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2840" w14:textId="1783EBCF" w:rsidR="00C82F5A" w:rsidRPr="00864866" w:rsidRDefault="007A4286">
      <w:pPr>
        <w:pStyle w:val="Titel"/>
        <w:rPr>
          <w:rFonts w:eastAsiaTheme="minorEastAsia"/>
          <w:lang w:val="de-DE" w:eastAsia="en-US"/>
        </w:rPr>
      </w:pPr>
      <w:bookmarkStart w:id="0" w:name="_Toc531767952"/>
      <w:bookmarkStart w:id="1" w:name="_Toc532999530"/>
      <w:r>
        <w:rPr>
          <w:rFonts w:eastAsiaTheme="minorEastAsia"/>
          <w:lang w:val="de-DE" w:eastAsia="en-US"/>
        </w:rPr>
        <w:t>S</w:t>
      </w:r>
      <w:r w:rsidR="00C82F5A" w:rsidRPr="092AEEA6">
        <w:rPr>
          <w:rFonts w:eastAsiaTheme="minorEastAsia"/>
          <w:lang w:val="de-DE" w:eastAsia="en-US"/>
        </w:rPr>
        <w:t>achplan Fruchtfolgeflächen</w:t>
      </w:r>
      <w:bookmarkEnd w:id="0"/>
      <w:bookmarkEnd w:id="1"/>
    </w:p>
    <w:p w14:paraId="5663511C" w14:textId="7AD12133" w:rsidR="001E7906" w:rsidRDefault="001E7906">
      <w:pPr>
        <w:spacing w:after="160" w:line="259" w:lineRule="auto"/>
        <w:rPr>
          <w:rFonts w:eastAsiaTheme="minorEastAsia" w:cs="Arial"/>
          <w:color w:val="808080" w:themeColor="background1" w:themeShade="80"/>
          <w:lang w:val="de-DE" w:eastAsia="en-US"/>
        </w:rPr>
      </w:pPr>
      <w:r>
        <w:rPr>
          <w:rFonts w:eastAsiaTheme="minorEastAsia" w:cs="Arial"/>
          <w:color w:val="808080" w:themeColor="background1" w:themeShade="80"/>
          <w:lang w:val="de-DE" w:eastAsia="en-US"/>
        </w:rPr>
        <w:t>(</w:t>
      </w:r>
      <w:r w:rsidR="00E22F23">
        <w:rPr>
          <w:rFonts w:eastAsiaTheme="minorEastAsia" w:cs="Arial"/>
          <w:color w:val="808080" w:themeColor="background1" w:themeShade="80"/>
          <w:lang w:val="de-DE" w:eastAsia="en-US"/>
        </w:rPr>
        <w:t xml:space="preserve">Version </w:t>
      </w:r>
      <w:r>
        <w:rPr>
          <w:rFonts w:eastAsiaTheme="minorEastAsia" w:cs="Arial"/>
          <w:color w:val="808080" w:themeColor="background1" w:themeShade="80"/>
          <w:lang w:val="de-DE" w:eastAsia="en-US"/>
        </w:rPr>
        <w:t xml:space="preserve">für die </w:t>
      </w:r>
      <w:r w:rsidR="00E22F23">
        <w:rPr>
          <w:rFonts w:eastAsiaTheme="minorEastAsia" w:cs="Arial"/>
          <w:color w:val="808080" w:themeColor="background1" w:themeShade="80"/>
          <w:lang w:val="de-DE" w:eastAsia="en-US"/>
        </w:rPr>
        <w:t>Anhörung</w:t>
      </w:r>
      <w:r>
        <w:rPr>
          <w:rFonts w:eastAsiaTheme="minorEastAsia" w:cs="Arial"/>
          <w:color w:val="808080" w:themeColor="background1" w:themeShade="80"/>
          <w:lang w:val="de-DE" w:eastAsia="en-US"/>
        </w:rPr>
        <w:t xml:space="preserve">, </w:t>
      </w:r>
      <w:r w:rsidR="00E22F23">
        <w:rPr>
          <w:rFonts w:eastAsiaTheme="minorEastAsia" w:cs="Arial"/>
          <w:color w:val="808080" w:themeColor="background1" w:themeShade="80"/>
          <w:lang w:val="de-DE" w:eastAsia="en-US"/>
        </w:rPr>
        <w:t xml:space="preserve">Dezember </w:t>
      </w:r>
      <w:r>
        <w:rPr>
          <w:rFonts w:eastAsiaTheme="minorEastAsia" w:cs="Arial"/>
          <w:color w:val="808080" w:themeColor="background1" w:themeShade="80"/>
          <w:lang w:val="de-DE" w:eastAsia="en-US"/>
        </w:rPr>
        <w:t>2018)</w:t>
      </w:r>
    </w:p>
    <w:p w14:paraId="5FD081CE" w14:textId="5D10A87B" w:rsidR="009D53E7" w:rsidRDefault="009D53E7">
      <w:pPr>
        <w:spacing w:after="160" w:line="259" w:lineRule="auto"/>
        <w:rPr>
          <w:rFonts w:eastAsiaTheme="minorEastAsia" w:cs="Arial"/>
          <w:color w:val="808080" w:themeColor="background1" w:themeShade="80"/>
          <w:lang w:val="de-DE" w:eastAsia="en-US"/>
        </w:rPr>
      </w:pPr>
    </w:p>
    <w:p w14:paraId="631C5F0F" w14:textId="77777777" w:rsidR="009D53E7" w:rsidRDefault="009D53E7">
      <w:pPr>
        <w:spacing w:after="160" w:line="259" w:lineRule="auto"/>
        <w:rPr>
          <w:rFonts w:eastAsiaTheme="minorEastAsia" w:cs="Arial"/>
          <w:color w:val="808080" w:themeColor="background1" w:themeShade="80"/>
          <w:lang w:val="de-DE" w:eastAsia="en-US"/>
        </w:rPr>
      </w:pPr>
    </w:p>
    <w:p w14:paraId="5BD89F12" w14:textId="473BA630" w:rsidR="00C82F5A" w:rsidRDefault="00C82F5A">
      <w:pPr>
        <w:spacing w:after="160" w:line="259" w:lineRule="auto"/>
        <w:rPr>
          <w:rFonts w:eastAsiaTheme="minorEastAsia" w:cs="Arial"/>
          <w:color w:val="808080" w:themeColor="background1" w:themeShade="80"/>
          <w:lang w:val="de-DE" w:eastAsia="en-US"/>
        </w:rPr>
      </w:pPr>
      <w:r>
        <w:rPr>
          <w:rFonts w:eastAsiaTheme="minorEastAsia" w:cs="Arial"/>
          <w:color w:val="808080" w:themeColor="background1" w:themeShade="80"/>
          <w:lang w:val="de-DE" w:eastAsia="en-US"/>
        </w:rPr>
        <w:br w:type="page"/>
      </w:r>
    </w:p>
    <w:p w14:paraId="6E7309CF" w14:textId="58BE62FC" w:rsidR="00340180" w:rsidRPr="00864866" w:rsidRDefault="3120AD34">
      <w:pPr>
        <w:autoSpaceDE w:val="0"/>
        <w:autoSpaceDN w:val="0"/>
        <w:adjustRightInd w:val="0"/>
        <w:jc w:val="both"/>
        <w:rPr>
          <w:rFonts w:eastAsiaTheme="minorEastAsia" w:cs="Arial"/>
          <w:color w:val="000000" w:themeColor="text1"/>
          <w:lang w:val="de-DE" w:eastAsia="en-US"/>
        </w:rPr>
      </w:pPr>
      <w:r w:rsidRPr="092AEEA6">
        <w:rPr>
          <w:rFonts w:eastAsiaTheme="minorEastAsia" w:cs="Arial"/>
          <w:color w:val="808080" w:themeColor="background1" w:themeShade="80"/>
          <w:lang w:val="de-DE" w:eastAsia="en-US"/>
        </w:rPr>
        <w:lastRenderedPageBreak/>
        <w:t>Die Konzepte und Sachpläne nach Art</w:t>
      </w:r>
      <w:r w:rsidR="009B19D8">
        <w:rPr>
          <w:rFonts w:eastAsiaTheme="minorEastAsia" w:cs="Arial"/>
          <w:color w:val="808080" w:themeColor="background1" w:themeShade="80"/>
          <w:lang w:val="de-DE" w:eastAsia="en-US"/>
        </w:rPr>
        <w:t>ikel</w:t>
      </w:r>
      <w:r w:rsidRPr="092AEEA6">
        <w:rPr>
          <w:rFonts w:eastAsiaTheme="minorEastAsia" w:cs="Arial"/>
          <w:color w:val="808080" w:themeColor="background1" w:themeShade="80"/>
          <w:lang w:val="de-DE" w:eastAsia="en-US"/>
        </w:rPr>
        <w:t xml:space="preserve"> 13 des </w:t>
      </w:r>
      <w:r w:rsidRPr="00B346D7">
        <w:rPr>
          <w:noProof/>
          <w:color w:val="808080" w:themeColor="background1" w:themeShade="80"/>
          <w:lang w:val="de-DE" w:eastAsia="en-US"/>
        </w:rPr>
        <w:t>Raumplanungsge</w:t>
      </w:r>
      <w:r w:rsidRPr="00B346D7">
        <w:rPr>
          <w:color w:val="808080" w:themeColor="background1" w:themeShade="80"/>
        </w:rPr>
        <w:t xml:space="preserve">setzes </w:t>
      </w:r>
      <w:r w:rsidRPr="092AEEA6">
        <w:rPr>
          <w:rFonts w:eastAsiaTheme="minorEastAsia"/>
          <w:color w:val="808080" w:themeColor="background1" w:themeShade="80"/>
        </w:rPr>
        <w:t>vom 22. Juni 1979 (RPG; SR 700)</w:t>
      </w:r>
      <w:r w:rsidRPr="092AEEA6">
        <w:rPr>
          <w:rFonts w:eastAsiaTheme="minorEastAsia" w:cs="Arial"/>
          <w:color w:val="808080" w:themeColor="background1" w:themeShade="80"/>
          <w:lang w:val="de-DE" w:eastAsia="en-US"/>
        </w:rPr>
        <w:t xml:space="preserve"> stellen die wichtigsten Raumplanungsinstrumente des Bundes dar. Sie ermöglichen ihm, seiner Planungs- und Abstimmungspflicht im Bereiche der raumwirksamen Tätigkeiten umfassend nachzukommen und helfen ihm, den immer komplexeren räumlichen Problemstellungen bei der Erfüllung seiner raumwirksamen Aufgaben gerecht zu werden. Der Bund zeigt in den Konzepten und Sachplänen, wie er seine raumwirksamen Aufgaben in einem bestimmten Sach- oder Themenbereich wahrnimmt, welche Ziele er verfolgt und in Berücksichtigung welcher Anforderungen und Vorgaben er zu handeln gedenkt. In enger partnerschaftlicher Zusammenarbeit zwischen den Bundesstellen und den Kantonen erarbeitet, unterstützen die Konzepte und Sachpläne die raumplanerischen Bestrebungen der Behörden aller Stufen. </w:t>
      </w:r>
    </w:p>
    <w:p w14:paraId="22579D78" w14:textId="21CB8059" w:rsidR="004D5429" w:rsidRPr="00864866" w:rsidRDefault="009834C0">
      <w:pPr>
        <w:autoSpaceDE w:val="0"/>
        <w:autoSpaceDN w:val="0"/>
        <w:adjustRightInd w:val="0"/>
        <w:jc w:val="both"/>
        <w:rPr>
          <w:rFonts w:eastAsiaTheme="minorEastAsia" w:cs="Arial"/>
          <w:i/>
          <w:iCs/>
          <w:color w:val="000000" w:themeColor="text1"/>
          <w:lang w:val="de-DE" w:eastAsia="en-US"/>
        </w:rPr>
      </w:pPr>
      <w:r>
        <w:rPr>
          <w:rFonts w:eastAsiaTheme="minorEastAsia" w:cs="Arial"/>
          <w:i/>
          <w:iCs/>
          <w:color w:val="808080" w:themeColor="background1" w:themeShade="80"/>
          <w:lang w:val="de-DE" w:eastAsia="en-US"/>
        </w:rPr>
        <w:t>Im Sachplan Fruchtfolgeflächen (FFF)</w:t>
      </w:r>
      <w:r w:rsidR="00CB57DD">
        <w:rPr>
          <w:rFonts w:eastAsiaTheme="minorEastAsia" w:cs="Arial"/>
          <w:i/>
          <w:iCs/>
          <w:color w:val="808080" w:themeColor="background1" w:themeShade="80"/>
          <w:lang w:val="de-DE" w:eastAsia="en-US"/>
        </w:rPr>
        <w:t xml:space="preserve"> </w:t>
      </w:r>
      <w:r>
        <w:rPr>
          <w:rFonts w:eastAsiaTheme="minorEastAsia" w:cs="Arial"/>
          <w:i/>
          <w:iCs/>
          <w:color w:val="808080" w:themeColor="background1" w:themeShade="80"/>
          <w:lang w:val="de-DE" w:eastAsia="en-US"/>
        </w:rPr>
        <w:t xml:space="preserve">nach Artikel 26 ff. der Raumplanungsverordnung vom 28. Juni 2000 (RPV; SR 700.1) werden im Gegensatz zu den anderen Sachplänen des Bundes keine Vorhaben geplant; </w:t>
      </w:r>
      <w:r w:rsidR="009B19D8">
        <w:rPr>
          <w:rFonts w:eastAsiaTheme="minorEastAsia" w:cs="Arial"/>
          <w:i/>
          <w:iCs/>
          <w:color w:val="808080" w:themeColor="background1" w:themeShade="80"/>
          <w:lang w:val="de-DE" w:eastAsia="en-US"/>
        </w:rPr>
        <w:t>vielmehr</w:t>
      </w:r>
      <w:r w:rsidR="3120AD34" w:rsidRPr="29D59492">
        <w:rPr>
          <w:rFonts w:eastAsiaTheme="minorEastAsia" w:cs="Arial"/>
          <w:i/>
          <w:iCs/>
          <w:color w:val="808080" w:themeColor="background1" w:themeShade="80"/>
          <w:lang w:val="de-DE" w:eastAsia="en-US"/>
        </w:rPr>
        <w:t xml:space="preserve"> wird der schweizweite Mindestumfang an Fruchtfolgeflächen und seine Aufteilung auf die Kantone festgelegt. Des Weiteren wird der raumplanerische Umgang mit </w:t>
      </w:r>
      <w:r w:rsidR="009A5091">
        <w:rPr>
          <w:rFonts w:eastAsiaTheme="minorEastAsia" w:cs="Arial"/>
          <w:i/>
          <w:iCs/>
          <w:color w:val="808080" w:themeColor="background1" w:themeShade="80"/>
          <w:lang w:val="de-DE" w:eastAsia="en-US"/>
        </w:rPr>
        <w:t>den FFF</w:t>
      </w:r>
      <w:r w:rsidR="3120AD34" w:rsidRPr="29D59492">
        <w:rPr>
          <w:rFonts w:eastAsiaTheme="minorEastAsia" w:cs="Arial"/>
          <w:i/>
          <w:iCs/>
          <w:color w:val="808080" w:themeColor="background1" w:themeShade="80"/>
          <w:lang w:val="de-DE" w:eastAsia="en-US"/>
        </w:rPr>
        <w:t xml:space="preserve"> festgelegt.</w:t>
      </w:r>
    </w:p>
    <w:p w14:paraId="322CE821" w14:textId="5011C96E" w:rsidR="00FA33BB" w:rsidRPr="0062030D" w:rsidRDefault="00FA33BB" w:rsidP="00355364">
      <w:pPr>
        <w:autoSpaceDE w:val="0"/>
        <w:autoSpaceDN w:val="0"/>
        <w:adjustRightInd w:val="0"/>
        <w:spacing w:line="240" w:lineRule="auto"/>
        <w:rPr>
          <w:lang w:val="de-DE"/>
        </w:rPr>
      </w:pPr>
    </w:p>
    <w:p w14:paraId="648FFE95" w14:textId="77777777" w:rsidR="006F6F6F" w:rsidRDefault="006F6F6F">
      <w:pPr>
        <w:spacing w:after="160" w:line="259" w:lineRule="auto"/>
        <w:rPr>
          <w:rFonts w:eastAsiaTheme="minorEastAsia" w:cs="Arial"/>
          <w:b/>
          <w:bCs/>
          <w:sz w:val="16"/>
          <w:szCs w:val="16"/>
          <w:u w:val="single"/>
          <w:lang w:val="de-DE"/>
        </w:rPr>
      </w:pPr>
      <w:r>
        <w:rPr>
          <w:rFonts w:eastAsiaTheme="minorEastAsia" w:cs="Arial"/>
          <w:b/>
          <w:bCs/>
          <w:sz w:val="16"/>
          <w:szCs w:val="16"/>
          <w:u w:val="single"/>
          <w:lang w:val="de-DE"/>
        </w:rPr>
        <w:br w:type="page"/>
      </w:r>
    </w:p>
    <w:p w14:paraId="7B3CA8F9" w14:textId="581CD123" w:rsidR="005734DB" w:rsidRPr="00864866" w:rsidRDefault="325E5E49" w:rsidP="00864866">
      <w:pPr>
        <w:autoSpaceDE w:val="0"/>
        <w:autoSpaceDN w:val="0"/>
        <w:adjustRightInd w:val="0"/>
        <w:spacing w:line="240" w:lineRule="auto"/>
        <w:rPr>
          <w:rFonts w:eastAsiaTheme="minorEastAsia" w:cs="Arial"/>
          <w:b/>
          <w:bCs/>
          <w:sz w:val="16"/>
          <w:szCs w:val="16"/>
          <w:u w:val="single"/>
          <w:lang w:val="de-DE"/>
        </w:rPr>
      </w:pPr>
      <w:r w:rsidRPr="092AEEA6">
        <w:rPr>
          <w:rFonts w:eastAsiaTheme="minorEastAsia" w:cs="Arial"/>
          <w:b/>
          <w:bCs/>
          <w:sz w:val="16"/>
          <w:szCs w:val="16"/>
          <w:u w:val="single"/>
          <w:lang w:val="de-DE"/>
        </w:rPr>
        <w:lastRenderedPageBreak/>
        <w:t>Herausgeber</w:t>
      </w:r>
    </w:p>
    <w:p w14:paraId="612B4FAB" w14:textId="77777777" w:rsidR="005734DB" w:rsidRPr="00864866" w:rsidRDefault="325E5E49" w:rsidP="00864866">
      <w:pPr>
        <w:autoSpaceDE w:val="0"/>
        <w:autoSpaceDN w:val="0"/>
        <w:adjustRightInd w:val="0"/>
        <w:spacing w:line="240" w:lineRule="auto"/>
        <w:rPr>
          <w:rFonts w:eastAsiaTheme="minorEastAsia" w:cs="Arial"/>
          <w:sz w:val="16"/>
          <w:szCs w:val="16"/>
          <w:lang w:val="de-DE"/>
        </w:rPr>
      </w:pPr>
      <w:r w:rsidRPr="092AEEA6">
        <w:rPr>
          <w:rFonts w:eastAsiaTheme="minorEastAsia" w:cs="Arial"/>
          <w:sz w:val="16"/>
          <w:szCs w:val="16"/>
          <w:lang w:val="de-DE"/>
        </w:rPr>
        <w:t>Bundesamt für Raumentwicklung (ARE)</w:t>
      </w:r>
    </w:p>
    <w:p w14:paraId="559C2CA9" w14:textId="77777777" w:rsidR="005734DB" w:rsidRPr="0062030D" w:rsidRDefault="005734DB" w:rsidP="005734DB">
      <w:pPr>
        <w:autoSpaceDE w:val="0"/>
        <w:autoSpaceDN w:val="0"/>
        <w:adjustRightInd w:val="0"/>
        <w:spacing w:line="240" w:lineRule="auto"/>
        <w:rPr>
          <w:rFonts w:eastAsiaTheme="minorHAnsi" w:cs="Arial"/>
          <w:sz w:val="16"/>
          <w:szCs w:val="14"/>
          <w:lang w:val="de-DE"/>
        </w:rPr>
      </w:pPr>
    </w:p>
    <w:p w14:paraId="34E1351B" w14:textId="77777777" w:rsidR="00CD78C4" w:rsidRPr="00864866" w:rsidRDefault="325E5E49" w:rsidP="00864866">
      <w:pPr>
        <w:autoSpaceDE w:val="0"/>
        <w:autoSpaceDN w:val="0"/>
        <w:adjustRightInd w:val="0"/>
        <w:spacing w:line="240" w:lineRule="auto"/>
        <w:rPr>
          <w:rFonts w:eastAsiaTheme="minorEastAsia" w:cs="Arial"/>
          <w:b/>
          <w:bCs/>
          <w:sz w:val="16"/>
          <w:szCs w:val="16"/>
          <w:u w:val="single"/>
          <w:lang w:val="de-DE"/>
        </w:rPr>
      </w:pPr>
      <w:r w:rsidRPr="092AEEA6">
        <w:rPr>
          <w:rFonts w:eastAsiaTheme="minorEastAsia" w:cs="Arial"/>
          <w:b/>
          <w:bCs/>
          <w:sz w:val="16"/>
          <w:szCs w:val="16"/>
          <w:u w:val="single"/>
          <w:lang w:val="de-DE"/>
        </w:rPr>
        <w:t>An der Erarbeitung beteiligte Bundesstellen</w:t>
      </w:r>
    </w:p>
    <w:p w14:paraId="3EBF1FAE" w14:textId="69F6006C" w:rsidR="00CD78C4" w:rsidRPr="00864866" w:rsidRDefault="325E5E49" w:rsidP="00864866">
      <w:pPr>
        <w:autoSpaceDE w:val="0"/>
        <w:autoSpaceDN w:val="0"/>
        <w:adjustRightInd w:val="0"/>
        <w:spacing w:line="240" w:lineRule="auto"/>
        <w:rPr>
          <w:rFonts w:eastAsiaTheme="minorEastAsia" w:cs="Arial"/>
          <w:sz w:val="16"/>
          <w:szCs w:val="16"/>
          <w:lang w:val="de-DE"/>
        </w:rPr>
      </w:pPr>
      <w:r w:rsidRPr="092AEEA6">
        <w:rPr>
          <w:rFonts w:eastAsiaTheme="minorEastAsia" w:cs="Arial"/>
          <w:sz w:val="16"/>
          <w:szCs w:val="16"/>
          <w:lang w:val="de-DE"/>
        </w:rPr>
        <w:t>Bundesamt für Landwirtschaft (BLW)</w:t>
      </w:r>
    </w:p>
    <w:p w14:paraId="1D7B2C71" w14:textId="68E4A347" w:rsidR="002C4001" w:rsidRPr="00864866" w:rsidRDefault="325E5E49" w:rsidP="00864866">
      <w:pPr>
        <w:autoSpaceDE w:val="0"/>
        <w:autoSpaceDN w:val="0"/>
        <w:adjustRightInd w:val="0"/>
        <w:spacing w:line="240" w:lineRule="auto"/>
        <w:rPr>
          <w:rFonts w:eastAsiaTheme="minorEastAsia" w:cs="Arial"/>
          <w:sz w:val="16"/>
          <w:szCs w:val="16"/>
          <w:lang w:val="de-DE"/>
        </w:rPr>
      </w:pPr>
      <w:r w:rsidRPr="092AEEA6">
        <w:rPr>
          <w:rFonts w:eastAsiaTheme="minorEastAsia" w:cs="Arial"/>
          <w:sz w:val="16"/>
          <w:szCs w:val="16"/>
          <w:lang w:val="de-DE"/>
        </w:rPr>
        <w:t>Bundesamt für Umwelt (BAFU)</w:t>
      </w:r>
    </w:p>
    <w:p w14:paraId="0B7D8FD7" w14:textId="42877D11" w:rsidR="00CD78C4" w:rsidRPr="00864866" w:rsidRDefault="325E5E49" w:rsidP="00864866">
      <w:pPr>
        <w:autoSpaceDE w:val="0"/>
        <w:autoSpaceDN w:val="0"/>
        <w:adjustRightInd w:val="0"/>
        <w:spacing w:line="240" w:lineRule="auto"/>
        <w:rPr>
          <w:rFonts w:eastAsiaTheme="minorEastAsia" w:cs="Arial"/>
          <w:sz w:val="16"/>
          <w:szCs w:val="16"/>
          <w:lang w:val="de-DE"/>
        </w:rPr>
      </w:pPr>
      <w:r w:rsidRPr="092AEEA6">
        <w:rPr>
          <w:rFonts w:eastAsiaTheme="minorEastAsia" w:cs="Arial"/>
          <w:sz w:val="16"/>
          <w:szCs w:val="16"/>
          <w:lang w:val="de-DE"/>
        </w:rPr>
        <w:t>Bundesamt für wirtschaftliche Landesversorgung (BWL)</w:t>
      </w:r>
    </w:p>
    <w:p w14:paraId="0EEB0B99" w14:textId="14D26501" w:rsidR="005734DB" w:rsidRPr="0062030D" w:rsidRDefault="005734DB" w:rsidP="005734DB">
      <w:pPr>
        <w:autoSpaceDE w:val="0"/>
        <w:autoSpaceDN w:val="0"/>
        <w:adjustRightInd w:val="0"/>
        <w:spacing w:line="240" w:lineRule="auto"/>
        <w:rPr>
          <w:rFonts w:eastAsiaTheme="minorHAnsi" w:cs="Arial"/>
          <w:sz w:val="16"/>
          <w:szCs w:val="14"/>
          <w:lang w:val="de-DE"/>
        </w:rPr>
      </w:pPr>
    </w:p>
    <w:p w14:paraId="64164BA6" w14:textId="69B3C8D3" w:rsidR="005734DB" w:rsidRPr="00864866" w:rsidRDefault="325E5E49" w:rsidP="00864866">
      <w:pPr>
        <w:autoSpaceDE w:val="0"/>
        <w:autoSpaceDN w:val="0"/>
        <w:adjustRightInd w:val="0"/>
        <w:spacing w:line="240" w:lineRule="auto"/>
        <w:rPr>
          <w:rFonts w:eastAsiaTheme="minorEastAsia" w:cs="Arial"/>
          <w:sz w:val="16"/>
          <w:szCs w:val="16"/>
          <w:lang w:val="de-DE"/>
        </w:rPr>
      </w:pPr>
      <w:r w:rsidRPr="092AEEA6">
        <w:rPr>
          <w:rFonts w:eastAsiaTheme="minorEastAsia" w:cs="Arial"/>
          <w:sz w:val="16"/>
          <w:szCs w:val="16"/>
          <w:lang w:val="de-DE"/>
        </w:rPr>
        <w:t>Aus Gründen der besseren Lesbarkeit wir</w:t>
      </w:r>
      <w:r w:rsidR="00FB6884" w:rsidRPr="092AEEA6">
        <w:rPr>
          <w:rFonts w:eastAsiaTheme="minorEastAsia" w:cs="Arial"/>
          <w:sz w:val="16"/>
          <w:szCs w:val="16"/>
          <w:lang w:val="de-DE"/>
        </w:rPr>
        <w:t>d</w:t>
      </w:r>
      <w:r w:rsidRPr="092AEEA6">
        <w:rPr>
          <w:rFonts w:eastAsiaTheme="minorEastAsia" w:cs="Arial"/>
          <w:sz w:val="16"/>
          <w:szCs w:val="16"/>
          <w:lang w:val="de-DE"/>
        </w:rPr>
        <w:t xml:space="preserve"> auf die Nennung der männlichen und weiblichen Form verzichtet. Es sind selbstverständlich immer beide Geschlechter gemeint.</w:t>
      </w:r>
    </w:p>
    <w:p w14:paraId="6D362F9E" w14:textId="77777777" w:rsidR="00F76B8B" w:rsidRPr="0062030D" w:rsidRDefault="00F76B8B" w:rsidP="005734DB">
      <w:pPr>
        <w:autoSpaceDE w:val="0"/>
        <w:autoSpaceDN w:val="0"/>
        <w:adjustRightInd w:val="0"/>
        <w:spacing w:line="240" w:lineRule="auto"/>
        <w:rPr>
          <w:rFonts w:eastAsiaTheme="minorHAnsi" w:cs="Arial"/>
          <w:sz w:val="16"/>
          <w:szCs w:val="14"/>
          <w:lang w:val="de-DE"/>
        </w:rPr>
      </w:pPr>
    </w:p>
    <w:p w14:paraId="466113E5" w14:textId="77777777" w:rsidR="005734DB" w:rsidRPr="00864866" w:rsidRDefault="325E5E49" w:rsidP="00864866">
      <w:pPr>
        <w:autoSpaceDE w:val="0"/>
        <w:autoSpaceDN w:val="0"/>
        <w:adjustRightInd w:val="0"/>
        <w:spacing w:line="240" w:lineRule="auto"/>
        <w:rPr>
          <w:rFonts w:eastAsiaTheme="minorEastAsia" w:cs="Arial"/>
          <w:sz w:val="16"/>
          <w:szCs w:val="16"/>
          <w:lang w:val="de-DE"/>
        </w:rPr>
      </w:pPr>
      <w:r w:rsidRPr="092AEEA6">
        <w:rPr>
          <w:rFonts w:eastAsiaTheme="minorEastAsia" w:cs="Arial"/>
          <w:sz w:val="16"/>
          <w:szCs w:val="16"/>
          <w:lang w:val="de-DE"/>
        </w:rPr>
        <w:t>© Bundesamt für Raumentwicklung (ARE)</w:t>
      </w:r>
    </w:p>
    <w:p w14:paraId="154503F2" w14:textId="3C824824" w:rsidR="00F4444E" w:rsidRPr="0062030D" w:rsidRDefault="325E5E49" w:rsidP="325E5E49">
      <w:pPr>
        <w:autoSpaceDE w:val="0"/>
        <w:autoSpaceDN w:val="0"/>
        <w:adjustRightInd w:val="0"/>
        <w:spacing w:before="240" w:line="240" w:lineRule="auto"/>
        <w:rPr>
          <w:b/>
          <w:bCs/>
          <w:sz w:val="14"/>
          <w:szCs w:val="14"/>
        </w:rPr>
      </w:pPr>
      <w:r w:rsidRPr="092AEEA6">
        <w:rPr>
          <w:rFonts w:eastAsiaTheme="minorEastAsia"/>
          <w:b/>
          <w:bCs/>
          <w:sz w:val="14"/>
          <w:szCs w:val="14"/>
        </w:rPr>
        <w:t xml:space="preserve">Bern, </w:t>
      </w:r>
      <w:r w:rsidRPr="092AEEA6">
        <w:rPr>
          <w:rFonts w:eastAsiaTheme="minorEastAsia"/>
          <w:b/>
          <w:bCs/>
          <w:sz w:val="14"/>
          <w:szCs w:val="14"/>
          <w:highlight w:val="yellow"/>
        </w:rPr>
        <w:t>xxx</w:t>
      </w:r>
      <w:r w:rsidRPr="092AEEA6">
        <w:rPr>
          <w:rFonts w:eastAsiaTheme="minorEastAsia"/>
          <w:b/>
          <w:bCs/>
          <w:sz w:val="14"/>
          <w:szCs w:val="14"/>
        </w:rPr>
        <w:t xml:space="preserve"> 2019</w:t>
      </w:r>
      <w:r w:rsidR="45821094" w:rsidRPr="325E5E49">
        <w:rPr>
          <w:b/>
          <w:bCs/>
          <w:sz w:val="14"/>
          <w:szCs w:val="14"/>
        </w:rPr>
        <w:br w:type="page"/>
      </w:r>
    </w:p>
    <w:p w14:paraId="5BC7B5BF" w14:textId="77777777" w:rsidR="00E24EA2" w:rsidRDefault="00340180" w:rsidP="00F65106">
      <w:pPr>
        <w:rPr>
          <w:noProof/>
        </w:rPr>
      </w:pPr>
      <w:bookmarkStart w:id="2" w:name="_Toc432609058"/>
      <w:r w:rsidRPr="45821094">
        <w:rPr>
          <w:b/>
          <w:bCs/>
          <w:sz w:val="42"/>
          <w:szCs w:val="42"/>
        </w:rPr>
        <w:lastRenderedPageBreak/>
        <w:t>Inhaltsverzeichnis</w:t>
      </w:r>
      <w:bookmarkEnd w:id="2"/>
      <w:r w:rsidRPr="0062030D">
        <w:rPr>
          <w:b/>
          <w:noProof/>
        </w:rPr>
        <w:fldChar w:fldCharType="begin"/>
      </w:r>
      <w:r w:rsidRPr="0062030D">
        <w:instrText xml:space="preserve"> TOC \o "1-3" \h \z \u </w:instrText>
      </w:r>
      <w:r w:rsidRPr="0062030D">
        <w:rPr>
          <w:b/>
          <w:noProof/>
        </w:rPr>
        <w:fldChar w:fldCharType="separate"/>
      </w:r>
    </w:p>
    <w:bookmarkStart w:id="3" w:name="_GoBack"/>
    <w:bookmarkEnd w:id="3"/>
    <w:p w14:paraId="2D0BEEED" w14:textId="10D02F81" w:rsidR="00E24EA2" w:rsidRDefault="004B27D3">
      <w:pPr>
        <w:pStyle w:val="Verzeichnis1"/>
        <w:rPr>
          <w:rFonts w:asciiTheme="minorHAnsi" w:eastAsiaTheme="minorEastAsia" w:hAnsiTheme="minorHAnsi" w:cstheme="minorBidi"/>
          <w:b w:val="0"/>
          <w:sz w:val="22"/>
          <w:szCs w:val="22"/>
        </w:rPr>
      </w:pPr>
      <w:r>
        <w:rPr>
          <w:rStyle w:val="Hyperlink"/>
        </w:rPr>
        <w:fldChar w:fldCharType="begin"/>
      </w:r>
      <w:r>
        <w:rPr>
          <w:rStyle w:val="Hyperlink"/>
        </w:rPr>
        <w:instrText xml:space="preserve"> HYPERLINK \l "_Toc532999531" </w:instrText>
      </w:r>
      <w:r>
        <w:rPr>
          <w:rStyle w:val="Hyperlink"/>
        </w:rPr>
        <w:fldChar w:fldCharType="separate"/>
      </w:r>
      <w:r w:rsidR="00E24EA2" w:rsidRPr="00F56030">
        <w:rPr>
          <w:rStyle w:val="Hyperlink"/>
        </w:rPr>
        <w:t>1</w:t>
      </w:r>
      <w:r w:rsidR="00E24EA2">
        <w:rPr>
          <w:rFonts w:asciiTheme="minorHAnsi" w:eastAsiaTheme="minorEastAsia" w:hAnsiTheme="minorHAnsi" w:cstheme="minorBidi"/>
          <w:b w:val="0"/>
          <w:sz w:val="22"/>
          <w:szCs w:val="22"/>
        </w:rPr>
        <w:tab/>
      </w:r>
      <w:r w:rsidR="00E24EA2" w:rsidRPr="00F56030">
        <w:rPr>
          <w:rStyle w:val="Hyperlink"/>
        </w:rPr>
        <w:t>Ausgangslage</w:t>
      </w:r>
      <w:r w:rsidR="00E24EA2">
        <w:rPr>
          <w:webHidden/>
        </w:rPr>
        <w:tab/>
      </w:r>
      <w:r w:rsidR="00E24EA2">
        <w:rPr>
          <w:webHidden/>
        </w:rPr>
        <w:fldChar w:fldCharType="begin"/>
      </w:r>
      <w:r w:rsidR="00E24EA2">
        <w:rPr>
          <w:webHidden/>
        </w:rPr>
        <w:instrText xml:space="preserve"> PAGEREF _Toc532999531 \h </w:instrText>
      </w:r>
      <w:r w:rsidR="00E24EA2">
        <w:rPr>
          <w:webHidden/>
        </w:rPr>
      </w:r>
      <w:r w:rsidR="00E24EA2">
        <w:rPr>
          <w:webHidden/>
        </w:rPr>
        <w:fldChar w:fldCharType="separate"/>
      </w:r>
      <w:r w:rsidR="00E24EA2">
        <w:rPr>
          <w:webHidden/>
        </w:rPr>
        <w:t>5</w:t>
      </w:r>
      <w:r w:rsidR="00E24EA2">
        <w:rPr>
          <w:webHidden/>
        </w:rPr>
        <w:fldChar w:fldCharType="end"/>
      </w:r>
      <w:r>
        <w:fldChar w:fldCharType="end"/>
      </w:r>
    </w:p>
    <w:p w14:paraId="3DD9B37E" w14:textId="48F49282" w:rsidR="00E24EA2" w:rsidRDefault="004B27D3">
      <w:pPr>
        <w:pStyle w:val="Verzeichnis2"/>
        <w:rPr>
          <w:rFonts w:asciiTheme="minorHAnsi" w:eastAsiaTheme="minorEastAsia" w:hAnsiTheme="minorHAnsi" w:cstheme="minorBidi"/>
          <w:noProof/>
          <w:sz w:val="22"/>
          <w:szCs w:val="22"/>
        </w:rPr>
      </w:pPr>
      <w:hyperlink w:anchor="_Toc532999532" w:history="1">
        <w:r w:rsidR="00E24EA2" w:rsidRPr="00F56030">
          <w:rPr>
            <w:rStyle w:val="Hyperlink"/>
            <w:noProof/>
            <w14:scene3d>
              <w14:camera w14:prst="orthographicFront"/>
              <w14:lightRig w14:rig="threePt" w14:dir="t">
                <w14:rot w14:lat="0" w14:lon="0" w14:rev="0"/>
              </w14:lightRig>
            </w14:scene3d>
          </w:rPr>
          <w:t>1.1</w:t>
        </w:r>
        <w:r w:rsidR="00E24EA2">
          <w:rPr>
            <w:rFonts w:asciiTheme="minorHAnsi" w:eastAsiaTheme="minorEastAsia" w:hAnsiTheme="minorHAnsi" w:cstheme="minorBidi"/>
            <w:noProof/>
            <w:sz w:val="22"/>
            <w:szCs w:val="22"/>
          </w:rPr>
          <w:tab/>
        </w:r>
        <w:r w:rsidR="00E24EA2" w:rsidRPr="00F56030">
          <w:rPr>
            <w:rStyle w:val="Hyperlink"/>
            <w:noProof/>
          </w:rPr>
          <w:t>Einführung</w:t>
        </w:r>
        <w:r w:rsidR="00E24EA2">
          <w:rPr>
            <w:noProof/>
            <w:webHidden/>
          </w:rPr>
          <w:tab/>
        </w:r>
        <w:r w:rsidR="00E24EA2">
          <w:rPr>
            <w:noProof/>
            <w:webHidden/>
          </w:rPr>
          <w:fldChar w:fldCharType="begin"/>
        </w:r>
        <w:r w:rsidR="00E24EA2">
          <w:rPr>
            <w:noProof/>
            <w:webHidden/>
          </w:rPr>
          <w:instrText xml:space="preserve"> PAGEREF _Toc532999532 \h </w:instrText>
        </w:r>
        <w:r w:rsidR="00E24EA2">
          <w:rPr>
            <w:noProof/>
            <w:webHidden/>
          </w:rPr>
        </w:r>
        <w:r w:rsidR="00E24EA2">
          <w:rPr>
            <w:noProof/>
            <w:webHidden/>
          </w:rPr>
          <w:fldChar w:fldCharType="separate"/>
        </w:r>
        <w:r w:rsidR="00E24EA2">
          <w:rPr>
            <w:noProof/>
            <w:webHidden/>
          </w:rPr>
          <w:t>5</w:t>
        </w:r>
        <w:r w:rsidR="00E24EA2">
          <w:rPr>
            <w:noProof/>
            <w:webHidden/>
          </w:rPr>
          <w:fldChar w:fldCharType="end"/>
        </w:r>
      </w:hyperlink>
    </w:p>
    <w:p w14:paraId="63C7C7DB" w14:textId="763A0023" w:rsidR="00E24EA2" w:rsidRDefault="004B27D3">
      <w:pPr>
        <w:pStyle w:val="Verzeichnis2"/>
        <w:rPr>
          <w:rFonts w:asciiTheme="minorHAnsi" w:eastAsiaTheme="minorEastAsia" w:hAnsiTheme="minorHAnsi" w:cstheme="minorBidi"/>
          <w:noProof/>
          <w:sz w:val="22"/>
          <w:szCs w:val="22"/>
        </w:rPr>
      </w:pPr>
      <w:hyperlink w:anchor="_Toc532999533" w:history="1">
        <w:r w:rsidR="00E24EA2" w:rsidRPr="00F56030">
          <w:rPr>
            <w:rStyle w:val="Hyperlink"/>
            <w:rFonts w:eastAsia="Arial"/>
            <w:noProof/>
            <w14:scene3d>
              <w14:camera w14:prst="orthographicFront"/>
              <w14:lightRig w14:rig="threePt" w14:dir="t">
                <w14:rot w14:lat="0" w14:lon="0" w14:rev="0"/>
              </w14:lightRig>
            </w14:scene3d>
          </w:rPr>
          <w:t>1.2</w:t>
        </w:r>
        <w:r w:rsidR="00E24EA2">
          <w:rPr>
            <w:rFonts w:asciiTheme="minorHAnsi" w:eastAsiaTheme="minorEastAsia" w:hAnsiTheme="minorHAnsi" w:cstheme="minorBidi"/>
            <w:noProof/>
            <w:sz w:val="22"/>
            <w:szCs w:val="22"/>
          </w:rPr>
          <w:tab/>
        </w:r>
        <w:r w:rsidR="00E24EA2" w:rsidRPr="00F56030">
          <w:rPr>
            <w:rStyle w:val="Hyperlink"/>
            <w:rFonts w:eastAsia="Arial"/>
            <w:noProof/>
          </w:rPr>
          <w:t>Ernährungsplanung als Grundlage für den Sachplan FFF</w:t>
        </w:r>
        <w:r w:rsidR="00E24EA2">
          <w:rPr>
            <w:noProof/>
            <w:webHidden/>
          </w:rPr>
          <w:tab/>
        </w:r>
        <w:r w:rsidR="00E24EA2">
          <w:rPr>
            <w:noProof/>
            <w:webHidden/>
          </w:rPr>
          <w:fldChar w:fldCharType="begin"/>
        </w:r>
        <w:r w:rsidR="00E24EA2">
          <w:rPr>
            <w:noProof/>
            <w:webHidden/>
          </w:rPr>
          <w:instrText xml:space="preserve"> PAGEREF _Toc532999533 \h </w:instrText>
        </w:r>
        <w:r w:rsidR="00E24EA2">
          <w:rPr>
            <w:noProof/>
            <w:webHidden/>
          </w:rPr>
        </w:r>
        <w:r w:rsidR="00E24EA2">
          <w:rPr>
            <w:noProof/>
            <w:webHidden/>
          </w:rPr>
          <w:fldChar w:fldCharType="separate"/>
        </w:r>
        <w:r w:rsidR="00E24EA2">
          <w:rPr>
            <w:noProof/>
            <w:webHidden/>
          </w:rPr>
          <w:t>6</w:t>
        </w:r>
        <w:r w:rsidR="00E24EA2">
          <w:rPr>
            <w:noProof/>
            <w:webHidden/>
          </w:rPr>
          <w:fldChar w:fldCharType="end"/>
        </w:r>
      </w:hyperlink>
    </w:p>
    <w:p w14:paraId="024B09A9" w14:textId="0054128D" w:rsidR="00E24EA2" w:rsidRDefault="004B27D3">
      <w:pPr>
        <w:pStyle w:val="Verzeichnis2"/>
        <w:rPr>
          <w:rFonts w:asciiTheme="minorHAnsi" w:eastAsiaTheme="minorEastAsia" w:hAnsiTheme="minorHAnsi" w:cstheme="minorBidi"/>
          <w:noProof/>
          <w:sz w:val="22"/>
          <w:szCs w:val="22"/>
        </w:rPr>
      </w:pPr>
      <w:hyperlink w:anchor="_Toc532999534" w:history="1">
        <w:r w:rsidR="00E24EA2" w:rsidRPr="00F56030">
          <w:rPr>
            <w:rStyle w:val="Hyperlink"/>
            <w:noProof/>
            <w14:scene3d>
              <w14:camera w14:prst="orthographicFront"/>
              <w14:lightRig w14:rig="threePt" w14:dir="t">
                <w14:rot w14:lat="0" w14:lon="0" w14:rev="0"/>
              </w14:lightRig>
            </w14:scene3d>
          </w:rPr>
          <w:t>1.3</w:t>
        </w:r>
        <w:r w:rsidR="00E24EA2">
          <w:rPr>
            <w:rFonts w:asciiTheme="minorHAnsi" w:eastAsiaTheme="minorEastAsia" w:hAnsiTheme="minorHAnsi" w:cstheme="minorBidi"/>
            <w:noProof/>
            <w:sz w:val="22"/>
            <w:szCs w:val="22"/>
          </w:rPr>
          <w:tab/>
        </w:r>
        <w:r w:rsidR="00E24EA2" w:rsidRPr="00F56030">
          <w:rPr>
            <w:rStyle w:val="Hyperlink"/>
            <w:noProof/>
          </w:rPr>
          <w:t>Ungenügende Bodeninformationen - zwei Phasen der Überarbeitung des Sachplans FFF</w:t>
        </w:r>
        <w:r w:rsidR="00E24EA2">
          <w:rPr>
            <w:noProof/>
            <w:webHidden/>
          </w:rPr>
          <w:tab/>
        </w:r>
        <w:r w:rsidR="00E24EA2">
          <w:rPr>
            <w:noProof/>
            <w:webHidden/>
          </w:rPr>
          <w:fldChar w:fldCharType="begin"/>
        </w:r>
        <w:r w:rsidR="00E24EA2">
          <w:rPr>
            <w:noProof/>
            <w:webHidden/>
          </w:rPr>
          <w:instrText xml:space="preserve"> PAGEREF _Toc532999534 \h </w:instrText>
        </w:r>
        <w:r w:rsidR="00E24EA2">
          <w:rPr>
            <w:noProof/>
            <w:webHidden/>
          </w:rPr>
        </w:r>
        <w:r w:rsidR="00E24EA2">
          <w:rPr>
            <w:noProof/>
            <w:webHidden/>
          </w:rPr>
          <w:fldChar w:fldCharType="separate"/>
        </w:r>
        <w:r w:rsidR="00E24EA2">
          <w:rPr>
            <w:noProof/>
            <w:webHidden/>
          </w:rPr>
          <w:t>7</w:t>
        </w:r>
        <w:r w:rsidR="00E24EA2">
          <w:rPr>
            <w:noProof/>
            <w:webHidden/>
          </w:rPr>
          <w:fldChar w:fldCharType="end"/>
        </w:r>
      </w:hyperlink>
    </w:p>
    <w:p w14:paraId="13BE377E" w14:textId="1AF24B6C" w:rsidR="00E24EA2" w:rsidRDefault="004B27D3">
      <w:pPr>
        <w:pStyle w:val="Verzeichnis1"/>
        <w:rPr>
          <w:rFonts w:asciiTheme="minorHAnsi" w:eastAsiaTheme="minorEastAsia" w:hAnsiTheme="minorHAnsi" w:cstheme="minorBidi"/>
          <w:b w:val="0"/>
          <w:sz w:val="22"/>
          <w:szCs w:val="22"/>
        </w:rPr>
      </w:pPr>
      <w:hyperlink w:anchor="_Toc532999535" w:history="1">
        <w:r w:rsidR="00E24EA2" w:rsidRPr="00F56030">
          <w:rPr>
            <w:rStyle w:val="Hyperlink"/>
          </w:rPr>
          <w:t>2</w:t>
        </w:r>
        <w:r w:rsidR="00E24EA2">
          <w:rPr>
            <w:rFonts w:asciiTheme="minorHAnsi" w:eastAsiaTheme="minorEastAsia" w:hAnsiTheme="minorHAnsi" w:cstheme="minorBidi"/>
            <w:b w:val="0"/>
            <w:sz w:val="22"/>
            <w:szCs w:val="22"/>
          </w:rPr>
          <w:tab/>
        </w:r>
        <w:r w:rsidR="00E24EA2" w:rsidRPr="00F56030">
          <w:rPr>
            <w:rStyle w:val="Hyperlink"/>
          </w:rPr>
          <w:t>Zweck und Einsatz des Sachplans</w:t>
        </w:r>
        <w:r w:rsidR="00E24EA2">
          <w:rPr>
            <w:webHidden/>
          </w:rPr>
          <w:tab/>
        </w:r>
        <w:r w:rsidR="00E24EA2">
          <w:rPr>
            <w:webHidden/>
          </w:rPr>
          <w:fldChar w:fldCharType="begin"/>
        </w:r>
        <w:r w:rsidR="00E24EA2">
          <w:rPr>
            <w:webHidden/>
          </w:rPr>
          <w:instrText xml:space="preserve"> PAGEREF _Toc532999535 \h </w:instrText>
        </w:r>
        <w:r w:rsidR="00E24EA2">
          <w:rPr>
            <w:webHidden/>
          </w:rPr>
        </w:r>
        <w:r w:rsidR="00E24EA2">
          <w:rPr>
            <w:webHidden/>
          </w:rPr>
          <w:fldChar w:fldCharType="separate"/>
        </w:r>
        <w:r w:rsidR="00E24EA2">
          <w:rPr>
            <w:webHidden/>
          </w:rPr>
          <w:t>9</w:t>
        </w:r>
        <w:r w:rsidR="00E24EA2">
          <w:rPr>
            <w:webHidden/>
          </w:rPr>
          <w:fldChar w:fldCharType="end"/>
        </w:r>
      </w:hyperlink>
    </w:p>
    <w:p w14:paraId="03639EDE" w14:textId="01C4DDAE" w:rsidR="00E24EA2" w:rsidRDefault="004B27D3">
      <w:pPr>
        <w:pStyle w:val="Verzeichnis2"/>
        <w:rPr>
          <w:rFonts w:asciiTheme="minorHAnsi" w:eastAsiaTheme="minorEastAsia" w:hAnsiTheme="minorHAnsi" w:cstheme="minorBidi"/>
          <w:noProof/>
          <w:sz w:val="22"/>
          <w:szCs w:val="22"/>
        </w:rPr>
      </w:pPr>
      <w:hyperlink w:anchor="_Toc532999536" w:history="1">
        <w:r w:rsidR="00E24EA2" w:rsidRPr="00F56030">
          <w:rPr>
            <w:rStyle w:val="Hyperlink"/>
            <w:noProof/>
            <w14:scene3d>
              <w14:camera w14:prst="orthographicFront"/>
              <w14:lightRig w14:rig="threePt" w14:dir="t">
                <w14:rot w14:lat="0" w14:lon="0" w14:rev="0"/>
              </w14:lightRig>
            </w14:scene3d>
          </w:rPr>
          <w:t>2.1</w:t>
        </w:r>
        <w:r w:rsidR="00E24EA2">
          <w:rPr>
            <w:rFonts w:asciiTheme="minorHAnsi" w:eastAsiaTheme="minorEastAsia" w:hAnsiTheme="minorHAnsi" w:cstheme="minorBidi"/>
            <w:noProof/>
            <w:sz w:val="22"/>
            <w:szCs w:val="22"/>
          </w:rPr>
          <w:tab/>
        </w:r>
        <w:r w:rsidR="00E24EA2" w:rsidRPr="00F56030">
          <w:rPr>
            <w:rStyle w:val="Hyperlink"/>
            <w:noProof/>
          </w:rPr>
          <w:t>Zweck</w:t>
        </w:r>
        <w:r w:rsidR="00E24EA2">
          <w:rPr>
            <w:noProof/>
            <w:webHidden/>
          </w:rPr>
          <w:tab/>
        </w:r>
        <w:r w:rsidR="00E24EA2">
          <w:rPr>
            <w:noProof/>
            <w:webHidden/>
          </w:rPr>
          <w:fldChar w:fldCharType="begin"/>
        </w:r>
        <w:r w:rsidR="00E24EA2">
          <w:rPr>
            <w:noProof/>
            <w:webHidden/>
          </w:rPr>
          <w:instrText xml:space="preserve"> PAGEREF _Toc532999536 \h </w:instrText>
        </w:r>
        <w:r w:rsidR="00E24EA2">
          <w:rPr>
            <w:noProof/>
            <w:webHidden/>
          </w:rPr>
        </w:r>
        <w:r w:rsidR="00E24EA2">
          <w:rPr>
            <w:noProof/>
            <w:webHidden/>
          </w:rPr>
          <w:fldChar w:fldCharType="separate"/>
        </w:r>
        <w:r w:rsidR="00E24EA2">
          <w:rPr>
            <w:noProof/>
            <w:webHidden/>
          </w:rPr>
          <w:t>9</w:t>
        </w:r>
        <w:r w:rsidR="00E24EA2">
          <w:rPr>
            <w:noProof/>
            <w:webHidden/>
          </w:rPr>
          <w:fldChar w:fldCharType="end"/>
        </w:r>
      </w:hyperlink>
    </w:p>
    <w:p w14:paraId="1FD256B5" w14:textId="13EC6769" w:rsidR="00E24EA2" w:rsidRDefault="004B27D3">
      <w:pPr>
        <w:pStyle w:val="Verzeichnis2"/>
        <w:rPr>
          <w:rFonts w:asciiTheme="minorHAnsi" w:eastAsiaTheme="minorEastAsia" w:hAnsiTheme="minorHAnsi" w:cstheme="minorBidi"/>
          <w:noProof/>
          <w:sz w:val="22"/>
          <w:szCs w:val="22"/>
        </w:rPr>
      </w:pPr>
      <w:hyperlink w:anchor="_Toc532999537" w:history="1">
        <w:r w:rsidR="00E24EA2" w:rsidRPr="00F56030">
          <w:rPr>
            <w:rStyle w:val="Hyperlink"/>
            <w:noProof/>
            <w14:scene3d>
              <w14:camera w14:prst="orthographicFront"/>
              <w14:lightRig w14:rig="threePt" w14:dir="t">
                <w14:rot w14:lat="0" w14:lon="0" w14:rev="0"/>
              </w14:lightRig>
            </w14:scene3d>
          </w:rPr>
          <w:t>2.2</w:t>
        </w:r>
        <w:r w:rsidR="00E24EA2">
          <w:rPr>
            <w:rFonts w:asciiTheme="minorHAnsi" w:eastAsiaTheme="minorEastAsia" w:hAnsiTheme="minorHAnsi" w:cstheme="minorBidi"/>
            <w:noProof/>
            <w:sz w:val="22"/>
            <w:szCs w:val="22"/>
          </w:rPr>
          <w:tab/>
        </w:r>
        <w:r w:rsidR="00E24EA2" w:rsidRPr="00F56030">
          <w:rPr>
            <w:rStyle w:val="Hyperlink"/>
            <w:noProof/>
          </w:rPr>
          <w:t>Stellenwert und Geltungsbereich</w:t>
        </w:r>
        <w:r w:rsidR="00E24EA2">
          <w:rPr>
            <w:noProof/>
            <w:webHidden/>
          </w:rPr>
          <w:tab/>
        </w:r>
        <w:r w:rsidR="00E24EA2">
          <w:rPr>
            <w:noProof/>
            <w:webHidden/>
          </w:rPr>
          <w:fldChar w:fldCharType="begin"/>
        </w:r>
        <w:r w:rsidR="00E24EA2">
          <w:rPr>
            <w:noProof/>
            <w:webHidden/>
          </w:rPr>
          <w:instrText xml:space="preserve"> PAGEREF _Toc532999537 \h </w:instrText>
        </w:r>
        <w:r w:rsidR="00E24EA2">
          <w:rPr>
            <w:noProof/>
            <w:webHidden/>
          </w:rPr>
        </w:r>
        <w:r w:rsidR="00E24EA2">
          <w:rPr>
            <w:noProof/>
            <w:webHidden/>
          </w:rPr>
          <w:fldChar w:fldCharType="separate"/>
        </w:r>
        <w:r w:rsidR="00E24EA2">
          <w:rPr>
            <w:noProof/>
            <w:webHidden/>
          </w:rPr>
          <w:t>9</w:t>
        </w:r>
        <w:r w:rsidR="00E24EA2">
          <w:rPr>
            <w:noProof/>
            <w:webHidden/>
          </w:rPr>
          <w:fldChar w:fldCharType="end"/>
        </w:r>
      </w:hyperlink>
    </w:p>
    <w:p w14:paraId="63553019" w14:textId="36F02E2F" w:rsidR="00E24EA2" w:rsidRDefault="004B27D3">
      <w:pPr>
        <w:pStyle w:val="Verzeichnis1"/>
        <w:rPr>
          <w:rFonts w:asciiTheme="minorHAnsi" w:eastAsiaTheme="minorEastAsia" w:hAnsiTheme="minorHAnsi" w:cstheme="minorBidi"/>
          <w:b w:val="0"/>
          <w:sz w:val="22"/>
          <w:szCs w:val="22"/>
        </w:rPr>
      </w:pPr>
      <w:hyperlink w:anchor="_Toc532999538" w:history="1">
        <w:r w:rsidR="00E24EA2" w:rsidRPr="00F56030">
          <w:rPr>
            <w:rStyle w:val="Hyperlink"/>
          </w:rPr>
          <w:t>3</w:t>
        </w:r>
        <w:r w:rsidR="00E24EA2">
          <w:rPr>
            <w:rFonts w:asciiTheme="minorHAnsi" w:eastAsiaTheme="minorEastAsia" w:hAnsiTheme="minorHAnsi" w:cstheme="minorBidi"/>
            <w:b w:val="0"/>
            <w:sz w:val="22"/>
            <w:szCs w:val="22"/>
          </w:rPr>
          <w:tab/>
        </w:r>
        <w:r w:rsidR="00E24EA2" w:rsidRPr="00F56030">
          <w:rPr>
            <w:rStyle w:val="Hyperlink"/>
          </w:rPr>
          <w:t>Ziel und Festlegungen</w:t>
        </w:r>
        <w:r w:rsidR="00E24EA2">
          <w:rPr>
            <w:webHidden/>
          </w:rPr>
          <w:tab/>
        </w:r>
        <w:r w:rsidR="00E24EA2">
          <w:rPr>
            <w:webHidden/>
          </w:rPr>
          <w:fldChar w:fldCharType="begin"/>
        </w:r>
        <w:r w:rsidR="00E24EA2">
          <w:rPr>
            <w:webHidden/>
          </w:rPr>
          <w:instrText xml:space="preserve"> PAGEREF _Toc532999538 \h </w:instrText>
        </w:r>
        <w:r w:rsidR="00E24EA2">
          <w:rPr>
            <w:webHidden/>
          </w:rPr>
        </w:r>
        <w:r w:rsidR="00E24EA2">
          <w:rPr>
            <w:webHidden/>
          </w:rPr>
          <w:fldChar w:fldCharType="separate"/>
        </w:r>
        <w:r w:rsidR="00E24EA2">
          <w:rPr>
            <w:webHidden/>
          </w:rPr>
          <w:t>10</w:t>
        </w:r>
        <w:r w:rsidR="00E24EA2">
          <w:rPr>
            <w:webHidden/>
          </w:rPr>
          <w:fldChar w:fldCharType="end"/>
        </w:r>
      </w:hyperlink>
    </w:p>
    <w:p w14:paraId="562320D2" w14:textId="240AC0DF" w:rsidR="00E24EA2" w:rsidRDefault="004B27D3">
      <w:pPr>
        <w:pStyle w:val="Verzeichnis2"/>
        <w:rPr>
          <w:rFonts w:asciiTheme="minorHAnsi" w:eastAsiaTheme="minorEastAsia" w:hAnsiTheme="minorHAnsi" w:cstheme="minorBidi"/>
          <w:noProof/>
          <w:sz w:val="22"/>
          <w:szCs w:val="22"/>
        </w:rPr>
      </w:pPr>
      <w:hyperlink w:anchor="_Toc532999539" w:history="1">
        <w:r w:rsidR="00E24EA2" w:rsidRPr="00F56030">
          <w:rPr>
            <w:rStyle w:val="Hyperlink"/>
            <w:noProof/>
            <w14:scene3d>
              <w14:camera w14:prst="orthographicFront"/>
              <w14:lightRig w14:rig="threePt" w14:dir="t">
                <w14:rot w14:lat="0" w14:lon="0" w14:rev="0"/>
              </w14:lightRig>
            </w14:scene3d>
          </w:rPr>
          <w:t>3.1</w:t>
        </w:r>
        <w:r w:rsidR="00E24EA2">
          <w:rPr>
            <w:rFonts w:asciiTheme="minorHAnsi" w:eastAsiaTheme="minorEastAsia" w:hAnsiTheme="minorHAnsi" w:cstheme="minorBidi"/>
            <w:noProof/>
            <w:sz w:val="22"/>
            <w:szCs w:val="22"/>
          </w:rPr>
          <w:tab/>
        </w:r>
        <w:r w:rsidR="00E24EA2" w:rsidRPr="00F56030">
          <w:rPr>
            <w:rStyle w:val="Hyperlink"/>
            <w:noProof/>
          </w:rPr>
          <w:t>Ziel</w:t>
        </w:r>
        <w:r w:rsidR="00E24EA2">
          <w:rPr>
            <w:noProof/>
            <w:webHidden/>
          </w:rPr>
          <w:tab/>
        </w:r>
        <w:r w:rsidR="00E24EA2">
          <w:rPr>
            <w:noProof/>
            <w:webHidden/>
          </w:rPr>
          <w:fldChar w:fldCharType="begin"/>
        </w:r>
        <w:r w:rsidR="00E24EA2">
          <w:rPr>
            <w:noProof/>
            <w:webHidden/>
          </w:rPr>
          <w:instrText xml:space="preserve"> PAGEREF _Toc532999539 \h </w:instrText>
        </w:r>
        <w:r w:rsidR="00E24EA2">
          <w:rPr>
            <w:noProof/>
            <w:webHidden/>
          </w:rPr>
        </w:r>
        <w:r w:rsidR="00E24EA2">
          <w:rPr>
            <w:noProof/>
            <w:webHidden/>
          </w:rPr>
          <w:fldChar w:fldCharType="separate"/>
        </w:r>
        <w:r w:rsidR="00E24EA2">
          <w:rPr>
            <w:noProof/>
            <w:webHidden/>
          </w:rPr>
          <w:t>10</w:t>
        </w:r>
        <w:r w:rsidR="00E24EA2">
          <w:rPr>
            <w:noProof/>
            <w:webHidden/>
          </w:rPr>
          <w:fldChar w:fldCharType="end"/>
        </w:r>
      </w:hyperlink>
    </w:p>
    <w:p w14:paraId="1CAF0E27" w14:textId="248F907E" w:rsidR="00E24EA2" w:rsidRDefault="004B27D3">
      <w:pPr>
        <w:pStyle w:val="Verzeichnis2"/>
        <w:rPr>
          <w:rFonts w:asciiTheme="minorHAnsi" w:eastAsiaTheme="minorEastAsia" w:hAnsiTheme="minorHAnsi" w:cstheme="minorBidi"/>
          <w:noProof/>
          <w:sz w:val="22"/>
          <w:szCs w:val="22"/>
        </w:rPr>
      </w:pPr>
      <w:hyperlink w:anchor="_Toc532999540" w:history="1">
        <w:r w:rsidR="00E24EA2" w:rsidRPr="00F56030">
          <w:rPr>
            <w:rStyle w:val="Hyperlink"/>
            <w:noProof/>
            <w14:scene3d>
              <w14:camera w14:prst="orthographicFront"/>
              <w14:lightRig w14:rig="threePt" w14:dir="t">
                <w14:rot w14:lat="0" w14:lon="0" w14:rev="0"/>
              </w14:lightRig>
            </w14:scene3d>
          </w:rPr>
          <w:t>3.2</w:t>
        </w:r>
        <w:r w:rsidR="00E24EA2">
          <w:rPr>
            <w:rFonts w:asciiTheme="minorHAnsi" w:eastAsiaTheme="minorEastAsia" w:hAnsiTheme="minorHAnsi" w:cstheme="minorBidi"/>
            <w:noProof/>
            <w:sz w:val="22"/>
            <w:szCs w:val="22"/>
          </w:rPr>
          <w:tab/>
        </w:r>
        <w:r w:rsidR="00E24EA2" w:rsidRPr="00F56030">
          <w:rPr>
            <w:rStyle w:val="Hyperlink"/>
            <w:noProof/>
          </w:rPr>
          <w:t>Festlegungen</w:t>
        </w:r>
        <w:r w:rsidR="00E24EA2">
          <w:rPr>
            <w:noProof/>
            <w:webHidden/>
          </w:rPr>
          <w:tab/>
        </w:r>
        <w:r w:rsidR="00E24EA2">
          <w:rPr>
            <w:noProof/>
            <w:webHidden/>
          </w:rPr>
          <w:fldChar w:fldCharType="begin"/>
        </w:r>
        <w:r w:rsidR="00E24EA2">
          <w:rPr>
            <w:noProof/>
            <w:webHidden/>
          </w:rPr>
          <w:instrText xml:space="preserve"> PAGEREF _Toc532999540 \h </w:instrText>
        </w:r>
        <w:r w:rsidR="00E24EA2">
          <w:rPr>
            <w:noProof/>
            <w:webHidden/>
          </w:rPr>
        </w:r>
        <w:r w:rsidR="00E24EA2">
          <w:rPr>
            <w:noProof/>
            <w:webHidden/>
          </w:rPr>
          <w:fldChar w:fldCharType="separate"/>
        </w:r>
        <w:r w:rsidR="00E24EA2">
          <w:rPr>
            <w:noProof/>
            <w:webHidden/>
          </w:rPr>
          <w:t>10</w:t>
        </w:r>
        <w:r w:rsidR="00E24EA2">
          <w:rPr>
            <w:noProof/>
            <w:webHidden/>
          </w:rPr>
          <w:fldChar w:fldCharType="end"/>
        </w:r>
      </w:hyperlink>
    </w:p>
    <w:p w14:paraId="02BEBD4C" w14:textId="05FA59D7" w:rsidR="00E24EA2" w:rsidRDefault="004B27D3">
      <w:pPr>
        <w:pStyle w:val="Verzeichnis1"/>
        <w:rPr>
          <w:rFonts w:asciiTheme="minorHAnsi" w:eastAsiaTheme="minorEastAsia" w:hAnsiTheme="minorHAnsi" w:cstheme="minorBidi"/>
          <w:b w:val="0"/>
          <w:sz w:val="22"/>
          <w:szCs w:val="22"/>
        </w:rPr>
      </w:pPr>
      <w:hyperlink w:anchor="_Toc532999541" w:history="1">
        <w:r w:rsidR="00E24EA2" w:rsidRPr="00F56030">
          <w:rPr>
            <w:rStyle w:val="Hyperlink"/>
          </w:rPr>
          <w:t>4</w:t>
        </w:r>
        <w:r w:rsidR="00E24EA2">
          <w:rPr>
            <w:rFonts w:asciiTheme="minorHAnsi" w:eastAsiaTheme="minorEastAsia" w:hAnsiTheme="minorHAnsi" w:cstheme="minorBidi"/>
            <w:b w:val="0"/>
            <w:sz w:val="22"/>
            <w:szCs w:val="22"/>
          </w:rPr>
          <w:tab/>
        </w:r>
        <w:r w:rsidR="00E24EA2" w:rsidRPr="00F56030">
          <w:rPr>
            <w:rStyle w:val="Hyperlink"/>
          </w:rPr>
          <w:t>Grundsätze für den Umgang mit Fruchtfolgeflächen</w:t>
        </w:r>
        <w:r w:rsidR="00E24EA2">
          <w:rPr>
            <w:webHidden/>
          </w:rPr>
          <w:tab/>
        </w:r>
        <w:r w:rsidR="00E24EA2">
          <w:rPr>
            <w:webHidden/>
          </w:rPr>
          <w:fldChar w:fldCharType="begin"/>
        </w:r>
        <w:r w:rsidR="00E24EA2">
          <w:rPr>
            <w:webHidden/>
          </w:rPr>
          <w:instrText xml:space="preserve"> PAGEREF _Toc532999541 \h </w:instrText>
        </w:r>
        <w:r w:rsidR="00E24EA2">
          <w:rPr>
            <w:webHidden/>
          </w:rPr>
        </w:r>
        <w:r w:rsidR="00E24EA2">
          <w:rPr>
            <w:webHidden/>
          </w:rPr>
          <w:fldChar w:fldCharType="separate"/>
        </w:r>
        <w:r w:rsidR="00E24EA2">
          <w:rPr>
            <w:webHidden/>
          </w:rPr>
          <w:t>11</w:t>
        </w:r>
        <w:r w:rsidR="00E24EA2">
          <w:rPr>
            <w:webHidden/>
          </w:rPr>
          <w:fldChar w:fldCharType="end"/>
        </w:r>
      </w:hyperlink>
    </w:p>
    <w:p w14:paraId="6A70B8E4" w14:textId="47F9D629" w:rsidR="00E24EA2" w:rsidRDefault="004B27D3">
      <w:pPr>
        <w:pStyle w:val="Verzeichnis1"/>
        <w:rPr>
          <w:rFonts w:asciiTheme="minorHAnsi" w:eastAsiaTheme="minorEastAsia" w:hAnsiTheme="minorHAnsi" w:cstheme="minorBidi"/>
          <w:b w:val="0"/>
          <w:sz w:val="22"/>
          <w:szCs w:val="22"/>
        </w:rPr>
      </w:pPr>
      <w:hyperlink w:anchor="_Toc532999542" w:history="1">
        <w:r w:rsidR="00E24EA2" w:rsidRPr="00F56030">
          <w:rPr>
            <w:rStyle w:val="Hyperlink"/>
          </w:rPr>
          <w:t>5</w:t>
        </w:r>
        <w:r w:rsidR="00E24EA2">
          <w:rPr>
            <w:rFonts w:asciiTheme="minorHAnsi" w:eastAsiaTheme="minorEastAsia" w:hAnsiTheme="minorHAnsi" w:cstheme="minorBidi"/>
            <w:b w:val="0"/>
            <w:sz w:val="22"/>
            <w:szCs w:val="22"/>
          </w:rPr>
          <w:tab/>
        </w:r>
        <w:r w:rsidR="00E24EA2" w:rsidRPr="00F56030">
          <w:rPr>
            <w:rStyle w:val="Hyperlink"/>
            <w:lang w:val="de-DE"/>
          </w:rPr>
          <w:t>Anwendung und Umsetzung des Sachplans</w:t>
        </w:r>
        <w:r w:rsidR="00E24EA2">
          <w:rPr>
            <w:webHidden/>
          </w:rPr>
          <w:tab/>
        </w:r>
        <w:r w:rsidR="00E24EA2">
          <w:rPr>
            <w:webHidden/>
          </w:rPr>
          <w:fldChar w:fldCharType="begin"/>
        </w:r>
        <w:r w:rsidR="00E24EA2">
          <w:rPr>
            <w:webHidden/>
          </w:rPr>
          <w:instrText xml:space="preserve"> PAGEREF _Toc532999542 \h </w:instrText>
        </w:r>
        <w:r w:rsidR="00E24EA2">
          <w:rPr>
            <w:webHidden/>
          </w:rPr>
        </w:r>
        <w:r w:rsidR="00E24EA2">
          <w:rPr>
            <w:webHidden/>
          </w:rPr>
          <w:fldChar w:fldCharType="separate"/>
        </w:r>
        <w:r w:rsidR="00E24EA2">
          <w:rPr>
            <w:webHidden/>
          </w:rPr>
          <w:t>15</w:t>
        </w:r>
        <w:r w:rsidR="00E24EA2">
          <w:rPr>
            <w:webHidden/>
          </w:rPr>
          <w:fldChar w:fldCharType="end"/>
        </w:r>
      </w:hyperlink>
    </w:p>
    <w:p w14:paraId="0171EA16" w14:textId="6EFDAF30" w:rsidR="00E24EA2" w:rsidRDefault="004B27D3">
      <w:pPr>
        <w:pStyle w:val="Verzeichnis2"/>
        <w:rPr>
          <w:rFonts w:asciiTheme="minorHAnsi" w:eastAsiaTheme="minorEastAsia" w:hAnsiTheme="minorHAnsi" w:cstheme="minorBidi"/>
          <w:noProof/>
          <w:sz w:val="22"/>
          <w:szCs w:val="22"/>
        </w:rPr>
      </w:pPr>
      <w:hyperlink w:anchor="_Toc532999543" w:history="1">
        <w:r w:rsidR="00E24EA2" w:rsidRPr="00F56030">
          <w:rPr>
            <w:rStyle w:val="Hyperlink"/>
            <w:noProof/>
            <w14:scene3d>
              <w14:camera w14:prst="orthographicFront"/>
              <w14:lightRig w14:rig="threePt" w14:dir="t">
                <w14:rot w14:lat="0" w14:lon="0" w14:rev="0"/>
              </w14:lightRig>
            </w14:scene3d>
          </w:rPr>
          <w:t>5.1</w:t>
        </w:r>
        <w:r w:rsidR="00E24EA2">
          <w:rPr>
            <w:rFonts w:asciiTheme="minorHAnsi" w:eastAsiaTheme="minorEastAsia" w:hAnsiTheme="minorHAnsi" w:cstheme="minorBidi"/>
            <w:noProof/>
            <w:sz w:val="22"/>
            <w:szCs w:val="22"/>
          </w:rPr>
          <w:tab/>
        </w:r>
        <w:r w:rsidR="00E24EA2" w:rsidRPr="00F56030">
          <w:rPr>
            <w:rStyle w:val="Hyperlink"/>
            <w:noProof/>
          </w:rPr>
          <w:t>FFF und Interessenabwägung</w:t>
        </w:r>
        <w:r w:rsidR="00E24EA2">
          <w:rPr>
            <w:noProof/>
            <w:webHidden/>
          </w:rPr>
          <w:tab/>
        </w:r>
        <w:r w:rsidR="00E24EA2">
          <w:rPr>
            <w:noProof/>
            <w:webHidden/>
          </w:rPr>
          <w:fldChar w:fldCharType="begin"/>
        </w:r>
        <w:r w:rsidR="00E24EA2">
          <w:rPr>
            <w:noProof/>
            <w:webHidden/>
          </w:rPr>
          <w:instrText xml:space="preserve"> PAGEREF _Toc532999543 \h </w:instrText>
        </w:r>
        <w:r w:rsidR="00E24EA2">
          <w:rPr>
            <w:noProof/>
            <w:webHidden/>
          </w:rPr>
        </w:r>
        <w:r w:rsidR="00E24EA2">
          <w:rPr>
            <w:noProof/>
            <w:webHidden/>
          </w:rPr>
          <w:fldChar w:fldCharType="separate"/>
        </w:r>
        <w:r w:rsidR="00E24EA2">
          <w:rPr>
            <w:noProof/>
            <w:webHidden/>
          </w:rPr>
          <w:t>15</w:t>
        </w:r>
        <w:r w:rsidR="00E24EA2">
          <w:rPr>
            <w:noProof/>
            <w:webHidden/>
          </w:rPr>
          <w:fldChar w:fldCharType="end"/>
        </w:r>
      </w:hyperlink>
    </w:p>
    <w:p w14:paraId="0A2DFDA6" w14:textId="350EB1A5" w:rsidR="00E24EA2" w:rsidRDefault="004B27D3">
      <w:pPr>
        <w:pStyle w:val="Verzeichnis2"/>
        <w:rPr>
          <w:rFonts w:asciiTheme="minorHAnsi" w:eastAsiaTheme="minorEastAsia" w:hAnsiTheme="minorHAnsi" w:cstheme="minorBidi"/>
          <w:noProof/>
          <w:sz w:val="22"/>
          <w:szCs w:val="22"/>
        </w:rPr>
      </w:pPr>
      <w:hyperlink w:anchor="_Toc532999544" w:history="1">
        <w:r w:rsidR="00E24EA2" w:rsidRPr="00F56030">
          <w:rPr>
            <w:rStyle w:val="Hyperlink"/>
            <w:noProof/>
            <w14:scene3d>
              <w14:camera w14:prst="orthographicFront"/>
              <w14:lightRig w14:rig="threePt" w14:dir="t">
                <w14:rot w14:lat="0" w14:lon="0" w14:rev="0"/>
              </w14:lightRig>
            </w14:scene3d>
          </w:rPr>
          <w:t>5.2</w:t>
        </w:r>
        <w:r w:rsidR="00E24EA2">
          <w:rPr>
            <w:rFonts w:asciiTheme="minorHAnsi" w:eastAsiaTheme="minorEastAsia" w:hAnsiTheme="minorHAnsi" w:cstheme="minorBidi"/>
            <w:noProof/>
            <w:sz w:val="22"/>
            <w:szCs w:val="22"/>
          </w:rPr>
          <w:tab/>
        </w:r>
        <w:r w:rsidR="00E24EA2" w:rsidRPr="00F56030">
          <w:rPr>
            <w:rStyle w:val="Hyperlink"/>
            <w:noProof/>
          </w:rPr>
          <w:t>Verpflichtung der einzelnen Behörden</w:t>
        </w:r>
        <w:r w:rsidR="00E24EA2">
          <w:rPr>
            <w:noProof/>
            <w:webHidden/>
          </w:rPr>
          <w:tab/>
        </w:r>
        <w:r w:rsidR="00E24EA2">
          <w:rPr>
            <w:noProof/>
            <w:webHidden/>
          </w:rPr>
          <w:fldChar w:fldCharType="begin"/>
        </w:r>
        <w:r w:rsidR="00E24EA2">
          <w:rPr>
            <w:noProof/>
            <w:webHidden/>
          </w:rPr>
          <w:instrText xml:space="preserve"> PAGEREF _Toc532999544 \h </w:instrText>
        </w:r>
        <w:r w:rsidR="00E24EA2">
          <w:rPr>
            <w:noProof/>
            <w:webHidden/>
          </w:rPr>
        </w:r>
        <w:r w:rsidR="00E24EA2">
          <w:rPr>
            <w:noProof/>
            <w:webHidden/>
          </w:rPr>
          <w:fldChar w:fldCharType="separate"/>
        </w:r>
        <w:r w:rsidR="00E24EA2">
          <w:rPr>
            <w:noProof/>
            <w:webHidden/>
          </w:rPr>
          <w:t>15</w:t>
        </w:r>
        <w:r w:rsidR="00E24EA2">
          <w:rPr>
            <w:noProof/>
            <w:webHidden/>
          </w:rPr>
          <w:fldChar w:fldCharType="end"/>
        </w:r>
      </w:hyperlink>
    </w:p>
    <w:p w14:paraId="216890DD" w14:textId="12851050" w:rsidR="00E24EA2" w:rsidRDefault="004B27D3">
      <w:pPr>
        <w:pStyle w:val="Verzeichnis1"/>
        <w:rPr>
          <w:rFonts w:asciiTheme="minorHAnsi" w:eastAsiaTheme="minorEastAsia" w:hAnsiTheme="minorHAnsi" w:cstheme="minorBidi"/>
          <w:b w:val="0"/>
          <w:sz w:val="22"/>
          <w:szCs w:val="22"/>
        </w:rPr>
      </w:pPr>
      <w:hyperlink w:anchor="_Toc532999545" w:history="1">
        <w:r w:rsidR="00E24EA2" w:rsidRPr="00F56030">
          <w:rPr>
            <w:rStyle w:val="Hyperlink"/>
          </w:rPr>
          <w:t>6</w:t>
        </w:r>
        <w:r w:rsidR="00E24EA2">
          <w:rPr>
            <w:rFonts w:asciiTheme="minorHAnsi" w:eastAsiaTheme="minorEastAsia" w:hAnsiTheme="minorHAnsi" w:cstheme="minorBidi"/>
            <w:b w:val="0"/>
            <w:sz w:val="22"/>
            <w:szCs w:val="22"/>
          </w:rPr>
          <w:tab/>
        </w:r>
        <w:r w:rsidR="00E24EA2" w:rsidRPr="00F56030">
          <w:rPr>
            <w:rStyle w:val="Hyperlink"/>
          </w:rPr>
          <w:t>Anhang</w:t>
        </w:r>
        <w:r w:rsidR="00E24EA2">
          <w:rPr>
            <w:webHidden/>
          </w:rPr>
          <w:tab/>
        </w:r>
        <w:r w:rsidR="00E24EA2">
          <w:rPr>
            <w:webHidden/>
          </w:rPr>
          <w:fldChar w:fldCharType="begin"/>
        </w:r>
        <w:r w:rsidR="00E24EA2">
          <w:rPr>
            <w:webHidden/>
          </w:rPr>
          <w:instrText xml:space="preserve"> PAGEREF _Toc532999545 \h </w:instrText>
        </w:r>
        <w:r w:rsidR="00E24EA2">
          <w:rPr>
            <w:webHidden/>
          </w:rPr>
        </w:r>
        <w:r w:rsidR="00E24EA2">
          <w:rPr>
            <w:webHidden/>
          </w:rPr>
          <w:fldChar w:fldCharType="separate"/>
        </w:r>
        <w:r w:rsidR="00E24EA2">
          <w:rPr>
            <w:webHidden/>
          </w:rPr>
          <w:t>17</w:t>
        </w:r>
        <w:r w:rsidR="00E24EA2">
          <w:rPr>
            <w:webHidden/>
          </w:rPr>
          <w:fldChar w:fldCharType="end"/>
        </w:r>
      </w:hyperlink>
    </w:p>
    <w:p w14:paraId="438A3F2C" w14:textId="7E4C42FE" w:rsidR="00E24EA2" w:rsidRDefault="004B27D3">
      <w:pPr>
        <w:pStyle w:val="Verzeichnis2"/>
        <w:rPr>
          <w:rFonts w:asciiTheme="minorHAnsi" w:eastAsiaTheme="minorEastAsia" w:hAnsiTheme="minorHAnsi" w:cstheme="minorBidi"/>
          <w:noProof/>
          <w:sz w:val="22"/>
          <w:szCs w:val="22"/>
        </w:rPr>
      </w:pPr>
      <w:hyperlink w:anchor="_Toc532999546" w:history="1">
        <w:r w:rsidR="00E24EA2" w:rsidRPr="00F56030">
          <w:rPr>
            <w:rStyle w:val="Hyperlink"/>
            <w:noProof/>
            <w14:scene3d>
              <w14:camera w14:prst="orthographicFront"/>
              <w14:lightRig w14:rig="threePt" w14:dir="t">
                <w14:rot w14:lat="0" w14:lon="0" w14:rev="0"/>
              </w14:lightRig>
            </w14:scene3d>
          </w:rPr>
          <w:t>6.1</w:t>
        </w:r>
        <w:r w:rsidR="00E24EA2">
          <w:rPr>
            <w:rFonts w:asciiTheme="minorHAnsi" w:eastAsiaTheme="minorEastAsia" w:hAnsiTheme="minorHAnsi" w:cstheme="minorBidi"/>
            <w:noProof/>
            <w:sz w:val="22"/>
            <w:szCs w:val="22"/>
          </w:rPr>
          <w:tab/>
        </w:r>
        <w:r w:rsidR="00E24EA2" w:rsidRPr="00F56030">
          <w:rPr>
            <w:rStyle w:val="Hyperlink"/>
            <w:noProof/>
          </w:rPr>
          <w:t>Verwendung der verschiedenen «FFF-Begriffe»</w:t>
        </w:r>
        <w:r w:rsidR="00E24EA2">
          <w:rPr>
            <w:noProof/>
            <w:webHidden/>
          </w:rPr>
          <w:tab/>
        </w:r>
        <w:r w:rsidR="00E24EA2">
          <w:rPr>
            <w:noProof/>
            <w:webHidden/>
          </w:rPr>
          <w:fldChar w:fldCharType="begin"/>
        </w:r>
        <w:r w:rsidR="00E24EA2">
          <w:rPr>
            <w:noProof/>
            <w:webHidden/>
          </w:rPr>
          <w:instrText xml:space="preserve"> PAGEREF _Toc532999546 \h </w:instrText>
        </w:r>
        <w:r w:rsidR="00E24EA2">
          <w:rPr>
            <w:noProof/>
            <w:webHidden/>
          </w:rPr>
        </w:r>
        <w:r w:rsidR="00E24EA2">
          <w:rPr>
            <w:noProof/>
            <w:webHidden/>
          </w:rPr>
          <w:fldChar w:fldCharType="separate"/>
        </w:r>
        <w:r w:rsidR="00E24EA2">
          <w:rPr>
            <w:noProof/>
            <w:webHidden/>
          </w:rPr>
          <w:t>17</w:t>
        </w:r>
        <w:r w:rsidR="00E24EA2">
          <w:rPr>
            <w:noProof/>
            <w:webHidden/>
          </w:rPr>
          <w:fldChar w:fldCharType="end"/>
        </w:r>
      </w:hyperlink>
    </w:p>
    <w:p w14:paraId="29A644C1" w14:textId="4B8173DA" w:rsidR="00E24EA2" w:rsidRDefault="004B27D3">
      <w:pPr>
        <w:pStyle w:val="Verzeichnis2"/>
        <w:rPr>
          <w:rFonts w:asciiTheme="minorHAnsi" w:eastAsiaTheme="minorEastAsia" w:hAnsiTheme="minorHAnsi" w:cstheme="minorBidi"/>
          <w:noProof/>
          <w:sz w:val="22"/>
          <w:szCs w:val="22"/>
        </w:rPr>
      </w:pPr>
      <w:hyperlink w:anchor="_Toc532999547" w:history="1">
        <w:r w:rsidR="00E24EA2" w:rsidRPr="00F56030">
          <w:rPr>
            <w:rStyle w:val="Hyperlink"/>
            <w:noProof/>
            <w14:scene3d>
              <w14:camera w14:prst="orthographicFront"/>
              <w14:lightRig w14:rig="threePt" w14:dir="t">
                <w14:rot w14:lat="0" w14:lon="0" w14:rev="0"/>
              </w14:lightRig>
            </w14:scene3d>
          </w:rPr>
          <w:t>6.2</w:t>
        </w:r>
        <w:r w:rsidR="00E24EA2">
          <w:rPr>
            <w:rFonts w:asciiTheme="minorHAnsi" w:eastAsiaTheme="minorEastAsia" w:hAnsiTheme="minorHAnsi" w:cstheme="minorBidi"/>
            <w:noProof/>
            <w:sz w:val="22"/>
            <w:szCs w:val="22"/>
          </w:rPr>
          <w:tab/>
        </w:r>
        <w:r w:rsidR="00E24EA2" w:rsidRPr="00F56030">
          <w:rPr>
            <w:rStyle w:val="Hyperlink"/>
            <w:noProof/>
          </w:rPr>
          <w:t>Begriffserklärungen</w:t>
        </w:r>
        <w:r w:rsidR="00E24EA2">
          <w:rPr>
            <w:noProof/>
            <w:webHidden/>
          </w:rPr>
          <w:tab/>
        </w:r>
        <w:r w:rsidR="00E24EA2">
          <w:rPr>
            <w:noProof/>
            <w:webHidden/>
          </w:rPr>
          <w:fldChar w:fldCharType="begin"/>
        </w:r>
        <w:r w:rsidR="00E24EA2">
          <w:rPr>
            <w:noProof/>
            <w:webHidden/>
          </w:rPr>
          <w:instrText xml:space="preserve"> PAGEREF _Toc532999547 \h </w:instrText>
        </w:r>
        <w:r w:rsidR="00E24EA2">
          <w:rPr>
            <w:noProof/>
            <w:webHidden/>
          </w:rPr>
        </w:r>
        <w:r w:rsidR="00E24EA2">
          <w:rPr>
            <w:noProof/>
            <w:webHidden/>
          </w:rPr>
          <w:fldChar w:fldCharType="separate"/>
        </w:r>
        <w:r w:rsidR="00E24EA2">
          <w:rPr>
            <w:noProof/>
            <w:webHidden/>
          </w:rPr>
          <w:t>18</w:t>
        </w:r>
        <w:r w:rsidR="00E24EA2">
          <w:rPr>
            <w:noProof/>
            <w:webHidden/>
          </w:rPr>
          <w:fldChar w:fldCharType="end"/>
        </w:r>
      </w:hyperlink>
    </w:p>
    <w:p w14:paraId="6AA8601A" w14:textId="0AE94619" w:rsidR="00E24EA2" w:rsidRDefault="004B27D3">
      <w:pPr>
        <w:pStyle w:val="Verzeichnis2"/>
        <w:rPr>
          <w:rFonts w:asciiTheme="minorHAnsi" w:eastAsiaTheme="minorEastAsia" w:hAnsiTheme="minorHAnsi" w:cstheme="minorBidi"/>
          <w:noProof/>
          <w:sz w:val="22"/>
          <w:szCs w:val="22"/>
        </w:rPr>
      </w:pPr>
      <w:hyperlink w:anchor="_Toc532999548" w:history="1">
        <w:r w:rsidR="00E24EA2" w:rsidRPr="00F56030">
          <w:rPr>
            <w:rStyle w:val="Hyperlink"/>
            <w:noProof/>
            <w14:scene3d>
              <w14:camera w14:prst="orthographicFront"/>
              <w14:lightRig w14:rig="threePt" w14:dir="t">
                <w14:rot w14:lat="0" w14:lon="0" w14:rev="0"/>
              </w14:lightRig>
            </w14:scene3d>
          </w:rPr>
          <w:t>6.3</w:t>
        </w:r>
        <w:r w:rsidR="00E24EA2">
          <w:rPr>
            <w:rFonts w:asciiTheme="minorHAnsi" w:eastAsiaTheme="minorEastAsia" w:hAnsiTheme="minorHAnsi" w:cstheme="minorBidi"/>
            <w:noProof/>
            <w:sz w:val="22"/>
            <w:szCs w:val="22"/>
          </w:rPr>
          <w:tab/>
        </w:r>
        <w:r w:rsidR="00E24EA2" w:rsidRPr="00F56030">
          <w:rPr>
            <w:rStyle w:val="Hyperlink"/>
            <w:noProof/>
          </w:rPr>
          <w:t>Liste der Abkürzungen</w:t>
        </w:r>
        <w:r w:rsidR="00E24EA2">
          <w:rPr>
            <w:noProof/>
            <w:webHidden/>
          </w:rPr>
          <w:tab/>
        </w:r>
        <w:r w:rsidR="00E24EA2">
          <w:rPr>
            <w:noProof/>
            <w:webHidden/>
          </w:rPr>
          <w:fldChar w:fldCharType="begin"/>
        </w:r>
        <w:r w:rsidR="00E24EA2">
          <w:rPr>
            <w:noProof/>
            <w:webHidden/>
          </w:rPr>
          <w:instrText xml:space="preserve"> PAGEREF _Toc532999548 \h </w:instrText>
        </w:r>
        <w:r w:rsidR="00E24EA2">
          <w:rPr>
            <w:noProof/>
            <w:webHidden/>
          </w:rPr>
        </w:r>
        <w:r w:rsidR="00E24EA2">
          <w:rPr>
            <w:noProof/>
            <w:webHidden/>
          </w:rPr>
          <w:fldChar w:fldCharType="separate"/>
        </w:r>
        <w:r w:rsidR="00E24EA2">
          <w:rPr>
            <w:noProof/>
            <w:webHidden/>
          </w:rPr>
          <w:t>22</w:t>
        </w:r>
        <w:r w:rsidR="00E24EA2">
          <w:rPr>
            <w:noProof/>
            <w:webHidden/>
          </w:rPr>
          <w:fldChar w:fldCharType="end"/>
        </w:r>
      </w:hyperlink>
    </w:p>
    <w:p w14:paraId="530EDB6C" w14:textId="3627C06F" w:rsidR="00EC1813" w:rsidRDefault="00340180" w:rsidP="001433C7">
      <w:pPr>
        <w:pStyle w:val="Verzeichnis2"/>
      </w:pPr>
      <w:r w:rsidRPr="0062030D">
        <w:fldChar w:fldCharType="end"/>
      </w:r>
      <w:r w:rsidR="00A41C94" w:rsidRPr="0062030D">
        <w:br w:type="page"/>
      </w:r>
    </w:p>
    <w:p w14:paraId="442EF4BE" w14:textId="4EC2FF3F" w:rsidR="00BC4AF0" w:rsidRDefault="00CD6A04" w:rsidP="004410B2">
      <w:pPr>
        <w:pStyle w:val="berschrift1"/>
      </w:pPr>
      <w:bookmarkStart w:id="4" w:name="_Ref511210319"/>
      <w:bookmarkStart w:id="5" w:name="_Toc526428716"/>
      <w:bookmarkStart w:id="6" w:name="_Toc532999531"/>
      <w:r w:rsidRPr="0062030D">
        <w:lastRenderedPageBreak/>
        <w:t>Ausgangslage</w:t>
      </w:r>
      <w:bookmarkEnd w:id="4"/>
      <w:bookmarkEnd w:id="5"/>
      <w:bookmarkEnd w:id="6"/>
    </w:p>
    <w:p w14:paraId="29C6FC30" w14:textId="0407BDE5" w:rsidR="005D1CBC" w:rsidRPr="005D1CBC" w:rsidRDefault="005D1CBC" w:rsidP="005D1CBC">
      <w:pPr>
        <w:pStyle w:val="berschrift2"/>
      </w:pPr>
      <w:bookmarkStart w:id="7" w:name="_Ref526425433"/>
      <w:bookmarkStart w:id="8" w:name="_Toc526428717"/>
      <w:bookmarkStart w:id="9" w:name="_Toc532999532"/>
      <w:r>
        <w:t>Einführung</w:t>
      </w:r>
      <w:bookmarkEnd w:id="7"/>
      <w:bookmarkEnd w:id="8"/>
      <w:bookmarkEnd w:id="9"/>
    </w:p>
    <w:p w14:paraId="0EACA70D" w14:textId="7266458A" w:rsidR="00CD6A04" w:rsidRPr="00BE3118" w:rsidRDefault="0B8C9255" w:rsidP="0017675F">
      <w:pPr>
        <w:rPr>
          <w:rFonts w:eastAsia="Arial" w:cs="Arial"/>
        </w:rPr>
      </w:pPr>
      <w:r w:rsidRPr="00646C2B">
        <w:t>Ein</w:t>
      </w:r>
      <w:r w:rsidR="009B19D8">
        <w:t>e</w:t>
      </w:r>
      <w:r w:rsidRPr="00646C2B">
        <w:t xml:space="preserve"> st</w:t>
      </w:r>
      <w:r w:rsidRPr="00646C2B">
        <w:rPr>
          <w:rFonts w:eastAsia="Arial" w:cs="Arial"/>
        </w:rPr>
        <w:t xml:space="preserve">arke </w:t>
      </w:r>
      <w:r w:rsidR="009B19D8">
        <w:rPr>
          <w:rFonts w:eastAsia="Arial" w:cs="Arial"/>
        </w:rPr>
        <w:t>Zunahme</w:t>
      </w:r>
      <w:r w:rsidR="009B19D8" w:rsidRPr="00646C2B">
        <w:rPr>
          <w:rFonts w:eastAsia="Arial" w:cs="Arial"/>
        </w:rPr>
        <w:t xml:space="preserve"> </w:t>
      </w:r>
      <w:r w:rsidRPr="00646C2B">
        <w:rPr>
          <w:rFonts w:eastAsia="Arial" w:cs="Arial"/>
        </w:rPr>
        <w:t xml:space="preserve">der Bevölkerung und des Wohlstands sowie ein allgemeiner Wandel der Lebensgewohnheiten führten in der Nachkriegszeit zu einem zunehmenden Druck auf </w:t>
      </w:r>
      <w:r w:rsidR="000B4C79">
        <w:rPr>
          <w:rFonts w:eastAsia="Arial" w:cs="Arial"/>
        </w:rPr>
        <w:t>das Kulturland</w:t>
      </w:r>
      <w:r w:rsidRPr="00646C2B">
        <w:rPr>
          <w:rFonts w:eastAsia="Arial" w:cs="Arial"/>
        </w:rPr>
        <w:t xml:space="preserve">. </w:t>
      </w:r>
      <w:r w:rsidR="002A7844" w:rsidRPr="002A7844">
        <w:rPr>
          <w:rFonts w:eastAsia="Arial" w:cs="Arial"/>
        </w:rPr>
        <w:t>Mit dem 1969 neu in die Bundesverfassung aufgenommenen Raumplanungsartikel</w:t>
      </w:r>
      <w:r w:rsidR="002A7844">
        <w:rPr>
          <w:rFonts w:eastAsia="Arial" w:cs="Arial"/>
        </w:rPr>
        <w:t xml:space="preserve"> wurde </w:t>
      </w:r>
      <w:r w:rsidR="0017675F">
        <w:rPr>
          <w:rFonts w:eastAsia="Arial" w:cs="Arial"/>
        </w:rPr>
        <w:t>die zweckmässige und haushälterische</w:t>
      </w:r>
      <w:r w:rsidR="0017675F" w:rsidRPr="0017675F">
        <w:rPr>
          <w:rFonts w:eastAsia="Arial" w:cs="Arial"/>
        </w:rPr>
        <w:t xml:space="preserve"> Nutzun</w:t>
      </w:r>
      <w:r w:rsidR="0017675F">
        <w:rPr>
          <w:rFonts w:eastAsia="Arial" w:cs="Arial"/>
        </w:rPr>
        <w:t>g des Bodens und eine</w:t>
      </w:r>
      <w:r w:rsidR="002A7844">
        <w:rPr>
          <w:rFonts w:eastAsia="Arial" w:cs="Arial"/>
        </w:rPr>
        <w:t xml:space="preserve"> geordnete</w:t>
      </w:r>
      <w:r w:rsidR="0017675F">
        <w:rPr>
          <w:rFonts w:eastAsia="Arial" w:cs="Arial"/>
        </w:rPr>
        <w:t xml:space="preserve"> </w:t>
      </w:r>
      <w:r w:rsidR="0017675F" w:rsidRPr="0017675F">
        <w:rPr>
          <w:rFonts w:eastAsia="Arial" w:cs="Arial"/>
        </w:rPr>
        <w:t>Besiedlung des Landes</w:t>
      </w:r>
      <w:r w:rsidR="0017675F">
        <w:rPr>
          <w:rFonts w:eastAsia="Arial" w:cs="Arial"/>
        </w:rPr>
        <w:t xml:space="preserve"> verlangt</w:t>
      </w:r>
      <w:r w:rsidR="00445AC6">
        <w:rPr>
          <w:rFonts w:eastAsia="Arial" w:cs="Arial"/>
        </w:rPr>
        <w:t xml:space="preserve">. Das </w:t>
      </w:r>
      <w:r w:rsidR="002A7844">
        <w:rPr>
          <w:rFonts w:eastAsia="Arial" w:cs="Arial"/>
        </w:rPr>
        <w:t>Raumplanungsgesetz aus dem Jahre</w:t>
      </w:r>
      <w:r w:rsidR="004B4DCA">
        <w:rPr>
          <w:rFonts w:eastAsia="Arial" w:cs="Arial"/>
        </w:rPr>
        <w:t xml:space="preserve"> </w:t>
      </w:r>
      <w:r w:rsidR="002A7844">
        <w:rPr>
          <w:rFonts w:eastAsia="Arial" w:cs="Arial"/>
        </w:rPr>
        <w:t xml:space="preserve">1979 </w:t>
      </w:r>
      <w:r w:rsidR="004B4DCA">
        <w:rPr>
          <w:rFonts w:eastAsia="Arial" w:cs="Arial"/>
        </w:rPr>
        <w:t xml:space="preserve">sollte </w:t>
      </w:r>
      <w:r w:rsidR="00445AC6">
        <w:rPr>
          <w:rFonts w:eastAsia="Arial" w:cs="Arial"/>
        </w:rPr>
        <w:t xml:space="preserve">denn auch </w:t>
      </w:r>
      <w:r w:rsidRPr="00646C2B">
        <w:rPr>
          <w:rFonts w:eastAsia="Arial" w:cs="Arial"/>
        </w:rPr>
        <w:t>d</w:t>
      </w:r>
      <w:r w:rsidR="00445AC6">
        <w:rPr>
          <w:rFonts w:eastAsia="Arial" w:cs="Arial"/>
        </w:rPr>
        <w:t>er</w:t>
      </w:r>
      <w:r w:rsidRPr="00646C2B">
        <w:rPr>
          <w:rFonts w:eastAsia="Arial" w:cs="Arial"/>
        </w:rPr>
        <w:t xml:space="preserve"> rasanten </w:t>
      </w:r>
      <w:r w:rsidR="00D64480">
        <w:rPr>
          <w:rFonts w:eastAsia="Arial" w:cs="Arial"/>
        </w:rPr>
        <w:t xml:space="preserve">und unkoordinierten </w:t>
      </w:r>
      <w:r w:rsidRPr="00646C2B">
        <w:rPr>
          <w:rFonts w:eastAsia="Arial" w:cs="Arial"/>
        </w:rPr>
        <w:t xml:space="preserve">Siedlungsausdehnung in </w:t>
      </w:r>
      <w:r w:rsidR="007A4730">
        <w:rPr>
          <w:rFonts w:eastAsia="Arial" w:cs="Arial"/>
        </w:rPr>
        <w:t xml:space="preserve">der Schweiz </w:t>
      </w:r>
      <w:r w:rsidR="00F65106">
        <w:rPr>
          <w:rFonts w:eastAsia="Arial" w:cs="Arial"/>
        </w:rPr>
        <w:t>entgegenwirken</w:t>
      </w:r>
      <w:r w:rsidR="007A4730">
        <w:rPr>
          <w:rFonts w:eastAsia="Arial" w:cs="Arial"/>
        </w:rPr>
        <w:t xml:space="preserve"> und </w:t>
      </w:r>
      <w:r w:rsidR="0017675F">
        <w:rPr>
          <w:rFonts w:eastAsia="Arial" w:cs="Arial"/>
        </w:rPr>
        <w:t xml:space="preserve">für </w:t>
      </w:r>
      <w:r w:rsidR="004F6F93">
        <w:rPr>
          <w:rFonts w:eastAsia="Arial" w:cs="Arial"/>
        </w:rPr>
        <w:t>die</w:t>
      </w:r>
      <w:r w:rsidRPr="00646C2B">
        <w:rPr>
          <w:rFonts w:eastAsia="Arial" w:cs="Arial"/>
        </w:rPr>
        <w:t xml:space="preserve"> Landwirtschaft</w:t>
      </w:r>
      <w:r w:rsidR="0017675F">
        <w:rPr>
          <w:rFonts w:eastAsia="Arial" w:cs="Arial"/>
        </w:rPr>
        <w:t xml:space="preserve"> genügend Flächen geeigneten </w:t>
      </w:r>
      <w:r w:rsidR="0017675F" w:rsidRPr="005F42B8">
        <w:rPr>
          <w:rFonts w:eastAsia="Arial" w:cs="Arial"/>
        </w:rPr>
        <w:t xml:space="preserve">Kulturlandes </w:t>
      </w:r>
      <w:r w:rsidR="00E93058" w:rsidRPr="005F42B8">
        <w:rPr>
          <w:rFonts w:eastAsia="Arial" w:cs="Arial"/>
        </w:rPr>
        <w:t>erhalten bleiben</w:t>
      </w:r>
      <w:r w:rsidRPr="005F42B8">
        <w:rPr>
          <w:rFonts w:eastAsia="Arial" w:cs="Arial"/>
        </w:rPr>
        <w:t xml:space="preserve">. </w:t>
      </w:r>
      <w:r w:rsidR="00F93046" w:rsidRPr="005F42B8">
        <w:rPr>
          <w:rFonts w:eastAsia="Arial" w:cs="Arial"/>
        </w:rPr>
        <w:t>Diese sollten weiterhin</w:t>
      </w:r>
      <w:r w:rsidR="007A4730" w:rsidRPr="005F42B8">
        <w:rPr>
          <w:rFonts w:eastAsia="Arial" w:cs="Arial"/>
        </w:rPr>
        <w:t xml:space="preserve"> eine ausreichende Versorgungsbasis</w:t>
      </w:r>
      <w:r w:rsidR="00CE4AA8" w:rsidRPr="005F42B8">
        <w:rPr>
          <w:rFonts w:eastAsia="Arial" w:cs="Arial"/>
        </w:rPr>
        <w:t xml:space="preserve"> in «Normalz</w:t>
      </w:r>
      <w:r w:rsidR="00CE4AA8">
        <w:rPr>
          <w:rFonts w:eastAsia="Arial" w:cs="Arial"/>
        </w:rPr>
        <w:t>eiten» sowie in schweren Mangellagen</w:t>
      </w:r>
      <w:r w:rsidR="007A4730" w:rsidRPr="00646C2B">
        <w:rPr>
          <w:rFonts w:eastAsia="Arial" w:cs="Arial"/>
        </w:rPr>
        <w:t xml:space="preserve"> </w:t>
      </w:r>
      <w:r w:rsidR="00F93046">
        <w:rPr>
          <w:rFonts w:eastAsia="Arial" w:cs="Arial"/>
        </w:rPr>
        <w:t>für die Schweiz gewährleisten</w:t>
      </w:r>
      <w:r w:rsidR="007A4730" w:rsidRPr="00646C2B">
        <w:rPr>
          <w:rFonts w:eastAsia="Arial" w:cs="Arial"/>
        </w:rPr>
        <w:t xml:space="preserve"> können</w:t>
      </w:r>
      <w:r w:rsidR="007A4730">
        <w:rPr>
          <w:rFonts w:eastAsia="Arial" w:cs="Arial"/>
        </w:rPr>
        <w:t>.</w:t>
      </w:r>
      <w:r w:rsidR="005011AE" w:rsidRPr="00646C2B">
        <w:rPr>
          <w:rStyle w:val="Funotenzeichen"/>
          <w:rFonts w:eastAsia="Arial" w:cs="Arial"/>
        </w:rPr>
        <w:footnoteReference w:id="2"/>
      </w:r>
      <w:r w:rsidR="005011AE" w:rsidRPr="00646C2B">
        <w:rPr>
          <w:rFonts w:eastAsia="Arial" w:cs="Arial"/>
        </w:rPr>
        <w:t xml:space="preserve"> </w:t>
      </w:r>
      <w:r w:rsidRPr="00646C2B">
        <w:rPr>
          <w:rFonts w:eastAsia="Arial" w:cs="Arial"/>
        </w:rPr>
        <w:t xml:space="preserve">Der Begriff </w:t>
      </w:r>
      <w:r w:rsidR="003B3994">
        <w:rPr>
          <w:rFonts w:eastAsia="Arial" w:cs="Arial"/>
        </w:rPr>
        <w:t>«</w:t>
      </w:r>
      <w:r w:rsidRPr="00646C2B">
        <w:rPr>
          <w:rFonts w:eastAsia="Arial" w:cs="Arial"/>
        </w:rPr>
        <w:t xml:space="preserve">Fruchtfolgefläche </w:t>
      </w:r>
      <w:r w:rsidR="00A81877">
        <w:rPr>
          <w:rFonts w:eastAsia="Arial" w:cs="Arial"/>
        </w:rPr>
        <w:t>(</w:t>
      </w:r>
      <w:r w:rsidRPr="00646C2B">
        <w:rPr>
          <w:rFonts w:eastAsia="Arial" w:cs="Arial"/>
        </w:rPr>
        <w:t>FFF</w:t>
      </w:r>
      <w:r w:rsidR="00A81877">
        <w:rPr>
          <w:rFonts w:eastAsia="Arial" w:cs="Arial"/>
        </w:rPr>
        <w:t>)</w:t>
      </w:r>
      <w:r w:rsidR="003B3994">
        <w:rPr>
          <w:rFonts w:eastAsia="Arial" w:cs="Arial"/>
        </w:rPr>
        <w:t>»</w:t>
      </w:r>
      <w:r w:rsidRPr="00646C2B">
        <w:rPr>
          <w:rFonts w:eastAsia="Arial" w:cs="Arial"/>
        </w:rPr>
        <w:t xml:space="preserve"> wurde </w:t>
      </w:r>
      <w:r w:rsidR="004F6F93">
        <w:rPr>
          <w:rFonts w:eastAsia="Arial" w:cs="Arial"/>
        </w:rPr>
        <w:t xml:space="preserve">schliesslich 1986 </w:t>
      </w:r>
      <w:r w:rsidRPr="00646C2B">
        <w:rPr>
          <w:rFonts w:eastAsia="Arial" w:cs="Arial"/>
        </w:rPr>
        <w:t xml:space="preserve">in der Raumplanungsverordnung </w:t>
      </w:r>
      <w:r w:rsidR="0024122D">
        <w:rPr>
          <w:rFonts w:eastAsia="Arial" w:cs="Arial"/>
        </w:rPr>
        <w:t>(</w:t>
      </w:r>
      <w:r w:rsidRPr="00646C2B">
        <w:rPr>
          <w:rFonts w:eastAsia="Arial" w:cs="Arial"/>
        </w:rPr>
        <w:t>RPV</w:t>
      </w:r>
      <w:r w:rsidR="0024122D">
        <w:rPr>
          <w:rFonts w:eastAsia="Arial" w:cs="Arial"/>
        </w:rPr>
        <w:t>)</w:t>
      </w:r>
      <w:r w:rsidRPr="00646C2B">
        <w:rPr>
          <w:rFonts w:eastAsia="Arial" w:cs="Arial"/>
        </w:rPr>
        <w:t xml:space="preserve"> definiert</w:t>
      </w:r>
      <w:r w:rsidR="005011AE">
        <w:rPr>
          <w:rFonts w:eastAsia="Arial" w:cs="Arial"/>
        </w:rPr>
        <w:t>. Darin wurde ebenfalls</w:t>
      </w:r>
      <w:r w:rsidR="004F6F93">
        <w:rPr>
          <w:rFonts w:eastAsia="Arial" w:cs="Arial"/>
        </w:rPr>
        <w:t xml:space="preserve"> </w:t>
      </w:r>
      <w:r w:rsidR="00F93046">
        <w:rPr>
          <w:rFonts w:eastAsia="Arial" w:cs="Arial"/>
        </w:rPr>
        <w:t>festgelegt</w:t>
      </w:r>
      <w:r w:rsidR="004F6F93">
        <w:rPr>
          <w:rFonts w:eastAsia="Arial" w:cs="Arial"/>
        </w:rPr>
        <w:t>, dass ein Mindestumfang an FFF für Zeiten gestörter Nahrungsmittelzufuhr zu erhalten sei</w:t>
      </w:r>
      <w:r w:rsidR="003B3994">
        <w:rPr>
          <w:rFonts w:eastAsia="Arial" w:cs="Arial"/>
        </w:rPr>
        <w:t>;</w:t>
      </w:r>
      <w:r w:rsidR="005011AE">
        <w:rPr>
          <w:rFonts w:eastAsia="Arial" w:cs="Arial"/>
        </w:rPr>
        <w:t xml:space="preserve"> </w:t>
      </w:r>
      <w:r w:rsidR="003B3994">
        <w:rPr>
          <w:rFonts w:eastAsia="Arial" w:cs="Arial"/>
        </w:rPr>
        <w:t>dieser w</w:t>
      </w:r>
      <w:r w:rsidR="00C57C69">
        <w:rPr>
          <w:rFonts w:eastAsia="Arial" w:cs="Arial"/>
        </w:rPr>
        <w:t>urde</w:t>
      </w:r>
      <w:r w:rsidR="003B3994">
        <w:rPr>
          <w:rFonts w:eastAsia="Arial" w:cs="Arial"/>
        </w:rPr>
        <w:t xml:space="preserve"> </w:t>
      </w:r>
      <w:r w:rsidR="005011AE">
        <w:rPr>
          <w:rFonts w:eastAsia="Arial" w:cs="Arial"/>
        </w:rPr>
        <w:t xml:space="preserve">aufgrund </w:t>
      </w:r>
      <w:r w:rsidR="009E0DAB">
        <w:rPr>
          <w:rFonts w:eastAsia="Arial" w:cs="Arial"/>
        </w:rPr>
        <w:t>des Schweizerischen Ernährungsplans</w:t>
      </w:r>
      <w:r w:rsidR="005011AE">
        <w:rPr>
          <w:rFonts w:eastAsia="Arial" w:cs="Arial"/>
        </w:rPr>
        <w:t xml:space="preserve"> bestimm</w:t>
      </w:r>
      <w:r w:rsidR="00996603">
        <w:rPr>
          <w:rFonts w:eastAsia="Arial" w:cs="Arial"/>
        </w:rPr>
        <w:t xml:space="preserve">t. Weiter wurden </w:t>
      </w:r>
      <w:r w:rsidRPr="00646C2B">
        <w:rPr>
          <w:rFonts w:eastAsia="Arial" w:cs="Arial"/>
        </w:rPr>
        <w:t xml:space="preserve">Vorgaben für die Kantone </w:t>
      </w:r>
      <w:r w:rsidR="004F6F93">
        <w:rPr>
          <w:rFonts w:eastAsia="Arial" w:cs="Arial"/>
        </w:rPr>
        <w:t xml:space="preserve">zur Sicherung der FFF </w:t>
      </w:r>
      <w:r w:rsidR="005011AE">
        <w:rPr>
          <w:rFonts w:eastAsia="Arial" w:cs="Arial"/>
        </w:rPr>
        <w:t>gemacht</w:t>
      </w:r>
      <w:r w:rsidRPr="00646C2B">
        <w:rPr>
          <w:rFonts w:eastAsia="Arial" w:cs="Arial"/>
        </w:rPr>
        <w:t>.</w:t>
      </w:r>
      <w:r w:rsidR="005011AE">
        <w:rPr>
          <w:rStyle w:val="Funotenzeichen"/>
          <w:rFonts w:eastAsia="Arial" w:cs="Arial"/>
        </w:rPr>
        <w:footnoteReference w:id="3"/>
      </w:r>
    </w:p>
    <w:p w14:paraId="00E68F89" w14:textId="354A67DD" w:rsidR="00CD6A04" w:rsidRPr="008114BD" w:rsidRDefault="0B8C9255" w:rsidP="000C70F0">
      <w:pPr>
        <w:rPr>
          <w:rFonts w:eastAsia="Arial"/>
        </w:rPr>
      </w:pPr>
      <w:r w:rsidRPr="00646C2B">
        <w:rPr>
          <w:rFonts w:eastAsia="Arial"/>
        </w:rPr>
        <w:t>Der letztmals im Jahr 19</w:t>
      </w:r>
      <w:r w:rsidR="2327C0A6" w:rsidRPr="00646C2B">
        <w:rPr>
          <w:rFonts w:eastAsia="Arial"/>
        </w:rPr>
        <w:t>88</w:t>
      </w:r>
      <w:r w:rsidRPr="00646C2B">
        <w:rPr>
          <w:rFonts w:eastAsia="Arial"/>
        </w:rPr>
        <w:t xml:space="preserve"> publizierte Ernährungsplan </w:t>
      </w:r>
      <w:r w:rsidR="007A4730">
        <w:rPr>
          <w:rFonts w:eastAsia="Arial"/>
        </w:rPr>
        <w:t xml:space="preserve">(EP90) </w:t>
      </w:r>
      <w:r w:rsidRPr="00646C2B">
        <w:rPr>
          <w:rFonts w:eastAsia="Arial"/>
        </w:rPr>
        <w:t>der Schweiz für Zeiten der gestörten Zufuhr legt</w:t>
      </w:r>
      <w:r w:rsidR="00C57C69">
        <w:rPr>
          <w:rFonts w:eastAsia="Arial"/>
        </w:rPr>
        <w:t>e</w:t>
      </w:r>
      <w:r w:rsidRPr="00646C2B">
        <w:rPr>
          <w:rFonts w:eastAsia="Arial"/>
        </w:rPr>
        <w:t xml:space="preserve"> dar, </w:t>
      </w:r>
      <w:r w:rsidR="00221729">
        <w:rPr>
          <w:rFonts w:eastAsia="Arial"/>
        </w:rPr>
        <w:t>dass die Schweiz</w:t>
      </w:r>
      <w:r w:rsidRPr="00646C2B">
        <w:rPr>
          <w:rFonts w:eastAsia="Arial"/>
        </w:rPr>
        <w:t xml:space="preserve"> im Falle fehlender Importprodukte die nationale Nahrungsmittelversorgung</w:t>
      </w:r>
      <w:r w:rsidR="001E7906">
        <w:rPr>
          <w:rFonts w:eastAsia="Arial"/>
        </w:rPr>
        <w:t xml:space="preserve"> </w:t>
      </w:r>
      <w:r w:rsidR="00065E61">
        <w:rPr>
          <w:rFonts w:eastAsia="Arial"/>
        </w:rPr>
        <w:t>auf einer Fläche von 450'000 ha sicherstellen könnte. Dies unter</w:t>
      </w:r>
      <w:r w:rsidR="00065E61" w:rsidRPr="00646C2B">
        <w:rPr>
          <w:rFonts w:eastAsia="Arial"/>
        </w:rPr>
        <w:t xml:space="preserve"> </w:t>
      </w:r>
      <w:r w:rsidRPr="00646C2B">
        <w:rPr>
          <w:rFonts w:eastAsia="Arial"/>
        </w:rPr>
        <w:t xml:space="preserve">einer Minimierung </w:t>
      </w:r>
      <w:r w:rsidR="00065E61">
        <w:rPr>
          <w:rFonts w:eastAsia="Arial"/>
        </w:rPr>
        <w:t>der Ernährung</w:t>
      </w:r>
      <w:r w:rsidRPr="00646C2B">
        <w:rPr>
          <w:rFonts w:eastAsia="Arial"/>
        </w:rPr>
        <w:t xml:space="preserve"> von rund 3'300</w:t>
      </w:r>
      <w:r w:rsidR="00A81877">
        <w:rPr>
          <w:rFonts w:eastAsia="Arial"/>
        </w:rPr>
        <w:t xml:space="preserve"> Kilokalorien pro Person und Tag (</w:t>
      </w:r>
      <w:r w:rsidRPr="00646C2B">
        <w:rPr>
          <w:rFonts w:eastAsia="Arial"/>
        </w:rPr>
        <w:t>kcal/P/T</w:t>
      </w:r>
      <w:r w:rsidR="00A81877">
        <w:rPr>
          <w:rFonts w:eastAsia="Arial"/>
        </w:rPr>
        <w:t>)</w:t>
      </w:r>
      <w:r w:rsidRPr="00646C2B">
        <w:rPr>
          <w:rFonts w:eastAsia="Arial"/>
        </w:rPr>
        <w:t xml:space="preserve"> auf etwa 2'300 kcal/P/T</w:t>
      </w:r>
      <w:r w:rsidR="00221729">
        <w:rPr>
          <w:rFonts w:eastAsia="Arial"/>
        </w:rPr>
        <w:t xml:space="preserve">. </w:t>
      </w:r>
      <w:r w:rsidRPr="00646C2B">
        <w:rPr>
          <w:rFonts w:eastAsia="Arial"/>
        </w:rPr>
        <w:t>Daraus leitet</w:t>
      </w:r>
      <w:r w:rsidR="00D85DCE">
        <w:rPr>
          <w:rFonts w:eastAsia="Arial"/>
        </w:rPr>
        <w:t>e</w:t>
      </w:r>
      <w:r w:rsidRPr="00646C2B">
        <w:rPr>
          <w:rFonts w:eastAsia="Arial"/>
        </w:rPr>
        <w:t xml:space="preserve"> sich der Mindestumfang </w:t>
      </w:r>
      <w:r w:rsidR="00221729">
        <w:rPr>
          <w:rFonts w:eastAsia="Arial"/>
        </w:rPr>
        <w:t>an</w:t>
      </w:r>
      <w:r w:rsidRPr="00646C2B">
        <w:rPr>
          <w:rFonts w:eastAsia="Arial"/>
        </w:rPr>
        <w:t xml:space="preserve"> zu </w:t>
      </w:r>
      <w:r w:rsidR="00773083">
        <w:rPr>
          <w:rFonts w:eastAsia="Arial"/>
        </w:rPr>
        <w:t>erhaltender</w:t>
      </w:r>
      <w:r w:rsidR="00773083" w:rsidRPr="00646C2B">
        <w:rPr>
          <w:rFonts w:eastAsia="Arial"/>
        </w:rPr>
        <w:t xml:space="preserve"> </w:t>
      </w:r>
      <w:r w:rsidR="000B0FD6" w:rsidRPr="00646C2B">
        <w:rPr>
          <w:rFonts w:eastAsia="Arial"/>
        </w:rPr>
        <w:t>FFF</w:t>
      </w:r>
      <w:r w:rsidR="00EE3327">
        <w:rPr>
          <w:rFonts w:eastAsia="Arial"/>
        </w:rPr>
        <w:t xml:space="preserve"> ab</w:t>
      </w:r>
      <w:r w:rsidR="000B0FD6" w:rsidRPr="00646C2B">
        <w:rPr>
          <w:rFonts w:eastAsia="Arial"/>
        </w:rPr>
        <w:t>. Diese Gesamtfläche</w:t>
      </w:r>
      <w:r w:rsidR="007A4730">
        <w:rPr>
          <w:rFonts w:eastAsia="Arial"/>
        </w:rPr>
        <w:t xml:space="preserve"> von FFF</w:t>
      </w:r>
      <w:r w:rsidR="000B0FD6" w:rsidRPr="00646C2B">
        <w:rPr>
          <w:rFonts w:eastAsia="Arial"/>
        </w:rPr>
        <w:t xml:space="preserve"> wurde</w:t>
      </w:r>
      <w:r w:rsidRPr="00646C2B">
        <w:rPr>
          <w:rFonts w:eastAsia="Arial"/>
        </w:rPr>
        <w:t xml:space="preserve"> </w:t>
      </w:r>
      <w:r w:rsidR="000B0FD6" w:rsidRPr="00646C2B">
        <w:rPr>
          <w:rFonts w:eastAsia="Arial"/>
        </w:rPr>
        <w:t>auf die Kantone aufgeteilt</w:t>
      </w:r>
      <w:r w:rsidRPr="00646C2B">
        <w:rPr>
          <w:rFonts w:eastAsia="Arial"/>
        </w:rPr>
        <w:t xml:space="preserve">. </w:t>
      </w:r>
      <w:r w:rsidR="00C22AA3">
        <w:rPr>
          <w:rFonts w:eastAsia="Arial"/>
        </w:rPr>
        <w:t xml:space="preserve">Nach </w:t>
      </w:r>
      <w:r w:rsidR="6579E471">
        <w:rPr>
          <w:rFonts w:eastAsia="Arial"/>
        </w:rPr>
        <w:t xml:space="preserve">Abschluss </w:t>
      </w:r>
      <w:r w:rsidR="36364FBF">
        <w:rPr>
          <w:rFonts w:eastAsia="Arial"/>
        </w:rPr>
        <w:t>der</w:t>
      </w:r>
      <w:r w:rsidR="7883E0FE">
        <w:rPr>
          <w:rFonts w:eastAsia="Arial"/>
        </w:rPr>
        <w:t xml:space="preserve"> Erh</w:t>
      </w:r>
      <w:r w:rsidR="00065E61">
        <w:rPr>
          <w:rFonts w:eastAsia="Arial"/>
        </w:rPr>
        <w:t>ebung</w:t>
      </w:r>
      <w:r w:rsidR="00C22AA3">
        <w:rPr>
          <w:rFonts w:eastAsia="Arial"/>
        </w:rPr>
        <w:t xml:space="preserve"> dieser Flächen durch die Kantone</w:t>
      </w:r>
      <w:r w:rsidR="003B3994">
        <w:rPr>
          <w:rFonts w:eastAsia="Arial"/>
        </w:rPr>
        <w:t xml:space="preserve"> (1988)</w:t>
      </w:r>
      <w:r w:rsidR="00C22AA3" w:rsidRPr="092AEEA6">
        <w:rPr>
          <w:rFonts w:eastAsiaTheme="minorEastAsia"/>
        </w:rPr>
        <w:t xml:space="preserve"> </w:t>
      </w:r>
      <w:r w:rsidR="000B0FD6" w:rsidRPr="092AEEA6">
        <w:rPr>
          <w:rFonts w:eastAsiaTheme="minorEastAsia"/>
          <w:color w:val="000000"/>
          <w:lang w:eastAsia="en-US"/>
        </w:rPr>
        <w:t xml:space="preserve">überprüfte und harmonisierte </w:t>
      </w:r>
      <w:r w:rsidR="00C22AA3" w:rsidRPr="092AEEA6">
        <w:rPr>
          <w:rFonts w:eastAsiaTheme="minorEastAsia"/>
          <w:color w:val="000000"/>
          <w:lang w:eastAsia="en-US"/>
        </w:rPr>
        <w:t xml:space="preserve">der Bund </w:t>
      </w:r>
      <w:r w:rsidR="000B0FD6" w:rsidRPr="092AEEA6">
        <w:rPr>
          <w:rFonts w:eastAsiaTheme="minorEastAsia"/>
          <w:color w:val="000000"/>
          <w:lang w:eastAsia="en-US"/>
        </w:rPr>
        <w:t xml:space="preserve">die Ergebnisse soweit als möglich in Zusammenarbeit mit </w:t>
      </w:r>
      <w:r w:rsidR="00C22AA3" w:rsidRPr="092AEEA6">
        <w:rPr>
          <w:rFonts w:eastAsiaTheme="minorEastAsia"/>
          <w:color w:val="000000"/>
          <w:lang w:eastAsia="en-US"/>
        </w:rPr>
        <w:t>dem jeweiligen Kanton</w:t>
      </w:r>
      <w:r w:rsidR="000B0FD6" w:rsidRPr="092AEEA6">
        <w:rPr>
          <w:rFonts w:eastAsiaTheme="minorEastAsia"/>
          <w:color w:val="000000"/>
          <w:lang w:eastAsia="en-US"/>
        </w:rPr>
        <w:t xml:space="preserve">. Die bereinigten Ergebnisse der Kantone ergaben ein Gesamttotal von rund 436'000 ha vorhandener FFF ausserhalb des Siedlungsgebiets. Zusätzlich lagen ungefähr 16'500 ha FFF in Bauzonen </w:t>
      </w:r>
      <w:r w:rsidR="00D85DCE" w:rsidRPr="092AEEA6">
        <w:rPr>
          <w:rFonts w:eastAsiaTheme="minorEastAsia"/>
          <w:color w:val="000000"/>
          <w:lang w:eastAsia="en-US"/>
        </w:rPr>
        <w:t xml:space="preserve">und </w:t>
      </w:r>
      <w:r w:rsidR="001E7906">
        <w:rPr>
          <w:rFonts w:eastAsiaTheme="minorEastAsia"/>
          <w:color w:val="000000"/>
          <w:lang w:eastAsia="en-US"/>
        </w:rPr>
        <w:t>in Gebiet</w:t>
      </w:r>
      <w:r w:rsidR="000E0979">
        <w:rPr>
          <w:rFonts w:eastAsiaTheme="minorEastAsia"/>
          <w:color w:val="000000"/>
          <w:lang w:eastAsia="en-US"/>
        </w:rPr>
        <w:t xml:space="preserve">en, welche in der Richtplanung </w:t>
      </w:r>
      <w:r w:rsidR="001E7906">
        <w:rPr>
          <w:rFonts w:eastAsiaTheme="minorEastAsia"/>
          <w:color w:val="000000"/>
          <w:lang w:eastAsia="en-US"/>
        </w:rPr>
        <w:t xml:space="preserve">für die </w:t>
      </w:r>
      <w:r w:rsidR="000B0FD6" w:rsidRPr="092AEEA6">
        <w:rPr>
          <w:rFonts w:eastAsiaTheme="minorEastAsia"/>
        </w:rPr>
        <w:t>Siedlungsentwicklu</w:t>
      </w:r>
      <w:r w:rsidR="00DA44F6">
        <w:rPr>
          <w:rFonts w:eastAsiaTheme="minorEastAsia"/>
        </w:rPr>
        <w:t>ng vorgesehen waren</w:t>
      </w:r>
      <w:r w:rsidR="00EE3327" w:rsidRPr="092AEEA6">
        <w:rPr>
          <w:rFonts w:eastAsiaTheme="minorEastAsia"/>
        </w:rPr>
        <w:t>.</w:t>
      </w:r>
      <w:r w:rsidR="000B0FD6" w:rsidRPr="092AEEA6">
        <w:rPr>
          <w:rFonts w:eastAsiaTheme="minorEastAsia"/>
        </w:rPr>
        <w:t xml:space="preserve"> </w:t>
      </w:r>
      <w:r w:rsidR="000B0FD6" w:rsidRPr="00646C2B">
        <w:t xml:space="preserve">Der für die Ernährungssicherung definierte Bedarf war somit bereits unterschritten. </w:t>
      </w:r>
      <w:r w:rsidRPr="00646C2B">
        <w:rPr>
          <w:rFonts w:eastAsia="Arial"/>
        </w:rPr>
        <w:t xml:space="preserve">Mit dem Ziel, die noch vorhandenen FFF zu sichern, wurde der Sachplan FFF </w:t>
      </w:r>
      <w:r w:rsidR="00D85DCE">
        <w:rPr>
          <w:rFonts w:eastAsia="Arial"/>
        </w:rPr>
        <w:t>mit dem Mindestumfang</w:t>
      </w:r>
      <w:r w:rsidR="008F47B0">
        <w:rPr>
          <w:rFonts w:eastAsia="Arial"/>
        </w:rPr>
        <w:t xml:space="preserve"> </w:t>
      </w:r>
      <w:r w:rsidR="00D85DCE">
        <w:rPr>
          <w:rFonts w:eastAsia="Arial"/>
        </w:rPr>
        <w:t xml:space="preserve">und </w:t>
      </w:r>
      <w:r w:rsidR="008F47B0">
        <w:rPr>
          <w:rFonts w:eastAsia="Arial"/>
        </w:rPr>
        <w:t>dessen Aufteilung auf die Kantone</w:t>
      </w:r>
      <w:r w:rsidRPr="00646C2B">
        <w:rPr>
          <w:rFonts w:eastAsia="Arial"/>
        </w:rPr>
        <w:t xml:space="preserve"> am 8. April 1992 mittels Bundesratsbeschluss in Kraft gesetzt</w:t>
      </w:r>
      <w:r w:rsidR="00CA5B1D">
        <w:rPr>
          <w:rFonts w:eastAsia="Arial"/>
        </w:rPr>
        <w:t>.</w:t>
      </w:r>
      <w:r w:rsidR="00201F73" w:rsidRPr="00646C2B">
        <w:rPr>
          <w:rStyle w:val="Funotenzeichen"/>
          <w:rFonts w:eastAsia="Arial"/>
        </w:rPr>
        <w:footnoteReference w:id="4"/>
      </w:r>
    </w:p>
    <w:p w14:paraId="34C92CCC" w14:textId="04CD5B0F" w:rsidR="00151B7E" w:rsidRDefault="0B8C9255" w:rsidP="3120AD34">
      <w:pPr>
        <w:rPr>
          <w:rFonts w:eastAsia="Arial"/>
        </w:rPr>
      </w:pPr>
      <w:r w:rsidRPr="00646C2B">
        <w:rPr>
          <w:rFonts w:eastAsia="Arial" w:cs="Arial"/>
        </w:rPr>
        <w:t>Durch das R</w:t>
      </w:r>
      <w:r w:rsidR="00C57C69">
        <w:rPr>
          <w:rFonts w:eastAsia="Arial" w:cs="Arial"/>
        </w:rPr>
        <w:t>aumplanungsgesetz (RPG)</w:t>
      </w:r>
      <w:r w:rsidRPr="00646C2B">
        <w:rPr>
          <w:rFonts w:eastAsia="Arial" w:cs="Arial"/>
        </w:rPr>
        <w:t xml:space="preserve"> und den Sachplan FFF konnten der Kulturlandverlust und die </w:t>
      </w:r>
      <w:r w:rsidR="006B6EB1">
        <w:rPr>
          <w:rFonts w:eastAsia="Arial" w:cs="Arial"/>
        </w:rPr>
        <w:t>Zersiedelung</w:t>
      </w:r>
      <w:r w:rsidRPr="00646C2B">
        <w:rPr>
          <w:rFonts w:eastAsia="Arial" w:cs="Arial"/>
        </w:rPr>
        <w:t xml:space="preserve"> des Landes teilweise </w:t>
      </w:r>
      <w:r w:rsidR="00513E7A">
        <w:rPr>
          <w:rFonts w:eastAsia="Arial" w:cs="Arial"/>
        </w:rPr>
        <w:t>begrenzt</w:t>
      </w:r>
      <w:r w:rsidRPr="00646C2B">
        <w:rPr>
          <w:rFonts w:eastAsia="Arial" w:cs="Arial"/>
        </w:rPr>
        <w:t xml:space="preserve"> werden. Der </w:t>
      </w:r>
      <w:r w:rsidR="00D85DCE">
        <w:rPr>
          <w:rFonts w:eastAsia="Arial" w:cs="Arial"/>
        </w:rPr>
        <w:t>Verlust von Böden stieg</w:t>
      </w:r>
      <w:r w:rsidRPr="00646C2B">
        <w:rPr>
          <w:rFonts w:eastAsia="Arial" w:cs="Arial"/>
        </w:rPr>
        <w:t xml:space="preserve"> durch überdimensionierte Bauzonen, Siedlungsausdehnung und </w:t>
      </w:r>
      <w:r w:rsidR="00204D6D" w:rsidRPr="00646C2B">
        <w:rPr>
          <w:rFonts w:eastAsia="Arial" w:cs="Arial"/>
        </w:rPr>
        <w:t>erhöhte</w:t>
      </w:r>
      <w:r w:rsidR="00204D6D">
        <w:rPr>
          <w:rFonts w:eastAsia="Arial" w:cs="Arial"/>
        </w:rPr>
        <w:t>n</w:t>
      </w:r>
      <w:r w:rsidR="00204D6D" w:rsidRPr="00646C2B">
        <w:rPr>
          <w:rFonts w:eastAsia="Arial" w:cs="Arial"/>
        </w:rPr>
        <w:t xml:space="preserve"> </w:t>
      </w:r>
      <w:r w:rsidRPr="00646C2B">
        <w:rPr>
          <w:rFonts w:eastAsia="Arial" w:cs="Arial"/>
        </w:rPr>
        <w:t>Fläche</w:t>
      </w:r>
      <w:r w:rsidR="00082D1F" w:rsidRPr="00646C2B">
        <w:rPr>
          <w:rFonts w:eastAsia="Arial" w:cs="Arial"/>
        </w:rPr>
        <w:t>nverbrauch</w:t>
      </w:r>
      <w:r w:rsidR="00513E7A">
        <w:rPr>
          <w:rFonts w:eastAsia="Arial" w:cs="Arial"/>
        </w:rPr>
        <w:t xml:space="preserve"> pro Kopf</w:t>
      </w:r>
      <w:r w:rsidR="00082D1F" w:rsidRPr="00646C2B">
        <w:rPr>
          <w:rFonts w:eastAsia="Arial" w:cs="Arial"/>
        </w:rPr>
        <w:t xml:space="preserve"> trotzdem weiter an. </w:t>
      </w:r>
      <w:r w:rsidRPr="00646C2B">
        <w:rPr>
          <w:rFonts w:eastAsia="Arial" w:cs="Arial"/>
        </w:rPr>
        <w:t xml:space="preserve">Zwischen 1985 und 2009 </w:t>
      </w:r>
      <w:r w:rsidR="00C67F60">
        <w:rPr>
          <w:rFonts w:eastAsia="Arial" w:cs="Arial"/>
        </w:rPr>
        <w:t>gingen</w:t>
      </w:r>
      <w:r w:rsidRPr="00646C2B">
        <w:rPr>
          <w:rFonts w:eastAsia="Arial" w:cs="Arial"/>
        </w:rPr>
        <w:t xml:space="preserve"> in der Schweiz rund 85‘</w:t>
      </w:r>
      <w:r w:rsidRPr="00646C2B">
        <w:rPr>
          <w:rFonts w:eastAsia="Arial"/>
        </w:rPr>
        <w:t>000 ha</w:t>
      </w:r>
      <w:r w:rsidR="00C67F60">
        <w:rPr>
          <w:rFonts w:eastAsia="Arial"/>
        </w:rPr>
        <w:t xml:space="preserve"> Kulturland </w:t>
      </w:r>
      <w:r w:rsidR="00A16DD3">
        <w:rPr>
          <w:rFonts w:eastAsia="Arial"/>
        </w:rPr>
        <w:t>verloren</w:t>
      </w:r>
      <w:r w:rsidRPr="00646C2B">
        <w:rPr>
          <w:rFonts w:eastAsia="Arial"/>
        </w:rPr>
        <w:t xml:space="preserve">, </w:t>
      </w:r>
      <w:r w:rsidR="006B6EB1">
        <w:rPr>
          <w:rFonts w:eastAsia="Arial"/>
        </w:rPr>
        <w:t>dies entspricht ungefähr</w:t>
      </w:r>
      <w:r w:rsidR="006B6EB1" w:rsidRPr="00646C2B">
        <w:rPr>
          <w:rFonts w:eastAsia="Arial"/>
        </w:rPr>
        <w:t xml:space="preserve"> </w:t>
      </w:r>
      <w:r w:rsidR="00124FFA" w:rsidRPr="00646C2B">
        <w:rPr>
          <w:rFonts w:eastAsia="Arial"/>
        </w:rPr>
        <w:t>1m</w:t>
      </w:r>
      <w:r w:rsidR="00124FFA" w:rsidRPr="00221729">
        <w:rPr>
          <w:rFonts w:eastAsia="Arial"/>
          <w:vertAlign w:val="superscript"/>
        </w:rPr>
        <w:t>2</w:t>
      </w:r>
      <w:r w:rsidR="00124FFA" w:rsidRPr="00646C2B">
        <w:rPr>
          <w:rFonts w:eastAsia="Arial"/>
        </w:rPr>
        <w:t xml:space="preserve"> </w:t>
      </w:r>
      <w:r w:rsidRPr="00646C2B">
        <w:rPr>
          <w:rFonts w:eastAsia="Arial"/>
        </w:rPr>
        <w:t>pro Sekunde</w:t>
      </w:r>
      <w:r w:rsidR="007646E7">
        <w:rPr>
          <w:rFonts w:eastAsia="Arial"/>
        </w:rPr>
        <w:t>.</w:t>
      </w:r>
      <w:r w:rsidR="00620478">
        <w:rPr>
          <w:rStyle w:val="Funotenzeichen"/>
          <w:rFonts w:eastAsia="Arial"/>
        </w:rPr>
        <w:footnoteReference w:id="5"/>
      </w:r>
      <w:r w:rsidR="007646E7" w:rsidRPr="007646E7">
        <w:rPr>
          <w:rFonts w:eastAsia="Arial"/>
        </w:rPr>
        <w:t xml:space="preserve"> Rund zwei Drittel </w:t>
      </w:r>
      <w:r w:rsidR="007646E7">
        <w:rPr>
          <w:rFonts w:eastAsia="Arial"/>
        </w:rPr>
        <w:t>davon</w:t>
      </w:r>
      <w:r w:rsidR="00DF13F1">
        <w:rPr>
          <w:rFonts w:eastAsia="Arial"/>
        </w:rPr>
        <w:t xml:space="preserve"> bzw. ca. 54’000</w:t>
      </w:r>
      <w:r w:rsidR="007646E7" w:rsidRPr="007646E7">
        <w:rPr>
          <w:rFonts w:eastAsia="Arial"/>
        </w:rPr>
        <w:t xml:space="preserve"> </w:t>
      </w:r>
      <w:r w:rsidR="00204D6D">
        <w:rPr>
          <w:rFonts w:eastAsia="Arial"/>
        </w:rPr>
        <w:t xml:space="preserve">ha </w:t>
      </w:r>
      <w:r w:rsidR="007646E7" w:rsidRPr="007646E7">
        <w:rPr>
          <w:rFonts w:eastAsia="Arial"/>
        </w:rPr>
        <w:t xml:space="preserve">wurden zu neuen Siedlungsflächen, </w:t>
      </w:r>
      <w:r w:rsidR="00151B7E">
        <w:rPr>
          <w:rFonts w:eastAsia="Arial"/>
        </w:rPr>
        <w:t xml:space="preserve">der Rest wurde im Wesentlichen </w:t>
      </w:r>
      <w:r w:rsidR="00360D3F">
        <w:t xml:space="preserve">infolge Bewirtschaftungsaufgaben </w:t>
      </w:r>
      <w:r w:rsidR="00151B7E">
        <w:t xml:space="preserve">(insbesondere alpwirtschaftliche Nutzung) </w:t>
      </w:r>
      <w:r w:rsidR="00360D3F">
        <w:t>zu Gehölzen, Wald und übrigen Naturräumen</w:t>
      </w:r>
      <w:r w:rsidR="00CA5B1D">
        <w:rPr>
          <w:rFonts w:eastAsia="Arial"/>
        </w:rPr>
        <w:t>.</w:t>
      </w:r>
      <w:r w:rsidR="00201F73" w:rsidRPr="00646C2B">
        <w:rPr>
          <w:rStyle w:val="Funotenzeichen"/>
          <w:rFonts w:eastAsia="Arial"/>
        </w:rPr>
        <w:footnoteReference w:id="6"/>
      </w:r>
      <w:r w:rsidR="00CA5B1D">
        <w:rPr>
          <w:rFonts w:eastAsia="Arial"/>
        </w:rPr>
        <w:t xml:space="preserve"> </w:t>
      </w:r>
      <w:r w:rsidR="00151B7E">
        <w:rPr>
          <w:rFonts w:eastAsia="Arial"/>
        </w:rPr>
        <w:t xml:space="preserve">Es ist </w:t>
      </w:r>
      <w:r w:rsidR="00E90319">
        <w:rPr>
          <w:rFonts w:eastAsia="Arial"/>
        </w:rPr>
        <w:t xml:space="preserve">somit </w:t>
      </w:r>
      <w:r w:rsidR="00151B7E">
        <w:rPr>
          <w:rFonts w:eastAsia="Arial"/>
        </w:rPr>
        <w:t xml:space="preserve">davon auszugehen, dass der Verbrauch der FFF insbesondere auf das Wachstum der Siedlungsflächen zurückzuführen ist. </w:t>
      </w:r>
    </w:p>
    <w:p w14:paraId="34F9331A" w14:textId="602F1DDC" w:rsidR="00E91566" w:rsidRPr="00646C2B" w:rsidRDefault="3120AD34" w:rsidP="3120AD34">
      <w:pPr>
        <w:rPr>
          <w:sz w:val="22"/>
          <w:szCs w:val="22"/>
        </w:rPr>
      </w:pPr>
      <w:r w:rsidRPr="3120AD34">
        <w:rPr>
          <w:rFonts w:eastAsia="Arial"/>
        </w:rPr>
        <w:t xml:space="preserve">Das Hauptziel der am 1. Mai 2014 in Kraft getretenen ersten Etappe der Revision des </w:t>
      </w:r>
      <w:r w:rsidR="00204D6D">
        <w:rPr>
          <w:rFonts w:eastAsia="Arial"/>
        </w:rPr>
        <w:t>R</w:t>
      </w:r>
      <w:r w:rsidR="00C57C69">
        <w:rPr>
          <w:rFonts w:eastAsia="Arial"/>
        </w:rPr>
        <w:t>aumplanungsgesetzes</w:t>
      </w:r>
      <w:r w:rsidR="00204D6D" w:rsidRPr="3120AD34">
        <w:rPr>
          <w:rFonts w:eastAsia="Arial"/>
        </w:rPr>
        <w:t xml:space="preserve"> </w:t>
      </w:r>
      <w:r w:rsidRPr="3120AD34">
        <w:rPr>
          <w:rFonts w:eastAsia="Arial"/>
        </w:rPr>
        <w:t>(RPG</w:t>
      </w:r>
      <w:r w:rsidR="00C57810">
        <w:rPr>
          <w:rFonts w:eastAsia="Arial"/>
        </w:rPr>
        <w:t xml:space="preserve"> </w:t>
      </w:r>
      <w:r w:rsidRPr="3120AD34">
        <w:rPr>
          <w:rFonts w:eastAsia="Arial"/>
        </w:rPr>
        <w:t xml:space="preserve">1) ist, die Siedlungsentwicklung nach innen zu lenken und dem Verlust von Kulturland weiter Einhalt zu gebieten. </w:t>
      </w:r>
      <w:r>
        <w:t xml:space="preserve">Zudem gelten seit RPG 1 verschiedene neue Bestimmungen, welche dem Schutz der FFF ein höheres Gewicht beimessen als </w:t>
      </w:r>
      <w:r w:rsidR="00D85DCE">
        <w:t>davor</w:t>
      </w:r>
      <w:r>
        <w:t>.</w:t>
      </w:r>
      <w:r w:rsidR="00D85DCE">
        <w:t xml:space="preserve"> </w:t>
      </w:r>
      <w:r>
        <w:t>Mit der zweiten Etappe der Revision des Raumplanungsgesetzes (RPG</w:t>
      </w:r>
      <w:r w:rsidR="00C57810">
        <w:t xml:space="preserve"> </w:t>
      </w:r>
      <w:r>
        <w:t xml:space="preserve">2) </w:t>
      </w:r>
      <w:r w:rsidR="00B5765E">
        <w:t>soll insbesondere der Kulturlandschutz weiter gestärkt werden</w:t>
      </w:r>
      <w:r>
        <w:t xml:space="preserve">. </w:t>
      </w:r>
    </w:p>
    <w:p w14:paraId="48AAFEA5" w14:textId="35C08E3A" w:rsidR="00221729" w:rsidRDefault="325E5E49" w:rsidP="325E5E49">
      <w:pPr>
        <w:rPr>
          <w:rFonts w:eastAsia="Arial" w:cs="Arial"/>
        </w:rPr>
      </w:pPr>
      <w:r w:rsidRPr="325E5E49">
        <w:rPr>
          <w:rFonts w:eastAsia="Arial" w:cs="Arial"/>
        </w:rPr>
        <w:t>In der Bevölkerung und Politik ist das Bewusstsein, dass dem Kulturland besser Sorge getragen werden muss, stark gewachsen, wie beispielsweise die Kulturlandinitiativen in den Kantonen Zürich, Bern, Thurgau und Luzern sowie die Annahme der Zweitwohnungsinitiative und die Einreichung der Zersiedelungsinitiative zeigen. Ausserdem haben am 24. September 2017 Volk und Stände dem neuen Verfassungsartikel 104</w:t>
      </w:r>
      <w:r w:rsidRPr="008114BD">
        <w:rPr>
          <w:rFonts w:eastAsia="Arial" w:cs="Arial"/>
          <w:i/>
        </w:rPr>
        <w:t>a</w:t>
      </w:r>
      <w:r w:rsidRPr="325E5E49">
        <w:rPr>
          <w:rFonts w:eastAsia="Arial" w:cs="Arial"/>
        </w:rPr>
        <w:t xml:space="preserve"> zur Ernährungssicherheit zugestimmt. Dieser hat den Kulturlandschutz, eine standortangepasste und ressourceneffiziente Lebensmittelproduktion sowie eine auf den Markt ausgerichtete Land- und Ernährungswirtschaft zum Ziel</w:t>
      </w:r>
      <w:r w:rsidR="00D85DCE">
        <w:rPr>
          <w:rFonts w:eastAsia="Arial" w:cs="Arial"/>
        </w:rPr>
        <w:t xml:space="preserve">, um die Versorgung der Bevölkerung mit Nahrungsmitteln sicherzustellen. </w:t>
      </w:r>
    </w:p>
    <w:p w14:paraId="754595B5" w14:textId="6B29BDAD" w:rsidR="00064E3E" w:rsidRDefault="00064E3E" w:rsidP="3120AD34">
      <w:pPr>
        <w:pStyle w:val="berschrift2"/>
        <w:rPr>
          <w:rFonts w:eastAsia="Arial"/>
        </w:rPr>
      </w:pPr>
      <w:bookmarkStart w:id="10" w:name="_Toc526428718"/>
      <w:bookmarkStart w:id="11" w:name="_Toc532999533"/>
      <w:r>
        <w:rPr>
          <w:rFonts w:eastAsia="Arial"/>
        </w:rPr>
        <w:t>Ernährungsplanung als Grundlage für den Sachplan FFF</w:t>
      </w:r>
      <w:bookmarkEnd w:id="10"/>
      <w:bookmarkEnd w:id="11"/>
    </w:p>
    <w:p w14:paraId="4C2B060F" w14:textId="39E0C9F7" w:rsidR="00134157" w:rsidRDefault="00134157" w:rsidP="00456836">
      <w:r>
        <w:t xml:space="preserve">Gemäss Artikel 102 BV stellt der Bund die Versorgung des Landes mit lebenswichtigen Gütern und Dienstleistungen im Krisenfall sicher. Dafür trifft er vorsorgliche Massnahmen. </w:t>
      </w:r>
      <w:r w:rsidR="00D85DCE">
        <w:t>Zudem ist seit Juni 2017 in Artikel 30 des Landesversorgung</w:t>
      </w:r>
      <w:r w:rsidR="00204D6D">
        <w:t>sgesetzes vom 17. Juni 2016</w:t>
      </w:r>
      <w:r w:rsidR="00D85DCE">
        <w:t xml:space="preserve"> (LVG</w:t>
      </w:r>
      <w:r w:rsidR="00204D6D">
        <w:t>; SR 531</w:t>
      </w:r>
      <w:r w:rsidR="00D85DCE">
        <w:t xml:space="preserve">) festgehalten, dass insbesondere die FFF für eine ausreichende Versorgungsbasis mit Nahrungsmitteln in schweren Mangellagen erhalten werden sollen. </w:t>
      </w:r>
      <w:r>
        <w:t>Die Sicherung der FFF im Hinblick auf schwere Mangellagen gilt basierend darauf als vorsorgliche Massnahme in der Strategie der wirtschaftlichen Landesversorgung.</w:t>
      </w:r>
      <w:r>
        <w:rPr>
          <w:rStyle w:val="Funotenzeichen"/>
        </w:rPr>
        <w:footnoteReference w:id="7"/>
      </w:r>
      <w:r>
        <w:t xml:space="preserve"> </w:t>
      </w:r>
    </w:p>
    <w:p w14:paraId="0F8D9321" w14:textId="16009BB6" w:rsidR="00456836" w:rsidRPr="00456836" w:rsidRDefault="00134157" w:rsidP="00456836">
      <w:r>
        <w:t>In diesem Zusammenhang hat das Bundesamt für wirtschaftliche Landesversorgung (BWL) in</w:t>
      </w:r>
      <w:r w:rsidR="00456836" w:rsidRPr="00456836">
        <w:t xml:space="preserve"> Zusammenarbeit mit Agroscope unter </w:t>
      </w:r>
      <w:r w:rsidR="009E0DAB">
        <w:t xml:space="preserve">breitem </w:t>
      </w:r>
      <w:r w:rsidR="00456836" w:rsidRPr="00456836">
        <w:t>Einbezug von Experten eine Analyse zum heutigen Ernährungspotenzial der landwirtschaftlichen Kultur</w:t>
      </w:r>
      <w:r w:rsidR="00D87529">
        <w:t>land</w:t>
      </w:r>
      <w:r w:rsidR="00456836" w:rsidRPr="00456836">
        <w:t>flächen in der Schweiz durchgeführt. Sie zeigt, welchen Beitrag die einheimische Produktion im Fall fehlender Importe von Agrarprodukten unter optimaler Nutzung der heute noch verfügbaren landwirtschaftlichen Kultur</w:t>
      </w:r>
      <w:r w:rsidR="00EA5D43">
        <w:t>land</w:t>
      </w:r>
      <w:r w:rsidR="00456836" w:rsidRPr="00456836">
        <w:t>flächen an die Nahrungsmittelversorgung zu leisten fähig wäre.</w:t>
      </w:r>
      <w:r w:rsidR="0078738E">
        <w:t xml:space="preserve"> </w:t>
      </w:r>
      <w:r w:rsidR="000D291E">
        <w:t>Die Ergebnisse zeigten</w:t>
      </w:r>
      <w:r w:rsidR="00456836" w:rsidRPr="00456836">
        <w:t xml:space="preserve">, dass bei einer Bevölkerung von </w:t>
      </w:r>
      <w:r w:rsidR="009E0DAB">
        <w:t>8.14</w:t>
      </w:r>
      <w:r w:rsidR="00456836" w:rsidRPr="00456836">
        <w:t xml:space="preserve"> Millionen </w:t>
      </w:r>
      <w:r w:rsidR="009E0DAB">
        <w:t xml:space="preserve">Personen </w:t>
      </w:r>
      <w:r w:rsidR="00456836" w:rsidRPr="00456836">
        <w:t xml:space="preserve">und dem heutigen Mindestumfang an FFF, </w:t>
      </w:r>
      <w:r w:rsidR="000F54CF">
        <w:t xml:space="preserve">die den </w:t>
      </w:r>
      <w:r w:rsidR="00456836" w:rsidRPr="00456836">
        <w:t>Qualität</w:t>
      </w:r>
      <w:r w:rsidR="000F54CF">
        <w:t>sanforderungen</w:t>
      </w:r>
      <w:r w:rsidR="00456836" w:rsidRPr="00456836">
        <w:t xml:space="preserve"> gemäss der Vollzugshilfe des </w:t>
      </w:r>
      <w:r w:rsidR="004649AF">
        <w:t>Bundesamtes für Raumentwicklung (</w:t>
      </w:r>
      <w:r w:rsidR="00456836" w:rsidRPr="00456836">
        <w:t>ARE</w:t>
      </w:r>
      <w:r w:rsidR="004649AF">
        <w:t>)</w:t>
      </w:r>
      <w:r w:rsidR="00456836" w:rsidRPr="00456836">
        <w:t xml:space="preserve"> von 2006 </w:t>
      </w:r>
      <w:r w:rsidR="000F54CF">
        <w:t>entsprechen</w:t>
      </w:r>
      <w:r w:rsidR="00456836" w:rsidRPr="00456836">
        <w:t xml:space="preserve">, ein Energieangebot von 2300 </w:t>
      </w:r>
      <w:r w:rsidR="00D85DCE" w:rsidRPr="00646C2B">
        <w:rPr>
          <w:rFonts w:eastAsia="Arial"/>
        </w:rPr>
        <w:t>kcal/P/T</w:t>
      </w:r>
      <w:r w:rsidR="00D85DCE" w:rsidRPr="29D59492" w:rsidDel="00D85DCE">
        <w:t xml:space="preserve"> </w:t>
      </w:r>
      <w:r w:rsidR="00456836" w:rsidRPr="00456836">
        <w:t xml:space="preserve">produziert werden könnte. Die Kalorienmenge liegt damit im Rahmen des im Ernährungsplan 1990 definierten und als erforderliches Minimum angesehenen Werts von 2’300 </w:t>
      </w:r>
      <w:r w:rsidR="00D85DCE">
        <w:t>kcal</w:t>
      </w:r>
      <w:r w:rsidR="000F54CF" w:rsidRPr="000F54CF">
        <w:t>/P/T</w:t>
      </w:r>
      <w:r w:rsidR="00D85DCE" w:rsidRPr="000F54CF">
        <w:t xml:space="preserve"> </w:t>
      </w:r>
      <w:r w:rsidR="00456836" w:rsidRPr="00456836">
        <w:t xml:space="preserve">und entspricht 78% der heutigen mittleren Energiemenge von 3’015 </w:t>
      </w:r>
      <w:r w:rsidR="00D85DCE" w:rsidRPr="00646C2B">
        <w:rPr>
          <w:rFonts w:eastAsia="Arial"/>
        </w:rPr>
        <w:t>kcal/P/T</w:t>
      </w:r>
      <w:r w:rsidR="00456836" w:rsidRPr="00456836">
        <w:t>.</w:t>
      </w:r>
    </w:p>
    <w:p w14:paraId="7198A089" w14:textId="540FDDDF" w:rsidR="00B3204A" w:rsidRDefault="000A7D67" w:rsidP="00456836">
      <w:r>
        <w:t xml:space="preserve">Damit die pro Person anvisierte minimale Kalorienmenge erreicht werden kann, </w:t>
      </w:r>
      <w:r w:rsidR="000F54CF">
        <w:t xml:space="preserve">müssen </w:t>
      </w:r>
      <w:r>
        <w:t>folgende Rahmenbedingung</w:t>
      </w:r>
      <w:r w:rsidR="004D4DA4">
        <w:t xml:space="preserve"> </w:t>
      </w:r>
      <w:r w:rsidR="000F54CF">
        <w:t>erfüllt sein</w:t>
      </w:r>
      <w:r w:rsidR="325E5E49">
        <w:t xml:space="preserve">: a.) Der Warenkorb entspricht nicht den heutigen Konsumgewohnheiten (mehr Kohlenhydrate </w:t>
      </w:r>
      <w:r w:rsidR="009E0DAB">
        <w:t xml:space="preserve">aus der pflanzlichen Ernährung </w:t>
      </w:r>
      <w:r w:rsidR="325E5E49">
        <w:t>und weniger Fleisch, Gemüse, Früchte und pflanzliche Fette)</w:t>
      </w:r>
      <w:r w:rsidR="005329A2">
        <w:t>.</w:t>
      </w:r>
      <w:r w:rsidR="325E5E49">
        <w:t xml:space="preserve"> b.) Aus ernährungsphysiologischer Sicht können bei einer solchen Optimierung nur knapp die notwendigen Proteine (aus pflanzlicher Produktion) gewährleistet werden</w:t>
      </w:r>
      <w:r w:rsidR="005329A2">
        <w:t>.</w:t>
      </w:r>
      <w:r w:rsidR="325E5E49">
        <w:t xml:space="preserve"> c.) Die Berechnung stellt das bestmögliche Resultat dar, welches nur erreicht wird, wenn sämtliche Voraussetzungen äusserst optimal sind. Insbesondere wird in der Modellrechnung das Vorhandensein aller Produktionsmittel wie beispielsweise Wasser, Saatgut, Dünger, Futtermittel, Pflanzenschutzmittel, Fachwissen, Arbeitskräfte, Maschinen und insbe</w:t>
      </w:r>
      <w:r w:rsidR="005329A2">
        <w:t>sondere Boden vorausgesetzt. d.)</w:t>
      </w:r>
      <w:r w:rsidR="325E5E49">
        <w:t xml:space="preserve"> Letztlich dauert eine Umstellung</w:t>
      </w:r>
      <w:r w:rsidR="004D4DA4">
        <w:t xml:space="preserve"> der Produktion</w:t>
      </w:r>
      <w:r w:rsidR="325E5E49">
        <w:t xml:space="preserve"> in einer schweren Mangellage mindestens eine Vegetationsperiode.</w:t>
      </w:r>
    </w:p>
    <w:p w14:paraId="5F77D55D" w14:textId="77777777" w:rsidR="004D4DA4" w:rsidRDefault="00B3204A" w:rsidP="092AEEA6">
      <w:r>
        <w:t>D</w:t>
      </w:r>
      <w:r w:rsidR="00456836" w:rsidRPr="00456836">
        <w:t xml:space="preserve">as BWL hat für die Berechnungen </w:t>
      </w:r>
      <w:r w:rsidR="004D4DA4">
        <w:t xml:space="preserve">zudem </w:t>
      </w:r>
      <w:r w:rsidR="00456836" w:rsidRPr="00456836">
        <w:t>eine konstante Bevölkerungszahl angenommen, da die Erfahrung der vergangenen Jahre gezeigt hat, dass der Ertragszuwachs bei uneingeschränkter Verfügbarkeit von Hilfsstoffen mit der wachsenden Bevölkerungszahl Schritt halten konnte</w:t>
      </w:r>
      <w:r w:rsidR="00456836" w:rsidRPr="00456836">
        <w:rPr>
          <w:rStyle w:val="Funotenzeichen"/>
        </w:rPr>
        <w:footnoteReference w:id="8"/>
      </w:r>
      <w:r w:rsidR="00456836" w:rsidRPr="00456836">
        <w:t xml:space="preserve">. Das </w:t>
      </w:r>
      <w:r w:rsidR="009F1AEE">
        <w:t>Bu</w:t>
      </w:r>
      <w:r w:rsidR="00FA1DE4">
        <w:t>nde</w:t>
      </w:r>
      <w:r w:rsidR="009F1AEE">
        <w:t xml:space="preserve">samt für Statistik </w:t>
      </w:r>
      <w:r w:rsidR="009F1AEE" w:rsidRPr="29D59492">
        <w:t>(</w:t>
      </w:r>
      <w:r w:rsidR="00456836" w:rsidRPr="00456836">
        <w:t>BFS</w:t>
      </w:r>
      <w:r w:rsidR="009F1AEE" w:rsidRPr="29D59492">
        <w:t>)</w:t>
      </w:r>
      <w:r w:rsidR="00456836" w:rsidRPr="00456836">
        <w:t xml:space="preserve"> geht jedoch von einer Bevölkerungszunahme auf 10.2 Millionen Personen bis 2045 aus</w:t>
      </w:r>
      <w:r w:rsidR="00456836" w:rsidRPr="00456836">
        <w:rPr>
          <w:rStyle w:val="Funotenzeichen"/>
        </w:rPr>
        <w:t xml:space="preserve"> </w:t>
      </w:r>
      <w:r w:rsidR="00456836" w:rsidRPr="00456836">
        <w:rPr>
          <w:rStyle w:val="Funotenzeichen"/>
        </w:rPr>
        <w:footnoteReference w:id="9"/>
      </w:r>
      <w:r w:rsidR="00456836" w:rsidRPr="00456836">
        <w:t xml:space="preserve"> und verschiedene Studien weisen darauf hin, dass die Zuwachsrate der landwirtschaftlichen Produktivität in Europa stagniert</w:t>
      </w:r>
      <w:r w:rsidR="00456836" w:rsidRPr="00456836">
        <w:rPr>
          <w:rStyle w:val="Funotenzeichen"/>
        </w:rPr>
        <w:footnoteReference w:id="10"/>
      </w:r>
      <w:r w:rsidR="002F292A" w:rsidRPr="29D59492">
        <w:t>.</w:t>
      </w:r>
    </w:p>
    <w:p w14:paraId="2D8F11EA" w14:textId="62EFFE6C" w:rsidR="00456836" w:rsidRPr="00456836" w:rsidRDefault="00456836" w:rsidP="00456836">
      <w:r w:rsidRPr="00456836">
        <w:t>Die Resultate</w:t>
      </w:r>
      <w:r w:rsidR="004D4DA4">
        <w:t xml:space="preserve"> der Analyse</w:t>
      </w:r>
      <w:r w:rsidRPr="00456836">
        <w:t xml:space="preserve"> bekräftigen, dass de</w:t>
      </w:r>
      <w:r w:rsidR="00DC7A6B">
        <w:t>m</w:t>
      </w:r>
      <w:r w:rsidRPr="00456836">
        <w:t xml:space="preserve"> heutige</w:t>
      </w:r>
      <w:r w:rsidR="000E0979">
        <w:t>n</w:t>
      </w:r>
      <w:r w:rsidRPr="00456836">
        <w:t xml:space="preserve"> Mindestumfang an FFF </w:t>
      </w:r>
      <w:r w:rsidR="00DC7A6B">
        <w:t>ein hoher Stellenwert zukommt</w:t>
      </w:r>
      <w:r w:rsidRPr="00456836">
        <w:t xml:space="preserve">, um die Ernährungssicherheit der Schweiz in </w:t>
      </w:r>
      <w:r w:rsidR="009E0DAB">
        <w:t xml:space="preserve">schweren </w:t>
      </w:r>
      <w:r w:rsidRPr="00456836">
        <w:t>Mangellagen gewährleisten</w:t>
      </w:r>
      <w:r w:rsidR="000F54CF">
        <w:t xml:space="preserve"> zu können</w:t>
      </w:r>
      <w:r w:rsidRPr="00456836">
        <w:t>.</w:t>
      </w:r>
    </w:p>
    <w:p w14:paraId="69E7044D" w14:textId="41177E2E" w:rsidR="00C264D9" w:rsidRDefault="005D1CBC" w:rsidP="005D1CBC">
      <w:pPr>
        <w:pStyle w:val="berschrift2"/>
      </w:pPr>
      <w:bookmarkStart w:id="12" w:name="_Ref525282763"/>
      <w:bookmarkStart w:id="13" w:name="_Toc526428719"/>
      <w:bookmarkStart w:id="14" w:name="_Toc532999534"/>
      <w:r>
        <w:t xml:space="preserve">Ungenügende </w:t>
      </w:r>
      <w:r w:rsidR="008A2D91">
        <w:t>Bodeninformationen - z</w:t>
      </w:r>
      <w:r w:rsidR="0004527B" w:rsidRPr="0062030D">
        <w:t xml:space="preserve">wei Phasen </w:t>
      </w:r>
      <w:r w:rsidR="00486995" w:rsidRPr="0062030D">
        <w:t>der</w:t>
      </w:r>
      <w:r w:rsidR="0004527B" w:rsidRPr="0062030D">
        <w:t xml:space="preserve"> Überarbeitung des Sachplans FFF</w:t>
      </w:r>
      <w:bookmarkEnd w:id="12"/>
      <w:bookmarkEnd w:id="13"/>
      <w:bookmarkEnd w:id="14"/>
      <w:r w:rsidR="00BC4AF0" w:rsidRPr="0062030D">
        <w:t xml:space="preserve"> </w:t>
      </w:r>
    </w:p>
    <w:p w14:paraId="7E9A0F52" w14:textId="2CC70B77" w:rsidR="008325AB" w:rsidRDefault="325E5E49" w:rsidP="00C22AA3">
      <w:r>
        <w:t xml:space="preserve">Die Grundlage für die Bezeichnung </w:t>
      </w:r>
      <w:r w:rsidR="07C4BBA7">
        <w:t xml:space="preserve">von </w:t>
      </w:r>
      <w:r>
        <w:t>FFF sind Bodeninformationen, welche mittels Bodenkartierungen erhoben werden</w:t>
      </w:r>
      <w:r w:rsidR="000F54CF">
        <w:t>,</w:t>
      </w:r>
      <w:r>
        <w:t xml:space="preserve"> sowie Kriterien, welche die qualitativen Mindestanforderungen an die FFF definieren. </w:t>
      </w:r>
    </w:p>
    <w:p w14:paraId="443A9AFE" w14:textId="45E1B735" w:rsidR="008325AB" w:rsidRDefault="1058A36E">
      <w:r w:rsidRPr="0078738E">
        <w:rPr>
          <w:rFonts w:eastAsia="Arial"/>
        </w:rPr>
        <w:t>Der damalige Text der</w:t>
      </w:r>
      <w:r w:rsidR="00DC7A6B" w:rsidRPr="0078738E">
        <w:rPr>
          <w:rFonts w:eastAsia="Arial"/>
        </w:rPr>
        <w:t xml:space="preserve"> Vollzugshilfe der Bundesämter für Raumplanung und Landwirtschaft aus dem Jahre 1983</w:t>
      </w:r>
      <w:r w:rsidR="0078738E">
        <w:rPr>
          <w:rStyle w:val="Funotenzeichen"/>
          <w:rFonts w:eastAsia="Arial"/>
        </w:rPr>
        <w:footnoteReference w:id="11"/>
      </w:r>
      <w:r w:rsidR="00DC7A6B" w:rsidRPr="0078738E">
        <w:rPr>
          <w:rFonts w:eastAsia="Arial"/>
        </w:rPr>
        <w:t xml:space="preserve"> sowie die Raumplanungsverordnung und der erläuternde Bericht des ARE vom Juli 1986</w:t>
      </w:r>
      <w:r w:rsidR="0078738E">
        <w:rPr>
          <w:rStyle w:val="Funotenzeichen"/>
          <w:rFonts w:eastAsia="Arial"/>
        </w:rPr>
        <w:footnoteReference w:id="12"/>
      </w:r>
      <w:r w:rsidR="00DC7A6B" w:rsidRPr="0078738E">
        <w:rPr>
          <w:rFonts w:eastAsia="Arial"/>
        </w:rPr>
        <w:t xml:space="preserve"> liessen den Kantonen beträchtlichen Spielraum bei der Erhebung ihrer FFF.</w:t>
      </w:r>
      <w:r w:rsidR="0078738E" w:rsidRPr="0078738E">
        <w:rPr>
          <w:rFonts w:eastAsia="Arial"/>
        </w:rPr>
        <w:t xml:space="preserve"> </w:t>
      </w:r>
      <w:r w:rsidR="001A33B7" w:rsidRPr="0078738E">
        <w:rPr>
          <w:rFonts w:eastAsiaTheme="minorEastAsia"/>
        </w:rPr>
        <w:t>So wendeten</w:t>
      </w:r>
      <w:r w:rsidR="001A33B7" w:rsidRPr="092AEEA6">
        <w:rPr>
          <w:rFonts w:eastAsiaTheme="minorEastAsia"/>
        </w:rPr>
        <w:t xml:space="preserve"> die Kantone unterschiedliche Methoden für die Kartierung und unterschiedliche Kriterien für die </w:t>
      </w:r>
      <w:r w:rsidR="0078738E">
        <w:rPr>
          <w:rFonts w:eastAsiaTheme="minorEastAsia"/>
        </w:rPr>
        <w:t xml:space="preserve">Ausscheidung </w:t>
      </w:r>
      <w:r w:rsidR="001A33B7" w:rsidRPr="092AEEA6">
        <w:rPr>
          <w:rFonts w:eastAsiaTheme="minorEastAsia"/>
        </w:rPr>
        <w:t xml:space="preserve">der FFF an. </w:t>
      </w:r>
      <w:r w:rsidR="00C22AA3" w:rsidRPr="45821094">
        <w:t>Seit</w:t>
      </w:r>
      <w:r w:rsidR="0057762B">
        <w:t>her</w:t>
      </w:r>
      <w:r w:rsidR="0078738E">
        <w:t xml:space="preserve"> </w:t>
      </w:r>
      <w:r w:rsidR="00C22AA3" w:rsidRPr="45821094">
        <w:t>wurden die Methoden</w:t>
      </w:r>
      <w:r w:rsidR="00C22AA3">
        <w:t xml:space="preserve"> für Bodenkartierungen</w:t>
      </w:r>
      <w:r w:rsidR="00C22AA3" w:rsidRPr="45821094">
        <w:t xml:space="preserve"> weiterentwickelt und die Kriterien</w:t>
      </w:r>
      <w:r w:rsidR="00C22AA3">
        <w:t xml:space="preserve"> für die Ausscheidung von FFF</w:t>
      </w:r>
      <w:r w:rsidR="00C22AA3" w:rsidRPr="45821094">
        <w:t xml:space="preserve"> präzisiert.</w:t>
      </w:r>
      <w:r w:rsidR="00C22AA3" w:rsidRPr="45821094">
        <w:rPr>
          <w:rStyle w:val="Funotenzeichen"/>
        </w:rPr>
        <w:footnoteReference w:id="13"/>
      </w:r>
      <w:r w:rsidR="00C22AA3" w:rsidRPr="45821094">
        <w:t xml:space="preserve"> Die aktuelle Situation der </w:t>
      </w:r>
      <w:r w:rsidR="00C22AA3">
        <w:t>Bodendaten</w:t>
      </w:r>
      <w:r w:rsidR="00C22AA3" w:rsidRPr="45821094">
        <w:t xml:space="preserve"> in der Schweiz ist jedoch nach wie vor </w:t>
      </w:r>
      <w:r w:rsidR="000F54CF">
        <w:t>uneinheitlich</w:t>
      </w:r>
      <w:r w:rsidR="00C22AA3" w:rsidRPr="45821094">
        <w:t>. Die vorhandenen Daten liegen in unterschiedlicher Qualität und Form vor. Flächendeckende aktuelle Bodenkarten im notwendigen Massstab als Grundlage für die Festlegung</w:t>
      </w:r>
      <w:r w:rsidR="003B15AE">
        <w:t xml:space="preserve"> und</w:t>
      </w:r>
      <w:r w:rsidR="00C22AA3" w:rsidRPr="29D59492">
        <w:t>/</w:t>
      </w:r>
      <w:r w:rsidR="003B15AE">
        <w:t xml:space="preserve">oder </w:t>
      </w:r>
      <w:r w:rsidR="00C22AA3" w:rsidRPr="45821094">
        <w:t>Überprüfung der FFF</w:t>
      </w:r>
      <w:r w:rsidR="003F479E">
        <w:t>-Inventare</w:t>
      </w:r>
      <w:r w:rsidR="00C22AA3" w:rsidRPr="45821094">
        <w:t xml:space="preserve"> sind schweizweit nicht vorhanden</w:t>
      </w:r>
      <w:r w:rsidR="00C22AA3" w:rsidRPr="29D59492">
        <w:t>.</w:t>
      </w:r>
      <w:r w:rsidR="008325AB" w:rsidRPr="29D59492">
        <w:t xml:space="preserve"> </w:t>
      </w:r>
      <w:r w:rsidR="0057762B" w:rsidRPr="45821094">
        <w:t>Detaillierte Bodenkarten sind bis heute für weniger als einen Drittel der landwirtschaftlich genutzten Fläche erstellt worden.</w:t>
      </w:r>
      <w:r w:rsidR="0057762B" w:rsidRPr="45821094">
        <w:rPr>
          <w:rStyle w:val="Funotenzeichen"/>
        </w:rPr>
        <w:footnoteReference w:id="14"/>
      </w:r>
      <w:r w:rsidR="0057762B">
        <w:t xml:space="preserve"> </w:t>
      </w:r>
      <w:r w:rsidR="00C22AA3" w:rsidRPr="092AEEA6">
        <w:rPr>
          <w:rFonts w:eastAsiaTheme="minorEastAsia"/>
        </w:rPr>
        <w:t xml:space="preserve">Dies, sowie der </w:t>
      </w:r>
      <w:r w:rsidR="000F54CF">
        <w:rPr>
          <w:rFonts w:eastAsiaTheme="minorEastAsia"/>
        </w:rPr>
        <w:t>Umstand</w:t>
      </w:r>
      <w:r w:rsidR="00C22AA3" w:rsidRPr="092AEEA6">
        <w:rPr>
          <w:rFonts w:eastAsiaTheme="minorEastAsia"/>
        </w:rPr>
        <w:t>, dass die Qualität der besten Böden pro Kanton naturbedingt und aufgrund der geographischen Lage stark variiert, führte gesamtschweizerisch gesehen zu einer Heterogenität der als FFF bezeichneten Flächen.</w:t>
      </w:r>
      <w:r w:rsidR="00C22AA3" w:rsidRPr="092AEEA6">
        <w:rPr>
          <w:rStyle w:val="Funotenzeichen"/>
          <w:rFonts w:eastAsiaTheme="minorEastAsia"/>
        </w:rPr>
        <w:footnoteReference w:id="15"/>
      </w:r>
      <w:r w:rsidR="008325AB" w:rsidRPr="29D59492">
        <w:t xml:space="preserve"> </w:t>
      </w:r>
    </w:p>
    <w:p w14:paraId="2EBD970C" w14:textId="70EE4FE7" w:rsidR="00064E3E" w:rsidRDefault="00D47D5D" w:rsidP="004E624C">
      <w:r w:rsidRPr="00D46217">
        <w:t>Damit in Richtung einer</w:t>
      </w:r>
      <w:r w:rsidRPr="29D59492">
        <w:t xml:space="preserve"> </w:t>
      </w:r>
      <w:r w:rsidR="00BA4641">
        <w:t>verlässlichen</w:t>
      </w:r>
      <w:r w:rsidRPr="00D46217">
        <w:t xml:space="preserve"> einheitliche</w:t>
      </w:r>
      <w:r w:rsidR="00BA4641">
        <w:t>re</w:t>
      </w:r>
      <w:r w:rsidRPr="00D46217">
        <w:t>n Datengrundlage gearbeitet werden kann</w:t>
      </w:r>
      <w:r w:rsidR="008325AB" w:rsidRPr="29D59492">
        <w:t>,</w:t>
      </w:r>
      <w:r w:rsidRPr="29D59492">
        <w:t xml:space="preserve"> </w:t>
      </w:r>
      <w:r>
        <w:t>werden im vorliegenden Sa</w:t>
      </w:r>
      <w:r w:rsidRPr="00D46217">
        <w:t xml:space="preserve">chplan Kriterien für die Ausscheidung von FFF (vgl. </w:t>
      </w:r>
      <w:r w:rsidR="00A82B2F">
        <w:t xml:space="preserve">Grundsatz 6, </w:t>
      </w:r>
      <w:r w:rsidRPr="00D46217">
        <w:fldChar w:fldCharType="begin"/>
      </w:r>
      <w:r w:rsidRPr="00D46217">
        <w:instrText xml:space="preserve"> REF _Ref520123456 \r \h </w:instrText>
      </w:r>
      <w:r>
        <w:instrText xml:space="preserve"> \* MERGEFORMAT </w:instrText>
      </w:r>
      <w:r w:rsidRPr="00D46217">
        <w:fldChar w:fldCharType="separate"/>
      </w:r>
      <w:r w:rsidR="00E24EA2">
        <w:t>G6</w:t>
      </w:r>
      <w:r w:rsidRPr="00D46217">
        <w:fldChar w:fldCharType="end"/>
      </w:r>
      <w:r w:rsidRPr="00D46217">
        <w:t xml:space="preserve">) definiert und ein Mindeststandard für die </w:t>
      </w:r>
      <w:r w:rsidRPr="004E624C">
        <w:t xml:space="preserve">Kartierung festgelegt (vgl. </w:t>
      </w:r>
      <w:r w:rsidRPr="004E624C">
        <w:fldChar w:fldCharType="begin"/>
      </w:r>
      <w:r w:rsidRPr="004E624C">
        <w:instrText xml:space="preserve"> REF _Ref525658814 \r \h </w:instrText>
      </w:r>
      <w:r w:rsidR="004E624C" w:rsidRPr="004E624C">
        <w:instrText xml:space="preserve"> \* MERGEFORMAT </w:instrText>
      </w:r>
      <w:r w:rsidRPr="004E624C">
        <w:fldChar w:fldCharType="separate"/>
      </w:r>
      <w:r w:rsidR="00E24EA2">
        <w:t>G5</w:t>
      </w:r>
      <w:r w:rsidRPr="004E624C">
        <w:fldChar w:fldCharType="end"/>
      </w:r>
      <w:r w:rsidRPr="29D59492">
        <w:t>).</w:t>
      </w:r>
      <w:r w:rsidR="001A33B7" w:rsidRPr="29D59492">
        <w:t xml:space="preserve"> </w:t>
      </w:r>
    </w:p>
    <w:p w14:paraId="509FC269" w14:textId="74CEFD2B" w:rsidR="00C034FA" w:rsidRDefault="325E5E49" w:rsidP="00C034FA">
      <w:r>
        <w:t>Insbesondere Kantone mit höheren Flächenbedürfnissen</w:t>
      </w:r>
      <w:r w:rsidR="002F7F66">
        <w:t xml:space="preserve"> betreffend Siedlung und Infrastruktur</w:t>
      </w:r>
      <w:r>
        <w:t xml:space="preserve"> äussern den Wunsch nach mehr Flexibilität in der Umsetzung des Sachplans. Die vorangehenden Ausführungen zu den mangelnden Bodeninformationen legen jedoch nahe, dass </w:t>
      </w:r>
      <w:r w:rsidR="00BA4641">
        <w:t>weitgehende</w:t>
      </w:r>
      <w:r w:rsidR="003B15AE">
        <w:t xml:space="preserve"> </w:t>
      </w:r>
      <w:r>
        <w:t xml:space="preserve">Flexibilisierungsmöglichkeiten </w:t>
      </w:r>
      <w:r w:rsidR="003B15AE">
        <w:t>des Sachplans</w:t>
      </w:r>
      <w:r>
        <w:t xml:space="preserve"> nur auf der Grundlage von verlässlichen Informationen über die Qualität der Böden</w:t>
      </w:r>
      <w:r w:rsidR="003B15AE">
        <w:t>, welche mittels Bodenkartierungen erhoben werden</w:t>
      </w:r>
      <w:r>
        <w:t xml:space="preserve"> kann</w:t>
      </w:r>
      <w:r w:rsidR="003B15AE">
        <w:t>,</w:t>
      </w:r>
      <w:r>
        <w:t xml:space="preserve"> erfolgen </w:t>
      </w:r>
      <w:r w:rsidR="0057762B">
        <w:t>soll</w:t>
      </w:r>
      <w:r>
        <w:t>. Ansonsten ist die Gefahr zu gross, dass der Umfang und insbesondere die Qualität der FFF</w:t>
      </w:r>
      <w:r w:rsidR="003F479E">
        <w:t>-Inventare</w:t>
      </w:r>
      <w:r>
        <w:t xml:space="preserve"> insgesamt abnehmen. Dies würde die Nahrungsmittelversorgung der Schweiz in schweren Mangellagen gefährden. Ausserdem bilden verlässliche Bodeninformationen nicht nur eine wichtige Grundlage für Flexibilisierungsmöglichkeiten</w:t>
      </w:r>
      <w:r w:rsidR="003B15AE">
        <w:t xml:space="preserve"> des Sachplans</w:t>
      </w:r>
      <w:r>
        <w:t xml:space="preserve">, sondern auch für </w:t>
      </w:r>
      <w:r w:rsidR="003B15AE">
        <w:t xml:space="preserve">dessen </w:t>
      </w:r>
      <w:r>
        <w:t xml:space="preserve">effektive Umsetzung insgesamt. </w:t>
      </w:r>
    </w:p>
    <w:p w14:paraId="461A3FBD" w14:textId="20586E59" w:rsidR="00271831" w:rsidRDefault="00271831" w:rsidP="00271831">
      <w:r>
        <w:t>Bis verlässliche Bodendaten vorliegen</w:t>
      </w:r>
      <w:r w:rsidR="00845C43">
        <w:t>,</w:t>
      </w:r>
      <w:r>
        <w:t xml:space="preserve"> werden die 1988 abgeschlossenen Erhebungen nicht in Frage gestellt und die 1988 als FFF bezeichneten</w:t>
      </w:r>
      <w:r w:rsidR="00682F3C">
        <w:t xml:space="preserve"> und in den kantonalen Inventaren erfassten</w:t>
      </w:r>
      <w:r w:rsidR="00232A6F">
        <w:t xml:space="preserve"> </w:t>
      </w:r>
      <w:r>
        <w:t>Flächen gelten weiterhin als FFF. Die Kantone sind jedoch angehalten, ihre Inventare auf verlässliche Bodeninformationen abzustützen</w:t>
      </w:r>
      <w:r w:rsidR="0088073D">
        <w:t>. Sie sollen</w:t>
      </w:r>
      <w:r>
        <w:t xml:space="preserve"> ihre Böden nach dem heutigen Stand der Technik </w:t>
      </w:r>
      <w:r w:rsidR="0088073D">
        <w:t>(</w:t>
      </w:r>
      <w:r>
        <w:t>FAL 24+</w:t>
      </w:r>
      <w:r w:rsidR="0088073D">
        <w:t>)</w:t>
      </w:r>
      <w:r>
        <w:t xml:space="preserve"> kartieren</w:t>
      </w:r>
      <w:r w:rsidR="007B681B">
        <w:t xml:space="preserve"> und </w:t>
      </w:r>
      <w:r w:rsidR="00682F3C">
        <w:t xml:space="preserve">die FFF </w:t>
      </w:r>
      <w:r w:rsidR="007B681B">
        <w:t xml:space="preserve">gemäss </w:t>
      </w:r>
      <w:r w:rsidR="009D08B1">
        <w:t xml:space="preserve">der </w:t>
      </w:r>
      <w:r w:rsidR="007B681B">
        <w:t>im Sachplan vorgegebenen Qualitätskriterien au</w:t>
      </w:r>
      <w:r w:rsidR="00E32CBC">
        <w:t>s</w:t>
      </w:r>
      <w:r w:rsidR="007B681B">
        <w:t>scheiden</w:t>
      </w:r>
      <w:r>
        <w:t xml:space="preserve">. Bisherige Neukartierungen und darauf basierende Erhebungen von FFF haben gezeigt, dass die Kontingente grundsätzlich erfüllt werden können, die Flächen teilweise jedoch anders zu liegen kommen. </w:t>
      </w:r>
    </w:p>
    <w:p w14:paraId="7744CDF2" w14:textId="63CAC431" w:rsidR="00C979A5" w:rsidRPr="00674CDA" w:rsidRDefault="00C979A5" w:rsidP="00F70E8B">
      <w:r w:rsidRPr="00C979A5">
        <w:t xml:space="preserve">Einige Kantone verfügen bereits </w:t>
      </w:r>
      <w:r w:rsidR="0057762B">
        <w:t>heute</w:t>
      </w:r>
      <w:r w:rsidRPr="00C979A5">
        <w:t xml:space="preserve"> über gute Datengrundlagen </w:t>
      </w:r>
      <w:r w:rsidR="000F54CF">
        <w:t xml:space="preserve">für </w:t>
      </w:r>
      <w:r w:rsidRPr="00C979A5">
        <w:t xml:space="preserve">ihre FFF-Inventare. </w:t>
      </w:r>
      <w:r w:rsidR="002F7F66">
        <w:t xml:space="preserve">Mit dem Grundsatz 17 wird </w:t>
      </w:r>
      <w:r w:rsidRPr="00C979A5">
        <w:t>es diesen Kantonen künftig möglich sein</w:t>
      </w:r>
      <w:r w:rsidR="00DF6948">
        <w:t>,</w:t>
      </w:r>
      <w:r w:rsidRPr="00C979A5">
        <w:t xml:space="preserve"> unter bestimmten Voraussetzungen </w:t>
      </w:r>
      <w:r w:rsidR="003F479E">
        <w:t>ihre FFF-Kontingente</w:t>
      </w:r>
      <w:r w:rsidR="00773083" w:rsidRPr="00C979A5">
        <w:t xml:space="preserve"> </w:t>
      </w:r>
      <w:r w:rsidRPr="00C979A5">
        <w:t xml:space="preserve">über </w:t>
      </w:r>
      <w:r w:rsidR="0095042B">
        <w:t xml:space="preserve">die </w:t>
      </w:r>
      <w:r w:rsidRPr="00C979A5">
        <w:t xml:space="preserve">Kantonsgrenzen hinweg </w:t>
      </w:r>
      <w:r w:rsidR="00487B57">
        <w:t>zu handeln</w:t>
      </w:r>
      <w:r w:rsidRPr="00C979A5">
        <w:t xml:space="preserve">. Diese Möglichkeit der Flexibilisierung soll den anderen Kantonen zudem den Anreiz </w:t>
      </w:r>
      <w:r w:rsidR="003B15AE">
        <w:t>geben</w:t>
      </w:r>
      <w:r w:rsidRPr="00C979A5">
        <w:t xml:space="preserve">, ihre Kartierungsarbeiten ebenfalls voranzutreiben und ihre FFF-Inventare </w:t>
      </w:r>
      <w:r w:rsidRPr="004B6576">
        <w:t xml:space="preserve">entsprechend zu bereinigen. </w:t>
      </w:r>
      <w:r w:rsidR="00530307" w:rsidRPr="004B6576">
        <w:t xml:space="preserve">Kantone, welche über eine </w:t>
      </w:r>
      <w:r w:rsidR="003B15AE" w:rsidRPr="004B6576">
        <w:t xml:space="preserve">ungenügende </w:t>
      </w:r>
      <w:r w:rsidR="00530307" w:rsidRPr="004B6576">
        <w:t xml:space="preserve">Datengrundlage verfügen, </w:t>
      </w:r>
      <w:r w:rsidR="008325AB" w:rsidRPr="004B6576">
        <w:t xml:space="preserve">werden mit </w:t>
      </w:r>
      <w:r w:rsidR="00674CDA" w:rsidRPr="004B6576">
        <w:t xml:space="preserve">dem Grundsatz </w:t>
      </w:r>
      <w:r w:rsidR="002F7F66">
        <w:t>18</w:t>
      </w:r>
      <w:r w:rsidR="002F7F66" w:rsidRPr="004B6576">
        <w:t xml:space="preserve"> </w:t>
      </w:r>
      <w:r w:rsidR="008325AB" w:rsidRPr="004B6576">
        <w:t>verpflichtet, eine</w:t>
      </w:r>
      <w:r w:rsidR="008325AB">
        <w:t xml:space="preserve"> Regelung </w:t>
      </w:r>
      <w:r w:rsidR="008325AB" w:rsidRPr="00674CDA">
        <w:t>zur Kompensation verbrauchter FFF</w:t>
      </w:r>
      <w:r w:rsidR="00773083" w:rsidRPr="003F479E">
        <w:t>, welche in ihren FFF-Inventaren verzeichnet sind,</w:t>
      </w:r>
      <w:r w:rsidR="008325AB" w:rsidRPr="00674CDA">
        <w:t xml:space="preserve"> einzuführen. </w:t>
      </w:r>
    </w:p>
    <w:p w14:paraId="63A1C5B7" w14:textId="4FD603BB" w:rsidR="00B71859" w:rsidRDefault="325E5E49" w:rsidP="00022779">
      <w:r>
        <w:t xml:space="preserve">Sobald </w:t>
      </w:r>
      <w:r w:rsidRPr="00022779">
        <w:t xml:space="preserve">schweizweit bessere und verlässlichere Datengrundlagen zu den FFF vorhanden sind, </w:t>
      </w:r>
      <w:r w:rsidR="00233B8D" w:rsidRPr="00022779">
        <w:t>we</w:t>
      </w:r>
      <w:r w:rsidR="007C44A5" w:rsidRPr="00022779">
        <w:t>rd</w:t>
      </w:r>
      <w:r w:rsidR="00233B8D" w:rsidRPr="00022779">
        <w:t>en</w:t>
      </w:r>
      <w:r w:rsidR="007C44A5" w:rsidRPr="00022779">
        <w:t xml:space="preserve"> in einer</w:t>
      </w:r>
      <w:r w:rsidRPr="00022779">
        <w:t xml:space="preserve"> zweite</w:t>
      </w:r>
      <w:r w:rsidR="007C44A5" w:rsidRPr="00022779">
        <w:t>n</w:t>
      </w:r>
      <w:r w:rsidRPr="00022779">
        <w:t xml:space="preserve"> Phase der Überarbeitung des Sachplans FFF</w:t>
      </w:r>
      <w:r w:rsidR="00233B8D" w:rsidRPr="00022779">
        <w:t xml:space="preserve"> </w:t>
      </w:r>
      <w:r w:rsidRPr="00022779">
        <w:t>weitere Flexibilisierungsmöglichkeiten</w:t>
      </w:r>
      <w:r w:rsidR="00022779">
        <w:t xml:space="preserve"> wie</w:t>
      </w:r>
      <w:r w:rsidR="00FD5B65" w:rsidRPr="00022779">
        <w:t xml:space="preserve"> </w:t>
      </w:r>
      <w:r w:rsidR="007C44A5" w:rsidRPr="00022779">
        <w:t>die</w:t>
      </w:r>
      <w:r w:rsidR="00FD5B65" w:rsidRPr="00022779">
        <w:t xml:space="preserve"> </w:t>
      </w:r>
      <w:r w:rsidR="007C44A5" w:rsidRPr="00022779">
        <w:t>Überprüfung der</w:t>
      </w:r>
      <w:r w:rsidR="00FD5B65" w:rsidRPr="00022779">
        <w:t xml:space="preserve"> kantonalen Kontingente oder </w:t>
      </w:r>
      <w:r w:rsidR="007C44A5" w:rsidRPr="00022779">
        <w:t xml:space="preserve">der </w:t>
      </w:r>
      <w:r w:rsidR="00FD5B65" w:rsidRPr="00022779">
        <w:t xml:space="preserve">Einbezug </w:t>
      </w:r>
      <w:r w:rsidR="007C44A5" w:rsidRPr="00022779">
        <w:t xml:space="preserve">von </w:t>
      </w:r>
      <w:r w:rsidR="00FD5B65" w:rsidRPr="00022779">
        <w:t>Bodenfunktionen</w:t>
      </w:r>
      <w:r w:rsidR="003B15AE" w:rsidRPr="00022779">
        <w:rPr>
          <w:rStyle w:val="Funotenzeichen"/>
        </w:rPr>
        <w:footnoteReference w:id="16"/>
      </w:r>
      <w:r w:rsidR="007C44A5" w:rsidRPr="00022779">
        <w:t xml:space="preserve"> </w:t>
      </w:r>
      <w:r w:rsidR="0023465B">
        <w:t>vorgesehen werden können</w:t>
      </w:r>
      <w:r w:rsidRPr="00022779">
        <w:t>.</w:t>
      </w:r>
      <w:r>
        <w:t xml:space="preserve"> </w:t>
      </w:r>
    </w:p>
    <w:p w14:paraId="17E822A4" w14:textId="0018D718" w:rsidR="00530307" w:rsidRPr="00022779" w:rsidRDefault="00530307" w:rsidP="00022779">
      <w:r>
        <w:br w:type="page"/>
      </w:r>
    </w:p>
    <w:p w14:paraId="103647E2" w14:textId="77912FEA" w:rsidR="007B6805" w:rsidRPr="0062030D" w:rsidRDefault="007B6805" w:rsidP="00064E3E">
      <w:pPr>
        <w:pStyle w:val="berschrift1"/>
      </w:pPr>
      <w:bookmarkStart w:id="15" w:name="_Toc526428720"/>
      <w:bookmarkStart w:id="16" w:name="_Toc532999535"/>
      <w:r w:rsidRPr="0062030D">
        <w:t xml:space="preserve">Zweck und </w:t>
      </w:r>
      <w:r w:rsidR="00E5429B" w:rsidRPr="0062030D">
        <w:t xml:space="preserve">Einsatz </w:t>
      </w:r>
      <w:r w:rsidRPr="0062030D">
        <w:t xml:space="preserve">des </w:t>
      </w:r>
      <w:bookmarkStart w:id="17" w:name="_Toc384966645"/>
      <w:bookmarkStart w:id="18" w:name="_Toc384967558"/>
      <w:bookmarkStart w:id="19" w:name="_Toc384971167"/>
      <w:bookmarkEnd w:id="17"/>
      <w:bookmarkEnd w:id="18"/>
      <w:bookmarkEnd w:id="19"/>
      <w:r w:rsidR="00860BB9" w:rsidRPr="0062030D">
        <w:t>Sachplans</w:t>
      </w:r>
      <w:bookmarkEnd w:id="15"/>
      <w:bookmarkEnd w:id="16"/>
    </w:p>
    <w:p w14:paraId="3AE25DB9" w14:textId="4A744260" w:rsidR="00BD4DF2" w:rsidRPr="0062030D" w:rsidRDefault="00BD4DF2" w:rsidP="00751660">
      <w:pPr>
        <w:pStyle w:val="berschrift2"/>
      </w:pPr>
      <w:bookmarkStart w:id="20" w:name="_Toc359397548"/>
      <w:bookmarkStart w:id="21" w:name="_Toc526428721"/>
      <w:bookmarkStart w:id="22" w:name="_Toc532999536"/>
      <w:r w:rsidRPr="0062030D">
        <w:t>Zweck</w:t>
      </w:r>
      <w:bookmarkEnd w:id="20"/>
      <w:bookmarkEnd w:id="21"/>
      <w:bookmarkEnd w:id="22"/>
    </w:p>
    <w:p w14:paraId="04D7B705" w14:textId="2BB6A34E" w:rsidR="00A84A1E" w:rsidRPr="0062030D" w:rsidRDefault="3120AD34" w:rsidP="3120AD34">
      <w:pPr>
        <w:spacing w:after="60"/>
        <w:rPr>
          <w:b/>
          <w:bCs/>
        </w:rPr>
      </w:pPr>
      <w:r w:rsidRPr="3120AD34">
        <w:rPr>
          <w:b/>
          <w:bCs/>
        </w:rPr>
        <w:t xml:space="preserve">Der Sachplan spezifiziert die Vorgaben für die Sicherung der </w:t>
      </w:r>
      <w:r w:rsidR="006B475F">
        <w:rPr>
          <w:b/>
          <w:bCs/>
        </w:rPr>
        <w:t>FFF</w:t>
      </w:r>
      <w:r w:rsidRPr="3120AD34">
        <w:rPr>
          <w:b/>
          <w:bCs/>
        </w:rPr>
        <w:t xml:space="preserve"> und legt entsprechende </w:t>
      </w:r>
      <w:r w:rsidR="00773083" w:rsidRPr="3120AD34">
        <w:rPr>
          <w:b/>
          <w:bCs/>
        </w:rPr>
        <w:t>Grund</w:t>
      </w:r>
      <w:r w:rsidR="0067114C">
        <w:rPr>
          <w:b/>
          <w:bCs/>
        </w:rPr>
        <w:softHyphen/>
        <w:t>sä</w:t>
      </w:r>
      <w:r w:rsidR="00773083">
        <w:rPr>
          <w:b/>
          <w:bCs/>
        </w:rPr>
        <w:t>tze</w:t>
      </w:r>
      <w:r w:rsidRPr="3120AD34">
        <w:rPr>
          <w:b/>
          <w:bCs/>
        </w:rPr>
        <w:t xml:space="preserve"> fest.</w:t>
      </w:r>
    </w:p>
    <w:p w14:paraId="4F0C2E93" w14:textId="7DF2470E" w:rsidR="00A84A1E" w:rsidRPr="0062030D" w:rsidRDefault="3120AD34" w:rsidP="00A84A1E">
      <w:r>
        <w:t>Der Sachplan FFF ist ein Sachplan nach Art</w:t>
      </w:r>
      <w:r w:rsidR="00103D39">
        <w:t>ikel</w:t>
      </w:r>
      <w:r>
        <w:t xml:space="preserve"> 13 </w:t>
      </w:r>
      <w:r w:rsidR="00103D39">
        <w:t>RPG</w:t>
      </w:r>
      <w:r>
        <w:t xml:space="preserve">. Er </w:t>
      </w:r>
      <w:r w:rsidR="00233B8D">
        <w:t xml:space="preserve">konkretisiert </w:t>
      </w:r>
      <w:r>
        <w:t xml:space="preserve">und klärt den raumplanerischen Umgang mit den FFF, welcher in </w:t>
      </w:r>
      <w:r w:rsidR="00103D39">
        <w:t xml:space="preserve">den </w:t>
      </w:r>
      <w:r>
        <w:t>Art</w:t>
      </w:r>
      <w:r w:rsidR="00103D39">
        <w:t>ikeln</w:t>
      </w:r>
      <w:r>
        <w:t xml:space="preserve"> 26 bis 30 RPV festgelegt ist und legt, falls notwendig, weitere Grundsätze fest. </w:t>
      </w:r>
    </w:p>
    <w:p w14:paraId="061644ED" w14:textId="5CEA0A36" w:rsidR="00A84A1E" w:rsidRPr="0062030D" w:rsidRDefault="3120AD34" w:rsidP="3120AD34">
      <w:pPr>
        <w:spacing w:before="240" w:after="60"/>
        <w:rPr>
          <w:b/>
          <w:bCs/>
        </w:rPr>
      </w:pPr>
      <w:r w:rsidRPr="3120AD34">
        <w:rPr>
          <w:b/>
          <w:bCs/>
        </w:rPr>
        <w:t>Um die ausreichende Versorgung des Landes mit Nahrungsmitteln in schweren Mangellagen zu gewährleisten, werden mit dem Sachplan FFF die besten Landwirtschaftsböden gesichert. Dafür wird ein Mindestumfang an zu sichernden Flächen festgelegt.</w:t>
      </w:r>
    </w:p>
    <w:p w14:paraId="1F5EF9D0" w14:textId="778B2D67" w:rsidR="00A84A1E" w:rsidRPr="0062030D" w:rsidRDefault="325E5E49" w:rsidP="00A84A1E">
      <w:r>
        <w:t>Gemäss Art</w:t>
      </w:r>
      <w:r w:rsidR="00103D39">
        <w:t>ikel</w:t>
      </w:r>
      <w:r>
        <w:t xml:space="preserve"> 102 BV werden vorsorgliche Massnahmen für die Ernährungssicherung in schweren Mangellagen vom Bund verlangt. Gemäss Art</w:t>
      </w:r>
      <w:r w:rsidR="00103D39">
        <w:t>ikel</w:t>
      </w:r>
      <w:r>
        <w:t xml:space="preserve"> 26 Abs</w:t>
      </w:r>
      <w:r w:rsidR="00103D39">
        <w:t>atz</w:t>
      </w:r>
      <w:r>
        <w:t xml:space="preserve"> 3 RPV und Art</w:t>
      </w:r>
      <w:r w:rsidR="00103D39">
        <w:t>ikel</w:t>
      </w:r>
      <w:r>
        <w:t xml:space="preserve"> 30 </w:t>
      </w:r>
      <w:r w:rsidR="003540FA">
        <w:t>LVG</w:t>
      </w:r>
      <w:r>
        <w:t xml:space="preserve"> ist eine Massnahme dazu die Sicherung der FFF. Der Mindestumfang ist notwendig, um den für die Bevölkerung notwendigen Kalorienbedarf in schweren Mangellagen produzieren zu können.</w:t>
      </w:r>
    </w:p>
    <w:p w14:paraId="60E59BA7" w14:textId="7662E8F0" w:rsidR="00A97B7F" w:rsidRDefault="3120AD34" w:rsidP="3120AD34">
      <w:pPr>
        <w:spacing w:before="240" w:after="60"/>
        <w:rPr>
          <w:b/>
          <w:bCs/>
        </w:rPr>
      </w:pPr>
      <w:r w:rsidRPr="3120AD34">
        <w:rPr>
          <w:b/>
          <w:bCs/>
        </w:rPr>
        <w:t>Der Sachplan unterstützt auch die Erhaltung der natürlichen Lebensgrundlagen, der ökologischen Ausgleichsflächen, der Vielfalt naturnaher Landschaften,</w:t>
      </w:r>
      <w:r w:rsidR="00E90319">
        <w:rPr>
          <w:b/>
          <w:bCs/>
        </w:rPr>
        <w:t xml:space="preserve"> </w:t>
      </w:r>
      <w:r w:rsidRPr="3120AD34">
        <w:rPr>
          <w:b/>
          <w:bCs/>
        </w:rPr>
        <w:t>der Artenvielfalt sowie die Sicherung von Erholungsräumen</w:t>
      </w:r>
      <w:r w:rsidR="00E90319">
        <w:rPr>
          <w:b/>
          <w:bCs/>
        </w:rPr>
        <w:t xml:space="preserve"> und die Offenhaltung von Vernetzungskorridoren</w:t>
      </w:r>
      <w:r w:rsidRPr="3120AD34">
        <w:rPr>
          <w:b/>
          <w:bCs/>
        </w:rPr>
        <w:t>.</w:t>
      </w:r>
    </w:p>
    <w:p w14:paraId="3B9846A5" w14:textId="72EE72BA" w:rsidR="00A97B7F" w:rsidRPr="0062030D" w:rsidRDefault="325E5E49" w:rsidP="00A97B7F">
      <w:r>
        <w:t xml:space="preserve">Durch </w:t>
      </w:r>
      <w:r w:rsidR="008114BD">
        <w:t xml:space="preserve">die </w:t>
      </w:r>
      <w:r>
        <w:t xml:space="preserve">Freihaltung </w:t>
      </w:r>
      <w:r w:rsidR="008114BD">
        <w:t xml:space="preserve">der FFF </w:t>
      </w:r>
      <w:r>
        <w:t>und den nachhaltigen Umgang mit ihnen kann ein</w:t>
      </w:r>
      <w:r w:rsidR="009E0DAB">
        <w:t xml:space="preserve"> wichtiger</w:t>
      </w:r>
      <w:r>
        <w:t xml:space="preserve"> Beitrag </w:t>
      </w:r>
      <w:r w:rsidR="008114BD">
        <w:t xml:space="preserve">zur Erhaltung der oben genannten Funktionen geleistet </w:t>
      </w:r>
      <w:r>
        <w:t xml:space="preserve">werden. </w:t>
      </w:r>
    </w:p>
    <w:p w14:paraId="680601BF" w14:textId="77777777" w:rsidR="00BD4DF2" w:rsidRPr="0062030D" w:rsidRDefault="00BD4DF2" w:rsidP="29D59492">
      <w:pPr>
        <w:pStyle w:val="berschrift2"/>
      </w:pPr>
      <w:bookmarkStart w:id="23" w:name="_Toc526428722"/>
      <w:bookmarkStart w:id="24" w:name="_Toc532999537"/>
      <w:r w:rsidRPr="0062030D">
        <w:t>Stellenwert und Geltungsbereich</w:t>
      </w:r>
      <w:bookmarkEnd w:id="23"/>
      <w:bookmarkEnd w:id="24"/>
    </w:p>
    <w:tbl>
      <w:tblPr>
        <w:tblStyle w:val="Tabellenraster"/>
        <w:tblW w:w="0" w:type="auto"/>
        <w:tblLook w:val="04A0" w:firstRow="1" w:lastRow="0" w:firstColumn="1" w:lastColumn="0" w:noHBand="0" w:noVBand="1"/>
      </w:tblPr>
      <w:tblGrid>
        <w:gridCol w:w="9515"/>
      </w:tblGrid>
      <w:tr w:rsidR="00D87529" w14:paraId="5090F135" w14:textId="77777777" w:rsidTr="00D87529">
        <w:tc>
          <w:tcPr>
            <w:tcW w:w="9515" w:type="dxa"/>
            <w:shd w:val="clear" w:color="auto" w:fill="BFBFBF" w:themeFill="background1" w:themeFillShade="BF"/>
          </w:tcPr>
          <w:p w14:paraId="362F5307" w14:textId="7E373F63" w:rsidR="00D87529" w:rsidRDefault="00D87529" w:rsidP="00CD5C7E">
            <w:pPr>
              <w:spacing w:before="120"/>
            </w:pPr>
            <w:r>
              <w:t>Der überarbeitete Sachplan FFF ersetzt den bisherigen Sachplan aus dem Jahre 1992 «Sachplan Fruchtfolgeflächen: Festsetzung des Mindestumfanges der Fruchtfolgeflächen und deren Aufteilung auf die Kantone», den der Bundesrat mit Beschluss vom 8. April 1992 erlassen hat (BBI 1992 II 1649).</w:t>
            </w:r>
          </w:p>
        </w:tc>
      </w:tr>
    </w:tbl>
    <w:p w14:paraId="1CD6AEC3" w14:textId="77777777" w:rsidR="00A23E5D" w:rsidRPr="0062030D" w:rsidRDefault="00A23E5D" w:rsidP="00BE3118">
      <w:pPr>
        <w:spacing w:before="120"/>
      </w:pPr>
      <w:r>
        <w:t xml:space="preserve">Der Sachplan ist nach Artikel 22 RPV behördenverbindlich und </w:t>
      </w:r>
      <w:r w:rsidRPr="092AEEA6">
        <w:rPr>
          <w:rFonts w:eastAsiaTheme="minorEastAsia"/>
        </w:rPr>
        <w:t>daher von Bundstellen, Kantonen, regionalen Planungsträgern und Gemeinden bei der Erarbeitung, Anwendung und Überprüfung ihrer Sach-, Richt- und Nutzungspläne zu berücksichtigten.</w:t>
      </w:r>
      <w:r w:rsidRPr="29D59492">
        <w:t xml:space="preserve"> </w:t>
      </w:r>
    </w:p>
    <w:p w14:paraId="5AEB8F20" w14:textId="60272FAA" w:rsidR="00EA41DE" w:rsidRPr="0062030D" w:rsidRDefault="00103D39" w:rsidP="0026145F">
      <w:r>
        <w:t>Den</w:t>
      </w:r>
      <w:r w:rsidR="325E5E49">
        <w:t xml:space="preserve"> raumplanerischen Umgang mit den FFF </w:t>
      </w:r>
      <w:r>
        <w:t>regeln die</w:t>
      </w:r>
      <w:r w:rsidR="325E5E49">
        <w:t xml:space="preserve"> Art</w:t>
      </w:r>
      <w:r>
        <w:t>ikel</w:t>
      </w:r>
      <w:r w:rsidR="325E5E49">
        <w:t xml:space="preserve"> 26</w:t>
      </w:r>
      <w:r w:rsidR="00F24568">
        <w:t xml:space="preserve"> bis</w:t>
      </w:r>
      <w:r w:rsidR="00E93058">
        <w:t xml:space="preserve"> </w:t>
      </w:r>
      <w:r w:rsidR="325E5E49">
        <w:t>30 RPV.</w:t>
      </w:r>
    </w:p>
    <w:p w14:paraId="55F8CF8D" w14:textId="715D02CD" w:rsidR="00D806DA" w:rsidRPr="0062030D" w:rsidRDefault="3120AD34" w:rsidP="0026145F">
      <w:r>
        <w:t xml:space="preserve">Der Sachplan macht keine räumlich konkreten Vorgaben, wie dies in den anderen Sachplänen des Bundes </w:t>
      </w:r>
      <w:r w:rsidR="00103D39">
        <w:t>der Fall ist</w:t>
      </w:r>
      <w:r>
        <w:t>. Er legt jedoch den schweizweiten Mindestumfang der FFF und deren Aufteilung auf die Kantone</w:t>
      </w:r>
      <w:r w:rsidR="00103D39">
        <w:t xml:space="preserve"> </w:t>
      </w:r>
      <w:r>
        <w:t>fest</w:t>
      </w:r>
      <w:r w:rsidR="00103D39">
        <w:t xml:space="preserve"> (Art. 29 RPV)</w:t>
      </w:r>
      <w:r>
        <w:t xml:space="preserve">. </w:t>
      </w:r>
    </w:p>
    <w:p w14:paraId="26035D24" w14:textId="61C3AB1F" w:rsidR="006A29BC" w:rsidRPr="0062030D" w:rsidRDefault="000D6856" w:rsidP="0026145F">
      <w:r w:rsidRPr="00B706C0">
        <w:t xml:space="preserve">Die Grundsätze des </w:t>
      </w:r>
      <w:r w:rsidR="3120AD34" w:rsidRPr="00B706C0">
        <w:t>Sachplan</w:t>
      </w:r>
      <w:r w:rsidRPr="00B706C0">
        <w:t>s</w:t>
      </w:r>
      <w:r w:rsidR="3120AD34" w:rsidRPr="00B706C0">
        <w:t xml:space="preserve"> </w:t>
      </w:r>
      <w:r w:rsidRPr="00B706C0">
        <w:t xml:space="preserve">gelten </w:t>
      </w:r>
      <w:r w:rsidR="3120AD34" w:rsidRPr="00B706C0">
        <w:t xml:space="preserve">für alle </w:t>
      </w:r>
      <w:r w:rsidR="004667FE" w:rsidRPr="00B706C0">
        <w:t>in den kantonalen Inventaren verzeichneten FFF</w:t>
      </w:r>
      <w:r w:rsidRPr="00B706C0">
        <w:t xml:space="preserve"> (</w:t>
      </w:r>
      <w:r w:rsidRPr="00531972">
        <w:t xml:space="preserve">siehe </w:t>
      </w:r>
      <w:r w:rsidR="00682F3C" w:rsidRPr="00531972">
        <w:t xml:space="preserve">dazu auch </w:t>
      </w:r>
      <w:r w:rsidR="00531972">
        <w:fldChar w:fldCharType="begin"/>
      </w:r>
      <w:r w:rsidR="00531972">
        <w:instrText xml:space="preserve"> REF _Ref531079546 \h </w:instrText>
      </w:r>
      <w:r w:rsidR="00531972">
        <w:fldChar w:fldCharType="separate"/>
      </w:r>
      <w:r w:rsidR="00E24EA2">
        <w:t xml:space="preserve">Abbildung </w:t>
      </w:r>
      <w:r w:rsidR="00E24EA2">
        <w:rPr>
          <w:noProof/>
        </w:rPr>
        <w:t>1</w:t>
      </w:r>
      <w:r w:rsidR="00531972">
        <w:fldChar w:fldCharType="end"/>
      </w:r>
      <w:r w:rsidR="0095042B">
        <w:t xml:space="preserve"> </w:t>
      </w:r>
      <w:r w:rsidRPr="00531972">
        <w:t xml:space="preserve">und Begriffsklärungen im </w:t>
      </w:r>
      <w:r w:rsidR="00531972">
        <w:t xml:space="preserve">Kapitel </w:t>
      </w:r>
      <w:r w:rsidR="00531972">
        <w:fldChar w:fldCharType="begin"/>
      </w:r>
      <w:r w:rsidR="00531972">
        <w:instrText xml:space="preserve"> REF _Ref531024525 \r \h </w:instrText>
      </w:r>
      <w:r w:rsidR="00531972">
        <w:fldChar w:fldCharType="separate"/>
      </w:r>
      <w:r w:rsidR="00E24EA2">
        <w:t>6.1</w:t>
      </w:r>
      <w:r w:rsidR="00531972">
        <w:fldChar w:fldCharType="end"/>
      </w:r>
      <w:r w:rsidRPr="00531972">
        <w:t>)</w:t>
      </w:r>
      <w:r w:rsidR="004667FE" w:rsidRPr="00531972">
        <w:t xml:space="preserve"> </w:t>
      </w:r>
    </w:p>
    <w:p w14:paraId="7C71F14D" w14:textId="72BD4ABD" w:rsidR="00790BD4" w:rsidRDefault="3120AD34" w:rsidP="007C53EC">
      <w:r>
        <w:t>Der Sachplan wird durch einen Erläuterungsbericht ergänzt</w:t>
      </w:r>
      <w:r w:rsidR="00F760CF" w:rsidRPr="29D59492">
        <w:t>.</w:t>
      </w:r>
    </w:p>
    <w:p w14:paraId="595BE0F0" w14:textId="71693A02" w:rsidR="008E77EE" w:rsidRPr="0062030D" w:rsidRDefault="3120AD34" w:rsidP="007C53EC">
      <w:r>
        <w:t xml:space="preserve">Das minimale Geodatenmodell (Nr. 68 Fruchtfolgeflächen) </w:t>
      </w:r>
      <w:r w:rsidR="00D657EC">
        <w:t xml:space="preserve">ergänzt den Sachplan ebenfalls und </w:t>
      </w:r>
      <w:r>
        <w:t>beschreibt die Modellierung der Geobasisdaten de</w:t>
      </w:r>
      <w:r w:rsidR="00781242">
        <w:t>r</w:t>
      </w:r>
      <w:r>
        <w:t xml:space="preserve"> </w:t>
      </w:r>
      <w:r w:rsidR="008B2771">
        <w:t xml:space="preserve">kantonalen </w:t>
      </w:r>
      <w:r>
        <w:t>FFF-Inventar</w:t>
      </w:r>
      <w:r w:rsidR="00A82B2F">
        <w:t>e.</w:t>
      </w:r>
      <w:r w:rsidR="00DF4A0E">
        <w:br w:type="page"/>
      </w:r>
    </w:p>
    <w:p w14:paraId="1A6662B3" w14:textId="267C2D77" w:rsidR="00122CC4" w:rsidRDefault="00122CC4" w:rsidP="29D59492">
      <w:bookmarkStart w:id="25" w:name="_Ref511200753"/>
      <w:r>
        <w:t xml:space="preserve">Die Kapitel </w:t>
      </w:r>
      <w:r>
        <w:fldChar w:fldCharType="begin"/>
      </w:r>
      <w:r>
        <w:instrText xml:space="preserve"> REF _Ref526428492 \r \h </w:instrText>
      </w:r>
      <w:r>
        <w:fldChar w:fldCharType="separate"/>
      </w:r>
      <w:r w:rsidR="00E24EA2">
        <w:t>3</w:t>
      </w:r>
      <w:r>
        <w:fldChar w:fldCharType="end"/>
      </w:r>
      <w:r>
        <w:t xml:space="preserve"> und </w:t>
      </w:r>
      <w:r>
        <w:fldChar w:fldCharType="begin"/>
      </w:r>
      <w:r>
        <w:instrText xml:space="preserve"> REF _Ref526428497 \r \h </w:instrText>
      </w:r>
      <w:r>
        <w:fldChar w:fldCharType="separate"/>
      </w:r>
      <w:r w:rsidR="00E24EA2">
        <w:t>4</w:t>
      </w:r>
      <w:r>
        <w:fldChar w:fldCharType="end"/>
      </w:r>
      <w:r w:rsidRPr="0062030D">
        <w:t xml:space="preserve"> umfass</w:t>
      </w:r>
      <w:r>
        <w:t>en</w:t>
      </w:r>
      <w:r w:rsidR="00187B1F">
        <w:t xml:space="preserve"> </w:t>
      </w:r>
      <w:r w:rsidRPr="0062030D">
        <w:t>die explizit behördenverbindlichen Aussagen</w:t>
      </w:r>
      <w:r w:rsidR="00B5765E">
        <w:t>, welche grau hinterlegt sind</w:t>
      </w:r>
      <w:r w:rsidR="00187B1F">
        <w:t>.</w:t>
      </w:r>
      <w:r w:rsidR="00FC711B">
        <w:t xml:space="preserve"> </w:t>
      </w:r>
      <w:r>
        <w:t xml:space="preserve">Die Formulierungen sind bewusst knappgehalten. Die Ausführungen des Erläuterungsberichts tragen zum </w:t>
      </w:r>
      <w:r w:rsidR="00103D39">
        <w:t xml:space="preserve">besseren </w:t>
      </w:r>
      <w:r>
        <w:t>Verständnis der Aussagen</w:t>
      </w:r>
      <w:r w:rsidR="00F760CF">
        <w:t xml:space="preserve"> im Sachplan</w:t>
      </w:r>
      <w:r>
        <w:t xml:space="preserve"> bei und </w:t>
      </w:r>
      <w:r w:rsidR="00F760CF">
        <w:t>präzisieren</w:t>
      </w:r>
      <w:r>
        <w:t xml:space="preserve"> bei Bedarf die jeweiligen Prozesse und Vorgehensweisen oder liefern allfällige Begründungen</w:t>
      </w:r>
      <w:r w:rsidRPr="29D59492">
        <w:t xml:space="preserve">. </w:t>
      </w:r>
    </w:p>
    <w:p w14:paraId="36D34585" w14:textId="77FC0DD5" w:rsidR="00AF00FA" w:rsidRPr="0062030D" w:rsidRDefault="00AF00FA" w:rsidP="29D59492">
      <w:r w:rsidRPr="00B706C0">
        <w:t>Die verschiedenen</w:t>
      </w:r>
      <w:r w:rsidR="00506C6A" w:rsidRPr="00B706C0">
        <w:t>,</w:t>
      </w:r>
      <w:r w:rsidRPr="00B706C0">
        <w:t xml:space="preserve"> im Zusammenhang mit den FFF verwendeten Begriffe </w:t>
      </w:r>
      <w:r w:rsidR="00506C6A" w:rsidRPr="00B706C0">
        <w:t xml:space="preserve">- </w:t>
      </w:r>
      <w:r w:rsidRPr="00B706C0">
        <w:t xml:space="preserve">wie beispielsweise «Inventar», «Kontingent» etc. </w:t>
      </w:r>
      <w:r w:rsidR="00506C6A" w:rsidRPr="00B706C0">
        <w:t xml:space="preserve">- </w:t>
      </w:r>
      <w:r w:rsidRPr="00B706C0">
        <w:t xml:space="preserve">sind im Kapitel </w:t>
      </w:r>
      <w:r w:rsidRPr="00B706C0">
        <w:fldChar w:fldCharType="begin"/>
      </w:r>
      <w:r w:rsidRPr="00B706C0">
        <w:instrText xml:space="preserve"> REF _Ref531024525 \r \h </w:instrText>
      </w:r>
      <w:r w:rsidR="00F94708" w:rsidRPr="00B706C0">
        <w:instrText xml:space="preserve"> \* MERGEFORMAT </w:instrText>
      </w:r>
      <w:r w:rsidRPr="00B706C0">
        <w:fldChar w:fldCharType="separate"/>
      </w:r>
      <w:r w:rsidR="00E24EA2">
        <w:t>6.1</w:t>
      </w:r>
      <w:r w:rsidRPr="00B706C0">
        <w:fldChar w:fldCharType="end"/>
      </w:r>
      <w:r w:rsidRPr="00B706C0">
        <w:t xml:space="preserve"> erläutert. Sie sind zentral, um die nachfolgenden Ausführungen richtig einzuordnen.</w:t>
      </w:r>
    </w:p>
    <w:p w14:paraId="44D9F0A3" w14:textId="10DB287E" w:rsidR="007B6805" w:rsidRPr="0062030D" w:rsidRDefault="009407AD" w:rsidP="000001B4">
      <w:pPr>
        <w:pStyle w:val="berschrift1"/>
      </w:pPr>
      <w:bookmarkStart w:id="26" w:name="_Ref526428492"/>
      <w:bookmarkStart w:id="27" w:name="_Toc526428723"/>
      <w:bookmarkStart w:id="28" w:name="_Toc532999538"/>
      <w:r>
        <w:t>Ziel</w:t>
      </w:r>
      <w:r w:rsidR="00D806DA" w:rsidRPr="0062030D">
        <w:t xml:space="preserve"> und</w:t>
      </w:r>
      <w:r w:rsidR="007B6805" w:rsidRPr="0062030D">
        <w:t xml:space="preserve"> </w:t>
      </w:r>
      <w:bookmarkEnd w:id="25"/>
      <w:r>
        <w:t>Festlegungen</w:t>
      </w:r>
      <w:bookmarkEnd w:id="26"/>
      <w:bookmarkEnd w:id="27"/>
      <w:bookmarkEnd w:id="28"/>
    </w:p>
    <w:p w14:paraId="14083B35" w14:textId="0C4A4118" w:rsidR="007B6805" w:rsidRPr="0062030D" w:rsidRDefault="007B6805" w:rsidP="0084452A">
      <w:pPr>
        <w:pStyle w:val="berschrift2"/>
        <w:jc w:val="both"/>
      </w:pPr>
      <w:bookmarkStart w:id="29" w:name="_Toc383511844"/>
      <w:bookmarkStart w:id="30" w:name="_Toc526428724"/>
      <w:bookmarkStart w:id="31" w:name="_Toc532999539"/>
      <w:bookmarkStart w:id="32" w:name="_Toc359397559"/>
      <w:r w:rsidRPr="0062030D">
        <w:t>Ziel</w:t>
      </w:r>
      <w:bookmarkEnd w:id="29"/>
      <w:bookmarkEnd w:id="30"/>
      <w:bookmarkEnd w:id="31"/>
    </w:p>
    <w:tbl>
      <w:tblPr>
        <w:tblStyle w:val="Tabellenraster"/>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9503"/>
      </w:tblGrid>
      <w:tr w:rsidR="00237714" w:rsidRPr="0062030D" w14:paraId="4DB5961C" w14:textId="77777777" w:rsidTr="00680E45">
        <w:trPr>
          <w:trHeight w:val="567"/>
        </w:trPr>
        <w:tc>
          <w:tcPr>
            <w:tcW w:w="9503" w:type="dxa"/>
            <w:tcBorders>
              <w:bottom w:val="single" w:sz="4" w:space="0" w:color="auto"/>
            </w:tcBorders>
            <w:shd w:val="clear" w:color="auto" w:fill="767171"/>
          </w:tcPr>
          <w:p w14:paraId="46E15639" w14:textId="029E26E1" w:rsidR="00237714" w:rsidRPr="0062030D" w:rsidRDefault="325E5E49" w:rsidP="325E5E49">
            <w:pPr>
              <w:spacing w:before="120"/>
              <w:rPr>
                <w:b/>
                <w:bCs/>
                <w:sz w:val="24"/>
                <w:szCs w:val="24"/>
              </w:rPr>
            </w:pPr>
            <w:r w:rsidRPr="325E5E49">
              <w:rPr>
                <w:b/>
                <w:bCs/>
                <w:sz w:val="24"/>
                <w:szCs w:val="24"/>
              </w:rPr>
              <w:t>ZI</w:t>
            </w:r>
            <w:r w:rsidR="009407AD">
              <w:rPr>
                <w:b/>
                <w:bCs/>
                <w:sz w:val="24"/>
                <w:szCs w:val="24"/>
              </w:rPr>
              <w:t>EL</w:t>
            </w:r>
          </w:p>
        </w:tc>
      </w:tr>
      <w:tr w:rsidR="00162A09" w:rsidRPr="0062030D" w14:paraId="6A626C24" w14:textId="77777777" w:rsidTr="00680E45">
        <w:trPr>
          <w:trHeight w:val="1692"/>
        </w:trPr>
        <w:tc>
          <w:tcPr>
            <w:tcW w:w="9503" w:type="dxa"/>
            <w:tcBorders>
              <w:top w:val="single" w:sz="4" w:space="0" w:color="auto"/>
            </w:tcBorders>
            <w:shd w:val="clear" w:color="auto" w:fill="D9D9D9" w:themeFill="background1" w:themeFillShade="D9"/>
          </w:tcPr>
          <w:p w14:paraId="602A64FB" w14:textId="77777777" w:rsidR="00162A09" w:rsidRPr="0062030D" w:rsidRDefault="00162A09" w:rsidP="000048F0">
            <w:pPr>
              <w:shd w:val="clear" w:color="auto" w:fill="D9D9D9" w:themeFill="background1" w:themeFillShade="D9"/>
              <w:spacing w:before="120"/>
            </w:pPr>
            <w:r w:rsidRPr="3120AD34">
              <w:rPr>
                <w:b/>
                <w:bCs/>
              </w:rPr>
              <w:t>Mit dem Sachplan FFF werden die besten Landwirtschaftsböden der Schweiz langfristig in ihrer Qualität und Quantität gesichert.</w:t>
            </w:r>
          </w:p>
          <w:p w14:paraId="32A12057" w14:textId="5570D7FC" w:rsidR="00162A09" w:rsidRPr="0062030D" w:rsidRDefault="00162A09" w:rsidP="00A6154F">
            <w:r>
              <w:t>FFF sind bezüglich Produktion von Nahrungsmitteln der wertvollste Bestandteil der Landwirtschaftsfläche beziehungsweise das beste ackerfähige Kulturland. Sie umfassen vorab das Ackerland und die Kunstwiesen in Rotation sowie die ackerfähigen Naturwiesen.</w:t>
            </w:r>
          </w:p>
        </w:tc>
      </w:tr>
    </w:tbl>
    <w:p w14:paraId="5150B373" w14:textId="0BEF02C8" w:rsidR="00E15452" w:rsidRDefault="00162A09" w:rsidP="00162A09">
      <w:pPr>
        <w:pStyle w:val="berschrift2"/>
      </w:pPr>
      <w:bookmarkStart w:id="33" w:name="_Toc526428725"/>
      <w:bookmarkStart w:id="34" w:name="_Toc532999540"/>
      <w:r>
        <w:t>Festlegungen</w:t>
      </w:r>
      <w:bookmarkEnd w:id="33"/>
      <w:bookmarkEnd w:id="34"/>
    </w:p>
    <w:tbl>
      <w:tblPr>
        <w:tblStyle w:val="Tabellenraster"/>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572"/>
        <w:gridCol w:w="8931"/>
      </w:tblGrid>
      <w:tr w:rsidR="00162A09" w:rsidRPr="0062030D" w14:paraId="355077C8" w14:textId="77777777" w:rsidTr="00680E45">
        <w:trPr>
          <w:trHeight w:val="567"/>
        </w:trPr>
        <w:tc>
          <w:tcPr>
            <w:tcW w:w="9503" w:type="dxa"/>
            <w:gridSpan w:val="2"/>
            <w:tcBorders>
              <w:bottom w:val="single" w:sz="4" w:space="0" w:color="auto"/>
            </w:tcBorders>
            <w:shd w:val="clear" w:color="auto" w:fill="767171"/>
          </w:tcPr>
          <w:p w14:paraId="312D638A" w14:textId="5EE097FD" w:rsidR="00162A09" w:rsidRPr="0062030D" w:rsidRDefault="00162A09" w:rsidP="00B60CEB">
            <w:pPr>
              <w:spacing w:before="120"/>
              <w:rPr>
                <w:b/>
                <w:bCs/>
                <w:sz w:val="24"/>
                <w:szCs w:val="24"/>
              </w:rPr>
            </w:pPr>
            <w:r>
              <w:rPr>
                <w:b/>
                <w:bCs/>
                <w:sz w:val="24"/>
                <w:szCs w:val="24"/>
              </w:rPr>
              <w:t>FESTLEGUNGEN</w:t>
            </w:r>
          </w:p>
        </w:tc>
      </w:tr>
      <w:tr w:rsidR="00162A09" w:rsidRPr="0062030D" w14:paraId="6B15216A" w14:textId="77777777" w:rsidTr="00680E45">
        <w:tc>
          <w:tcPr>
            <w:tcW w:w="572" w:type="dxa"/>
            <w:shd w:val="clear" w:color="auto" w:fill="D9D9D9" w:themeFill="background1" w:themeFillShade="D9"/>
          </w:tcPr>
          <w:p w14:paraId="7AA88F1A" w14:textId="77777777" w:rsidR="00162A09" w:rsidRPr="0062030D" w:rsidRDefault="00162A09" w:rsidP="00162A09">
            <w:pPr>
              <w:pStyle w:val="Listenabsatz"/>
              <w:numPr>
                <w:ilvl w:val="0"/>
                <w:numId w:val="10"/>
              </w:numPr>
              <w:spacing w:before="120"/>
              <w:rPr>
                <w:b/>
              </w:rPr>
            </w:pPr>
            <w:bookmarkStart w:id="35" w:name="_Ref531079701"/>
          </w:p>
        </w:tc>
        <w:bookmarkEnd w:id="35"/>
        <w:tc>
          <w:tcPr>
            <w:tcW w:w="8931" w:type="dxa"/>
            <w:shd w:val="clear" w:color="auto" w:fill="D9D9D9" w:themeFill="background1" w:themeFillShade="D9"/>
          </w:tcPr>
          <w:p w14:paraId="2F86DC9F" w14:textId="77777777" w:rsidR="00162A09" w:rsidRPr="0062030D" w:rsidRDefault="00162A09" w:rsidP="00162A09">
            <w:pPr>
              <w:spacing w:before="120"/>
              <w:rPr>
                <w:b/>
                <w:bCs/>
              </w:rPr>
            </w:pPr>
            <w:r w:rsidRPr="325E5E49">
              <w:rPr>
                <w:b/>
                <w:bCs/>
              </w:rPr>
              <w:t>Schweizweit ist ein Mindestumfang von 438‘460 ha FFF zu sichern.</w:t>
            </w:r>
            <w:r>
              <w:t xml:space="preserve"> </w:t>
            </w:r>
          </w:p>
          <w:p w14:paraId="63CA831F" w14:textId="3F4A19A0" w:rsidR="00162A09" w:rsidRPr="0062030D" w:rsidRDefault="000A0086" w:rsidP="00BC248F">
            <w:pPr>
              <w:spacing w:before="120"/>
            </w:pPr>
            <w:r>
              <w:t>Mit dieser Festlegung wird</w:t>
            </w:r>
            <w:r w:rsidR="00162A09">
              <w:t xml:space="preserve"> der Mindestumfang gemäss Art</w:t>
            </w:r>
            <w:r w:rsidR="00BC248F">
              <w:t>ikel</w:t>
            </w:r>
            <w:r w:rsidR="00162A09">
              <w:t xml:space="preserve"> 29 RPV vom Bund </w:t>
            </w:r>
            <w:r w:rsidR="00BC248F">
              <w:t>festgelegt</w:t>
            </w:r>
            <w:r>
              <w:t>.</w:t>
            </w:r>
            <w:r w:rsidR="00162A09">
              <w:t xml:space="preserve"> Die Analysen der wirtschaftlichen Landesversorgung liefern den Richtwert für die Festlegung des Mindestumfangs an FFF gemäss Art</w:t>
            </w:r>
            <w:r w:rsidR="00BC248F">
              <w:t>ikel</w:t>
            </w:r>
            <w:r w:rsidR="00162A09">
              <w:t xml:space="preserve"> 27 RPV.</w:t>
            </w:r>
          </w:p>
        </w:tc>
      </w:tr>
      <w:tr w:rsidR="00162A09" w:rsidRPr="0062030D" w14:paraId="0570584B" w14:textId="77777777" w:rsidTr="00680E45">
        <w:tc>
          <w:tcPr>
            <w:tcW w:w="572" w:type="dxa"/>
            <w:shd w:val="clear" w:color="auto" w:fill="D9D9D9" w:themeFill="background1" w:themeFillShade="D9"/>
          </w:tcPr>
          <w:p w14:paraId="24AFC197" w14:textId="77777777" w:rsidR="00162A09" w:rsidRPr="0062030D" w:rsidRDefault="00162A09" w:rsidP="00B60CEB">
            <w:pPr>
              <w:pStyle w:val="Listenabsatz"/>
              <w:numPr>
                <w:ilvl w:val="0"/>
                <w:numId w:val="10"/>
              </w:numPr>
              <w:rPr>
                <w:b/>
              </w:rPr>
            </w:pPr>
            <w:bookmarkStart w:id="36" w:name="_Ref519167584"/>
          </w:p>
          <w:bookmarkEnd w:id="36"/>
          <w:p w14:paraId="05A28EDB" w14:textId="77777777" w:rsidR="00162A09" w:rsidRPr="0062030D" w:rsidRDefault="00162A09" w:rsidP="00B60CEB">
            <w:pPr>
              <w:rPr>
                <w:b/>
              </w:rPr>
            </w:pPr>
          </w:p>
        </w:tc>
        <w:tc>
          <w:tcPr>
            <w:tcW w:w="8931" w:type="dxa"/>
            <w:shd w:val="clear" w:color="auto" w:fill="D9D9D9" w:themeFill="background1" w:themeFillShade="D9"/>
          </w:tcPr>
          <w:p w14:paraId="505C8F8E" w14:textId="07A8E15C" w:rsidR="006B475F" w:rsidRDefault="006E66D4" w:rsidP="006B475F">
            <w:pPr>
              <w:spacing w:after="240"/>
              <w:rPr>
                <w:b/>
                <w:bCs/>
              </w:rPr>
            </w:pPr>
            <w:r>
              <w:rPr>
                <w:b/>
                <w:bCs/>
              </w:rPr>
              <w:t>Die kantonalen Flächenanteile</w:t>
            </w:r>
            <w:r w:rsidR="0072354A">
              <w:rPr>
                <w:b/>
                <w:bCs/>
              </w:rPr>
              <w:t xml:space="preserve"> respektive</w:t>
            </w:r>
            <w:r w:rsidR="00FD558F">
              <w:rPr>
                <w:b/>
                <w:bCs/>
              </w:rPr>
              <w:t xml:space="preserve"> </w:t>
            </w:r>
            <w:r w:rsidR="00E05864">
              <w:rPr>
                <w:b/>
                <w:bCs/>
              </w:rPr>
              <w:t>FFF-</w:t>
            </w:r>
            <w:r w:rsidR="00FD558F">
              <w:rPr>
                <w:b/>
                <w:bCs/>
              </w:rPr>
              <w:t>Kontingente</w:t>
            </w:r>
            <w:r>
              <w:rPr>
                <w:b/>
                <w:bCs/>
              </w:rPr>
              <w:t xml:space="preserve"> (Nettowerte) zur </w:t>
            </w:r>
            <w:r w:rsidR="00162A09" w:rsidRPr="325E5E49">
              <w:rPr>
                <w:b/>
                <w:bCs/>
              </w:rPr>
              <w:t>Sicherung des schweizweiten Mindestumfangs</w:t>
            </w:r>
            <w:r>
              <w:rPr>
                <w:b/>
                <w:bCs/>
              </w:rPr>
              <w:t xml:space="preserve"> betragen mindestens:</w:t>
            </w:r>
          </w:p>
          <w:tbl>
            <w:tblPr>
              <w:tblStyle w:val="Tabellenraster"/>
              <w:tblpPr w:leftFromText="141" w:rightFromText="141" w:vertAnchor="text" w:horzAnchor="margin" w:tblpY="-57"/>
              <w:tblOverlap w:val="never"/>
              <w:tblW w:w="8084" w:type="dxa"/>
              <w:tblLayout w:type="fixed"/>
              <w:tblLook w:val="04A0" w:firstRow="1" w:lastRow="0" w:firstColumn="1" w:lastColumn="0" w:noHBand="0" w:noVBand="1"/>
            </w:tblPr>
            <w:tblGrid>
              <w:gridCol w:w="1129"/>
              <w:gridCol w:w="1134"/>
              <w:gridCol w:w="284"/>
              <w:gridCol w:w="1559"/>
              <w:gridCol w:w="1134"/>
              <w:gridCol w:w="284"/>
              <w:gridCol w:w="1417"/>
              <w:gridCol w:w="1143"/>
            </w:tblGrid>
            <w:tr w:rsidR="000048F0" w:rsidRPr="002D5176" w14:paraId="1239FD6A" w14:textId="77777777" w:rsidTr="000048F0">
              <w:tc>
                <w:tcPr>
                  <w:tcW w:w="1129" w:type="dxa"/>
                  <w:tcBorders>
                    <w:top w:val="single" w:sz="4" w:space="0" w:color="auto"/>
                    <w:left w:val="single" w:sz="4" w:space="0" w:color="auto"/>
                    <w:bottom w:val="single" w:sz="4" w:space="0" w:color="auto"/>
                    <w:right w:val="single" w:sz="4" w:space="0" w:color="auto"/>
                  </w:tcBorders>
                  <w:hideMark/>
                </w:tcPr>
                <w:p w14:paraId="7AF46C56" w14:textId="77777777" w:rsidR="000048F0" w:rsidRPr="00E15452" w:rsidRDefault="000048F0" w:rsidP="000048F0">
                  <w:pPr>
                    <w:spacing w:before="40" w:after="40" w:line="240" w:lineRule="auto"/>
                    <w:rPr>
                      <w:b/>
                      <w:bCs/>
                      <w:lang w:eastAsia="en-US"/>
                    </w:rPr>
                  </w:pPr>
                  <w:r w:rsidRPr="325E5E49">
                    <w:rPr>
                      <w:b/>
                      <w:bCs/>
                      <w:lang w:eastAsia="en-US"/>
                    </w:rPr>
                    <w:t>Kanton</w:t>
                  </w:r>
                </w:p>
              </w:tc>
              <w:tc>
                <w:tcPr>
                  <w:tcW w:w="1134" w:type="dxa"/>
                  <w:tcBorders>
                    <w:top w:val="single" w:sz="4" w:space="0" w:color="auto"/>
                    <w:left w:val="single" w:sz="4" w:space="0" w:color="auto"/>
                    <w:bottom w:val="single" w:sz="4" w:space="0" w:color="auto"/>
                    <w:right w:val="single" w:sz="4" w:space="0" w:color="auto"/>
                  </w:tcBorders>
                  <w:hideMark/>
                </w:tcPr>
                <w:p w14:paraId="0DED2764" w14:textId="77777777" w:rsidR="000048F0" w:rsidRPr="00E15452" w:rsidRDefault="000048F0" w:rsidP="000048F0">
                  <w:pPr>
                    <w:spacing w:before="40" w:after="40" w:line="240" w:lineRule="auto"/>
                    <w:rPr>
                      <w:b/>
                      <w:bCs/>
                      <w:lang w:eastAsia="en-US"/>
                    </w:rPr>
                  </w:pPr>
                  <w:r w:rsidRPr="325E5E49">
                    <w:rPr>
                      <w:b/>
                      <w:bCs/>
                      <w:lang w:eastAsia="en-US"/>
                    </w:rPr>
                    <w:t>Fläche in ha</w:t>
                  </w:r>
                </w:p>
              </w:tc>
              <w:tc>
                <w:tcPr>
                  <w:tcW w:w="284" w:type="dxa"/>
                  <w:tcBorders>
                    <w:top w:val="nil"/>
                    <w:left w:val="single" w:sz="4" w:space="0" w:color="auto"/>
                    <w:bottom w:val="nil"/>
                    <w:right w:val="single" w:sz="4" w:space="0" w:color="auto"/>
                  </w:tcBorders>
                </w:tcPr>
                <w:p w14:paraId="5E0CDC73" w14:textId="77777777" w:rsidR="000048F0" w:rsidRPr="00E15452" w:rsidRDefault="000048F0" w:rsidP="000048F0">
                  <w:pPr>
                    <w:spacing w:before="40" w:after="40" w:line="240" w:lineRule="auto"/>
                    <w:rPr>
                      <w:b/>
                      <w:bCs/>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E721FAA" w14:textId="77777777" w:rsidR="000048F0" w:rsidRPr="00E15452" w:rsidRDefault="000048F0" w:rsidP="000048F0">
                  <w:pPr>
                    <w:spacing w:before="40" w:after="40" w:line="240" w:lineRule="auto"/>
                    <w:rPr>
                      <w:b/>
                      <w:bCs/>
                      <w:lang w:eastAsia="en-US"/>
                    </w:rPr>
                  </w:pPr>
                  <w:r w:rsidRPr="325E5E49">
                    <w:rPr>
                      <w:b/>
                      <w:bCs/>
                      <w:lang w:eastAsia="en-US"/>
                    </w:rPr>
                    <w:t>Kanton</w:t>
                  </w:r>
                </w:p>
              </w:tc>
              <w:tc>
                <w:tcPr>
                  <w:tcW w:w="1134" w:type="dxa"/>
                  <w:tcBorders>
                    <w:top w:val="single" w:sz="4" w:space="0" w:color="auto"/>
                    <w:left w:val="single" w:sz="4" w:space="0" w:color="auto"/>
                    <w:bottom w:val="single" w:sz="4" w:space="0" w:color="auto"/>
                    <w:right w:val="single" w:sz="4" w:space="0" w:color="auto"/>
                  </w:tcBorders>
                  <w:hideMark/>
                </w:tcPr>
                <w:p w14:paraId="6B358835" w14:textId="77777777" w:rsidR="000048F0" w:rsidRPr="00E15452" w:rsidRDefault="000048F0" w:rsidP="000048F0">
                  <w:pPr>
                    <w:spacing w:before="40" w:after="40" w:line="240" w:lineRule="auto"/>
                    <w:rPr>
                      <w:b/>
                      <w:bCs/>
                      <w:lang w:eastAsia="en-US"/>
                    </w:rPr>
                  </w:pPr>
                  <w:r w:rsidRPr="325E5E49">
                    <w:rPr>
                      <w:b/>
                      <w:bCs/>
                      <w:lang w:eastAsia="en-US"/>
                    </w:rPr>
                    <w:t>Fläche in ha</w:t>
                  </w:r>
                </w:p>
              </w:tc>
              <w:tc>
                <w:tcPr>
                  <w:tcW w:w="284" w:type="dxa"/>
                  <w:tcBorders>
                    <w:top w:val="nil"/>
                    <w:left w:val="single" w:sz="4" w:space="0" w:color="auto"/>
                    <w:bottom w:val="nil"/>
                    <w:right w:val="single" w:sz="4" w:space="0" w:color="auto"/>
                  </w:tcBorders>
                </w:tcPr>
                <w:p w14:paraId="7FB75615" w14:textId="77777777" w:rsidR="000048F0" w:rsidRPr="00E15452" w:rsidRDefault="000048F0" w:rsidP="000048F0">
                  <w:pPr>
                    <w:spacing w:before="40" w:after="40" w:line="240" w:lineRule="auto"/>
                    <w:rPr>
                      <w:b/>
                      <w:bCs/>
                      <w:lang w:eastAsia="en-US"/>
                    </w:rPr>
                  </w:pPr>
                </w:p>
              </w:tc>
              <w:tc>
                <w:tcPr>
                  <w:tcW w:w="1417" w:type="dxa"/>
                  <w:tcBorders>
                    <w:top w:val="single" w:sz="4" w:space="0" w:color="auto"/>
                    <w:left w:val="single" w:sz="4" w:space="0" w:color="auto"/>
                    <w:bottom w:val="single" w:sz="4" w:space="0" w:color="auto"/>
                    <w:right w:val="single" w:sz="4" w:space="0" w:color="auto"/>
                  </w:tcBorders>
                </w:tcPr>
                <w:p w14:paraId="376E5525" w14:textId="77777777" w:rsidR="000048F0" w:rsidRPr="00E15452" w:rsidRDefault="000048F0" w:rsidP="000048F0">
                  <w:pPr>
                    <w:spacing w:before="40" w:after="40" w:line="240" w:lineRule="auto"/>
                    <w:rPr>
                      <w:b/>
                      <w:bCs/>
                      <w:lang w:eastAsia="en-US"/>
                    </w:rPr>
                  </w:pPr>
                  <w:r w:rsidRPr="325E5E49">
                    <w:rPr>
                      <w:b/>
                      <w:bCs/>
                      <w:lang w:eastAsia="en-US"/>
                    </w:rPr>
                    <w:t>Kanton</w:t>
                  </w:r>
                </w:p>
              </w:tc>
              <w:tc>
                <w:tcPr>
                  <w:tcW w:w="1143" w:type="dxa"/>
                  <w:tcBorders>
                    <w:top w:val="single" w:sz="4" w:space="0" w:color="auto"/>
                    <w:left w:val="single" w:sz="4" w:space="0" w:color="auto"/>
                    <w:bottom w:val="single" w:sz="4" w:space="0" w:color="auto"/>
                    <w:right w:val="single" w:sz="4" w:space="0" w:color="auto"/>
                  </w:tcBorders>
                </w:tcPr>
                <w:p w14:paraId="1EC54D7A" w14:textId="77777777" w:rsidR="000048F0" w:rsidRPr="00E15452" w:rsidRDefault="000048F0" w:rsidP="000048F0">
                  <w:pPr>
                    <w:spacing w:before="40" w:after="40" w:line="240" w:lineRule="auto"/>
                    <w:rPr>
                      <w:b/>
                      <w:bCs/>
                      <w:lang w:eastAsia="en-US"/>
                    </w:rPr>
                  </w:pPr>
                  <w:r w:rsidRPr="325E5E49">
                    <w:rPr>
                      <w:b/>
                      <w:bCs/>
                      <w:lang w:eastAsia="en-US"/>
                    </w:rPr>
                    <w:t>Fläche in ha</w:t>
                  </w:r>
                </w:p>
              </w:tc>
            </w:tr>
            <w:tr w:rsidR="000048F0" w:rsidRPr="002D5176" w14:paraId="284A634F" w14:textId="77777777" w:rsidTr="000048F0">
              <w:tc>
                <w:tcPr>
                  <w:tcW w:w="1129" w:type="dxa"/>
                  <w:tcBorders>
                    <w:top w:val="single" w:sz="4" w:space="0" w:color="auto"/>
                    <w:left w:val="single" w:sz="4" w:space="0" w:color="auto"/>
                    <w:bottom w:val="single" w:sz="4" w:space="0" w:color="auto"/>
                    <w:right w:val="single" w:sz="4" w:space="0" w:color="auto"/>
                  </w:tcBorders>
                  <w:hideMark/>
                </w:tcPr>
                <w:p w14:paraId="55BB98E8" w14:textId="77777777" w:rsidR="000048F0" w:rsidRPr="00E15452" w:rsidRDefault="000048F0" w:rsidP="000048F0">
                  <w:pPr>
                    <w:spacing w:before="40" w:after="40" w:line="240" w:lineRule="auto"/>
                    <w:rPr>
                      <w:lang w:eastAsia="en-US"/>
                    </w:rPr>
                  </w:pPr>
                  <w:r w:rsidRPr="325E5E49">
                    <w:rPr>
                      <w:lang w:eastAsia="en-US"/>
                    </w:rPr>
                    <w:t xml:space="preserve">Bern </w:t>
                  </w:r>
                </w:p>
              </w:tc>
              <w:tc>
                <w:tcPr>
                  <w:tcW w:w="1134" w:type="dxa"/>
                  <w:tcBorders>
                    <w:top w:val="single" w:sz="4" w:space="0" w:color="auto"/>
                    <w:left w:val="single" w:sz="4" w:space="0" w:color="auto"/>
                    <w:bottom w:val="single" w:sz="4" w:space="0" w:color="auto"/>
                    <w:right w:val="single" w:sz="4" w:space="0" w:color="auto"/>
                  </w:tcBorders>
                  <w:hideMark/>
                </w:tcPr>
                <w:p w14:paraId="18E5EE7A" w14:textId="77777777" w:rsidR="000048F0" w:rsidRPr="00E15452" w:rsidRDefault="000048F0" w:rsidP="000048F0">
                  <w:pPr>
                    <w:spacing w:before="40" w:after="40" w:line="240" w:lineRule="auto"/>
                    <w:jc w:val="center"/>
                    <w:rPr>
                      <w:lang w:eastAsia="en-US"/>
                    </w:rPr>
                  </w:pPr>
                  <w:r w:rsidRPr="325E5E49">
                    <w:rPr>
                      <w:lang w:eastAsia="en-US"/>
                    </w:rPr>
                    <w:t>82‘200</w:t>
                  </w:r>
                </w:p>
              </w:tc>
              <w:tc>
                <w:tcPr>
                  <w:tcW w:w="284" w:type="dxa"/>
                  <w:tcBorders>
                    <w:top w:val="nil"/>
                    <w:left w:val="single" w:sz="4" w:space="0" w:color="auto"/>
                    <w:bottom w:val="nil"/>
                    <w:right w:val="single" w:sz="4" w:space="0" w:color="auto"/>
                  </w:tcBorders>
                </w:tcPr>
                <w:p w14:paraId="47FA6AE7" w14:textId="77777777" w:rsidR="000048F0" w:rsidRPr="00E15452" w:rsidRDefault="000048F0" w:rsidP="000048F0">
                  <w:pPr>
                    <w:spacing w:before="40" w:after="40" w:line="240"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CE3FCAD" w14:textId="77777777" w:rsidR="000048F0" w:rsidRPr="00E15452" w:rsidRDefault="000048F0" w:rsidP="000048F0">
                  <w:pPr>
                    <w:spacing w:before="40" w:after="40" w:line="240" w:lineRule="auto"/>
                    <w:rPr>
                      <w:lang w:eastAsia="en-US"/>
                    </w:rPr>
                  </w:pPr>
                  <w:r w:rsidRPr="325E5E49">
                    <w:rPr>
                      <w:lang w:eastAsia="en-US"/>
                    </w:rPr>
                    <w:t>St. Gallen</w:t>
                  </w:r>
                </w:p>
              </w:tc>
              <w:tc>
                <w:tcPr>
                  <w:tcW w:w="1134" w:type="dxa"/>
                  <w:tcBorders>
                    <w:top w:val="single" w:sz="4" w:space="0" w:color="auto"/>
                    <w:left w:val="single" w:sz="4" w:space="0" w:color="auto"/>
                    <w:bottom w:val="single" w:sz="4" w:space="0" w:color="auto"/>
                    <w:right w:val="single" w:sz="4" w:space="0" w:color="auto"/>
                  </w:tcBorders>
                  <w:hideMark/>
                </w:tcPr>
                <w:p w14:paraId="0161741C" w14:textId="77777777" w:rsidR="000048F0" w:rsidRPr="00E15452" w:rsidRDefault="000048F0" w:rsidP="000048F0">
                  <w:pPr>
                    <w:spacing w:before="40" w:after="40" w:line="240" w:lineRule="auto"/>
                    <w:jc w:val="center"/>
                    <w:rPr>
                      <w:lang w:eastAsia="en-US"/>
                    </w:rPr>
                  </w:pPr>
                  <w:r w:rsidRPr="325E5E49">
                    <w:rPr>
                      <w:lang w:eastAsia="en-US"/>
                    </w:rPr>
                    <w:t>12‘500</w:t>
                  </w:r>
                </w:p>
              </w:tc>
              <w:tc>
                <w:tcPr>
                  <w:tcW w:w="284" w:type="dxa"/>
                  <w:tcBorders>
                    <w:top w:val="nil"/>
                    <w:left w:val="single" w:sz="4" w:space="0" w:color="auto"/>
                    <w:bottom w:val="nil"/>
                    <w:right w:val="single" w:sz="4" w:space="0" w:color="auto"/>
                  </w:tcBorders>
                </w:tcPr>
                <w:p w14:paraId="12B00202" w14:textId="77777777" w:rsidR="000048F0" w:rsidRPr="00E15452" w:rsidRDefault="000048F0" w:rsidP="000048F0">
                  <w:pPr>
                    <w:spacing w:before="40" w:after="4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549C42C" w14:textId="77777777" w:rsidR="000048F0" w:rsidRPr="00E15452" w:rsidRDefault="000048F0" w:rsidP="000048F0">
                  <w:pPr>
                    <w:spacing w:before="40" w:after="40" w:line="240" w:lineRule="auto"/>
                    <w:rPr>
                      <w:lang w:eastAsia="en-US"/>
                    </w:rPr>
                  </w:pPr>
                  <w:r w:rsidRPr="325E5E49">
                    <w:rPr>
                      <w:lang w:eastAsia="en-US"/>
                    </w:rPr>
                    <w:t>Schwyz</w:t>
                  </w:r>
                </w:p>
              </w:tc>
              <w:tc>
                <w:tcPr>
                  <w:tcW w:w="1143" w:type="dxa"/>
                  <w:tcBorders>
                    <w:top w:val="single" w:sz="4" w:space="0" w:color="auto"/>
                    <w:left w:val="single" w:sz="4" w:space="0" w:color="auto"/>
                    <w:bottom w:val="single" w:sz="4" w:space="0" w:color="auto"/>
                    <w:right w:val="single" w:sz="4" w:space="0" w:color="auto"/>
                  </w:tcBorders>
                </w:tcPr>
                <w:p w14:paraId="79F788DC" w14:textId="77777777" w:rsidR="000048F0" w:rsidRPr="00E15452" w:rsidRDefault="000048F0" w:rsidP="000048F0">
                  <w:pPr>
                    <w:spacing w:before="40" w:after="40" w:line="240" w:lineRule="auto"/>
                    <w:jc w:val="center"/>
                    <w:rPr>
                      <w:lang w:eastAsia="en-US"/>
                    </w:rPr>
                  </w:pPr>
                  <w:r w:rsidRPr="325E5E49">
                    <w:rPr>
                      <w:lang w:eastAsia="en-US"/>
                    </w:rPr>
                    <w:t>2‘500</w:t>
                  </w:r>
                </w:p>
              </w:tc>
            </w:tr>
            <w:tr w:rsidR="000048F0" w:rsidRPr="002D5176" w14:paraId="1D0E2968" w14:textId="77777777" w:rsidTr="000048F0">
              <w:tc>
                <w:tcPr>
                  <w:tcW w:w="1129" w:type="dxa"/>
                  <w:tcBorders>
                    <w:top w:val="single" w:sz="4" w:space="0" w:color="auto"/>
                    <w:left w:val="single" w:sz="4" w:space="0" w:color="auto"/>
                    <w:bottom w:val="single" w:sz="4" w:space="0" w:color="auto"/>
                    <w:right w:val="single" w:sz="4" w:space="0" w:color="auto"/>
                  </w:tcBorders>
                  <w:hideMark/>
                </w:tcPr>
                <w:p w14:paraId="48D0A7D6" w14:textId="77777777" w:rsidR="000048F0" w:rsidRPr="00E15452" w:rsidRDefault="000048F0" w:rsidP="000048F0">
                  <w:pPr>
                    <w:spacing w:before="40" w:after="40" w:line="240" w:lineRule="auto"/>
                    <w:rPr>
                      <w:lang w:eastAsia="en-US"/>
                    </w:rPr>
                  </w:pPr>
                  <w:r w:rsidRPr="325E5E49">
                    <w:rPr>
                      <w:lang w:eastAsia="en-US"/>
                    </w:rPr>
                    <w:t>Waadt</w:t>
                  </w:r>
                </w:p>
              </w:tc>
              <w:tc>
                <w:tcPr>
                  <w:tcW w:w="1134" w:type="dxa"/>
                  <w:tcBorders>
                    <w:top w:val="single" w:sz="4" w:space="0" w:color="auto"/>
                    <w:left w:val="single" w:sz="4" w:space="0" w:color="auto"/>
                    <w:bottom w:val="single" w:sz="4" w:space="0" w:color="auto"/>
                    <w:right w:val="single" w:sz="4" w:space="0" w:color="auto"/>
                  </w:tcBorders>
                  <w:hideMark/>
                </w:tcPr>
                <w:p w14:paraId="07C3AA4B" w14:textId="77777777" w:rsidR="000048F0" w:rsidRPr="00E15452" w:rsidRDefault="000048F0" w:rsidP="000048F0">
                  <w:pPr>
                    <w:spacing w:before="40" w:after="40" w:line="240" w:lineRule="auto"/>
                    <w:jc w:val="center"/>
                    <w:rPr>
                      <w:lang w:eastAsia="en-US"/>
                    </w:rPr>
                  </w:pPr>
                  <w:r w:rsidRPr="325E5E49">
                    <w:rPr>
                      <w:lang w:eastAsia="en-US"/>
                    </w:rPr>
                    <w:t>75‘800</w:t>
                  </w:r>
                </w:p>
              </w:tc>
              <w:tc>
                <w:tcPr>
                  <w:tcW w:w="284" w:type="dxa"/>
                  <w:tcBorders>
                    <w:top w:val="nil"/>
                    <w:left w:val="single" w:sz="4" w:space="0" w:color="auto"/>
                    <w:bottom w:val="nil"/>
                    <w:right w:val="single" w:sz="4" w:space="0" w:color="auto"/>
                  </w:tcBorders>
                </w:tcPr>
                <w:p w14:paraId="7868A1C9" w14:textId="77777777" w:rsidR="000048F0" w:rsidRPr="00E15452" w:rsidRDefault="000048F0" w:rsidP="000048F0">
                  <w:pPr>
                    <w:spacing w:before="40" w:after="40" w:line="240"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113921B" w14:textId="77777777" w:rsidR="000048F0" w:rsidRPr="00E15452" w:rsidRDefault="000048F0" w:rsidP="000048F0">
                  <w:pPr>
                    <w:spacing w:before="40" w:after="40" w:line="240" w:lineRule="auto"/>
                    <w:rPr>
                      <w:lang w:eastAsia="en-US"/>
                    </w:rPr>
                  </w:pPr>
                  <w:r w:rsidRPr="325E5E49">
                    <w:rPr>
                      <w:lang w:eastAsia="en-US"/>
                    </w:rPr>
                    <w:t>Schaffhausen</w:t>
                  </w:r>
                </w:p>
              </w:tc>
              <w:tc>
                <w:tcPr>
                  <w:tcW w:w="1134" w:type="dxa"/>
                  <w:tcBorders>
                    <w:top w:val="single" w:sz="4" w:space="0" w:color="auto"/>
                    <w:left w:val="single" w:sz="4" w:space="0" w:color="auto"/>
                    <w:bottom w:val="single" w:sz="4" w:space="0" w:color="auto"/>
                    <w:right w:val="single" w:sz="4" w:space="0" w:color="auto"/>
                  </w:tcBorders>
                  <w:hideMark/>
                </w:tcPr>
                <w:p w14:paraId="46D8F9D6" w14:textId="77777777" w:rsidR="000048F0" w:rsidRPr="00E15452" w:rsidRDefault="000048F0" w:rsidP="000048F0">
                  <w:pPr>
                    <w:spacing w:before="40" w:after="40" w:line="240" w:lineRule="auto"/>
                    <w:jc w:val="center"/>
                    <w:rPr>
                      <w:lang w:eastAsia="en-US"/>
                    </w:rPr>
                  </w:pPr>
                  <w:r w:rsidRPr="325E5E49">
                    <w:rPr>
                      <w:lang w:eastAsia="en-US"/>
                    </w:rPr>
                    <w:t>8‘900</w:t>
                  </w:r>
                </w:p>
              </w:tc>
              <w:tc>
                <w:tcPr>
                  <w:tcW w:w="284" w:type="dxa"/>
                  <w:tcBorders>
                    <w:top w:val="nil"/>
                    <w:left w:val="single" w:sz="4" w:space="0" w:color="auto"/>
                    <w:bottom w:val="nil"/>
                    <w:right w:val="single" w:sz="4" w:space="0" w:color="auto"/>
                  </w:tcBorders>
                </w:tcPr>
                <w:p w14:paraId="0CF57364" w14:textId="77777777" w:rsidR="000048F0" w:rsidRPr="00E15452" w:rsidRDefault="000048F0" w:rsidP="000048F0">
                  <w:pPr>
                    <w:spacing w:before="40" w:after="4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F588557" w14:textId="77777777" w:rsidR="000048F0" w:rsidRPr="00E15452" w:rsidRDefault="000048F0" w:rsidP="000048F0">
                  <w:pPr>
                    <w:spacing w:before="40" w:after="40" w:line="240" w:lineRule="auto"/>
                    <w:rPr>
                      <w:lang w:eastAsia="en-US"/>
                    </w:rPr>
                  </w:pPr>
                  <w:r w:rsidRPr="325E5E49">
                    <w:rPr>
                      <w:lang w:eastAsia="en-US"/>
                    </w:rPr>
                    <w:t>Appenzell A.</w:t>
                  </w:r>
                </w:p>
              </w:tc>
              <w:tc>
                <w:tcPr>
                  <w:tcW w:w="1143" w:type="dxa"/>
                  <w:tcBorders>
                    <w:top w:val="single" w:sz="4" w:space="0" w:color="auto"/>
                    <w:left w:val="single" w:sz="4" w:space="0" w:color="auto"/>
                    <w:bottom w:val="single" w:sz="4" w:space="0" w:color="auto"/>
                    <w:right w:val="single" w:sz="4" w:space="0" w:color="auto"/>
                  </w:tcBorders>
                </w:tcPr>
                <w:p w14:paraId="4200356B" w14:textId="77777777" w:rsidR="000048F0" w:rsidRPr="00E15452" w:rsidRDefault="000048F0" w:rsidP="000048F0">
                  <w:pPr>
                    <w:spacing w:before="40" w:after="40" w:line="240" w:lineRule="auto"/>
                    <w:jc w:val="center"/>
                    <w:rPr>
                      <w:lang w:eastAsia="en-US"/>
                    </w:rPr>
                  </w:pPr>
                  <w:r w:rsidRPr="3120AD34">
                    <w:rPr>
                      <w:lang w:eastAsia="en-US"/>
                    </w:rPr>
                    <w:t>790</w:t>
                  </w:r>
                </w:p>
              </w:tc>
            </w:tr>
            <w:tr w:rsidR="000048F0" w:rsidRPr="002D5176" w14:paraId="3FCC88AD" w14:textId="77777777" w:rsidTr="000048F0">
              <w:tc>
                <w:tcPr>
                  <w:tcW w:w="1129" w:type="dxa"/>
                  <w:tcBorders>
                    <w:top w:val="single" w:sz="4" w:space="0" w:color="auto"/>
                    <w:left w:val="single" w:sz="4" w:space="0" w:color="auto"/>
                    <w:bottom w:val="single" w:sz="4" w:space="0" w:color="auto"/>
                    <w:right w:val="single" w:sz="4" w:space="0" w:color="auto"/>
                  </w:tcBorders>
                  <w:hideMark/>
                </w:tcPr>
                <w:p w14:paraId="435744F6" w14:textId="77777777" w:rsidR="000048F0" w:rsidRPr="00E15452" w:rsidRDefault="000048F0" w:rsidP="000048F0">
                  <w:pPr>
                    <w:spacing w:before="40" w:after="40" w:line="240" w:lineRule="auto"/>
                    <w:rPr>
                      <w:lang w:eastAsia="en-US"/>
                    </w:rPr>
                  </w:pPr>
                  <w:r w:rsidRPr="325E5E49">
                    <w:rPr>
                      <w:lang w:eastAsia="en-US"/>
                    </w:rPr>
                    <w:t>Zürich</w:t>
                  </w:r>
                </w:p>
              </w:tc>
              <w:tc>
                <w:tcPr>
                  <w:tcW w:w="1134" w:type="dxa"/>
                  <w:tcBorders>
                    <w:top w:val="single" w:sz="4" w:space="0" w:color="auto"/>
                    <w:left w:val="single" w:sz="4" w:space="0" w:color="auto"/>
                    <w:bottom w:val="single" w:sz="4" w:space="0" w:color="auto"/>
                    <w:right w:val="single" w:sz="4" w:space="0" w:color="auto"/>
                  </w:tcBorders>
                  <w:hideMark/>
                </w:tcPr>
                <w:p w14:paraId="05FD6477" w14:textId="77777777" w:rsidR="000048F0" w:rsidRPr="00E15452" w:rsidRDefault="000048F0" w:rsidP="000048F0">
                  <w:pPr>
                    <w:spacing w:before="40" w:after="40" w:line="240" w:lineRule="auto"/>
                    <w:jc w:val="center"/>
                    <w:rPr>
                      <w:lang w:eastAsia="en-US"/>
                    </w:rPr>
                  </w:pPr>
                  <w:r w:rsidRPr="325E5E49">
                    <w:rPr>
                      <w:lang w:eastAsia="en-US"/>
                    </w:rPr>
                    <w:t>44‘400</w:t>
                  </w:r>
                </w:p>
              </w:tc>
              <w:tc>
                <w:tcPr>
                  <w:tcW w:w="284" w:type="dxa"/>
                  <w:tcBorders>
                    <w:top w:val="nil"/>
                    <w:left w:val="single" w:sz="4" w:space="0" w:color="auto"/>
                    <w:bottom w:val="nil"/>
                    <w:right w:val="single" w:sz="4" w:space="0" w:color="auto"/>
                  </w:tcBorders>
                </w:tcPr>
                <w:p w14:paraId="6503ED90" w14:textId="77777777" w:rsidR="000048F0" w:rsidRPr="00E15452" w:rsidRDefault="000048F0" w:rsidP="000048F0">
                  <w:pPr>
                    <w:spacing w:before="40" w:after="40" w:line="240"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2BDA053" w14:textId="77777777" w:rsidR="000048F0" w:rsidRPr="00E15452" w:rsidRDefault="000048F0" w:rsidP="000048F0">
                  <w:pPr>
                    <w:spacing w:before="40" w:after="40" w:line="240" w:lineRule="auto"/>
                    <w:rPr>
                      <w:lang w:eastAsia="en-US"/>
                    </w:rPr>
                  </w:pPr>
                  <w:r w:rsidRPr="325E5E49">
                    <w:rPr>
                      <w:lang w:eastAsia="en-US"/>
                    </w:rPr>
                    <w:t>Genf</w:t>
                  </w:r>
                </w:p>
              </w:tc>
              <w:tc>
                <w:tcPr>
                  <w:tcW w:w="1134" w:type="dxa"/>
                  <w:tcBorders>
                    <w:top w:val="single" w:sz="4" w:space="0" w:color="auto"/>
                    <w:left w:val="single" w:sz="4" w:space="0" w:color="auto"/>
                    <w:bottom w:val="single" w:sz="4" w:space="0" w:color="auto"/>
                    <w:right w:val="single" w:sz="4" w:space="0" w:color="auto"/>
                  </w:tcBorders>
                  <w:hideMark/>
                </w:tcPr>
                <w:p w14:paraId="1FBC8963" w14:textId="77777777" w:rsidR="000048F0" w:rsidRPr="00E15452" w:rsidRDefault="000048F0" w:rsidP="000048F0">
                  <w:pPr>
                    <w:spacing w:before="40" w:after="40" w:line="240" w:lineRule="auto"/>
                    <w:jc w:val="center"/>
                    <w:rPr>
                      <w:lang w:eastAsia="en-US"/>
                    </w:rPr>
                  </w:pPr>
                  <w:r w:rsidRPr="325E5E49">
                    <w:rPr>
                      <w:lang w:eastAsia="en-US"/>
                    </w:rPr>
                    <w:t>8‘400</w:t>
                  </w:r>
                </w:p>
              </w:tc>
              <w:tc>
                <w:tcPr>
                  <w:tcW w:w="284" w:type="dxa"/>
                  <w:tcBorders>
                    <w:top w:val="nil"/>
                    <w:left w:val="single" w:sz="4" w:space="0" w:color="auto"/>
                    <w:bottom w:val="nil"/>
                    <w:right w:val="single" w:sz="4" w:space="0" w:color="auto"/>
                  </w:tcBorders>
                </w:tcPr>
                <w:p w14:paraId="1EEF70C3" w14:textId="77777777" w:rsidR="000048F0" w:rsidRPr="00E15452" w:rsidRDefault="000048F0" w:rsidP="000048F0">
                  <w:pPr>
                    <w:spacing w:before="40" w:after="4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2C59B7D" w14:textId="77777777" w:rsidR="000048F0" w:rsidRPr="00E15452" w:rsidRDefault="000048F0" w:rsidP="000048F0">
                  <w:pPr>
                    <w:spacing w:before="40" w:after="40" w:line="240" w:lineRule="auto"/>
                    <w:rPr>
                      <w:lang w:eastAsia="en-US"/>
                    </w:rPr>
                  </w:pPr>
                  <w:r w:rsidRPr="325E5E49">
                    <w:rPr>
                      <w:lang w:eastAsia="en-US"/>
                    </w:rPr>
                    <w:t>Obwalden</w:t>
                  </w:r>
                </w:p>
              </w:tc>
              <w:tc>
                <w:tcPr>
                  <w:tcW w:w="1143" w:type="dxa"/>
                  <w:tcBorders>
                    <w:top w:val="single" w:sz="4" w:space="0" w:color="auto"/>
                    <w:left w:val="single" w:sz="4" w:space="0" w:color="auto"/>
                    <w:bottom w:val="single" w:sz="4" w:space="0" w:color="auto"/>
                    <w:right w:val="single" w:sz="4" w:space="0" w:color="auto"/>
                  </w:tcBorders>
                </w:tcPr>
                <w:p w14:paraId="51EB0285" w14:textId="77777777" w:rsidR="000048F0" w:rsidRPr="00E15452" w:rsidRDefault="000048F0" w:rsidP="000048F0">
                  <w:pPr>
                    <w:spacing w:before="40" w:after="40" w:line="240" w:lineRule="auto"/>
                    <w:jc w:val="center"/>
                    <w:rPr>
                      <w:lang w:eastAsia="en-US"/>
                    </w:rPr>
                  </w:pPr>
                  <w:r w:rsidRPr="3120AD34">
                    <w:rPr>
                      <w:lang w:eastAsia="en-US"/>
                    </w:rPr>
                    <w:t>420</w:t>
                  </w:r>
                </w:p>
              </w:tc>
            </w:tr>
            <w:tr w:rsidR="000048F0" w:rsidRPr="002D5176" w14:paraId="0FAC1F92" w14:textId="77777777" w:rsidTr="000048F0">
              <w:tc>
                <w:tcPr>
                  <w:tcW w:w="1129" w:type="dxa"/>
                  <w:tcBorders>
                    <w:top w:val="single" w:sz="4" w:space="0" w:color="auto"/>
                    <w:left w:val="single" w:sz="4" w:space="0" w:color="auto"/>
                    <w:bottom w:val="single" w:sz="4" w:space="0" w:color="auto"/>
                    <w:right w:val="single" w:sz="4" w:space="0" w:color="auto"/>
                  </w:tcBorders>
                  <w:hideMark/>
                </w:tcPr>
                <w:p w14:paraId="24A41EF4" w14:textId="77777777" w:rsidR="000048F0" w:rsidRPr="00E15452" w:rsidRDefault="000048F0" w:rsidP="000048F0">
                  <w:pPr>
                    <w:spacing w:before="40" w:after="40" w:line="240" w:lineRule="auto"/>
                    <w:rPr>
                      <w:lang w:eastAsia="en-US"/>
                    </w:rPr>
                  </w:pPr>
                  <w:r w:rsidRPr="325E5E49">
                    <w:rPr>
                      <w:lang w:eastAsia="en-US"/>
                    </w:rPr>
                    <w:t>Aargau</w:t>
                  </w:r>
                </w:p>
              </w:tc>
              <w:tc>
                <w:tcPr>
                  <w:tcW w:w="1134" w:type="dxa"/>
                  <w:tcBorders>
                    <w:top w:val="single" w:sz="4" w:space="0" w:color="auto"/>
                    <w:left w:val="single" w:sz="4" w:space="0" w:color="auto"/>
                    <w:bottom w:val="single" w:sz="4" w:space="0" w:color="auto"/>
                    <w:right w:val="single" w:sz="4" w:space="0" w:color="auto"/>
                  </w:tcBorders>
                  <w:hideMark/>
                </w:tcPr>
                <w:p w14:paraId="474442C5" w14:textId="77777777" w:rsidR="000048F0" w:rsidRPr="00E15452" w:rsidRDefault="000048F0" w:rsidP="000048F0">
                  <w:pPr>
                    <w:spacing w:before="40" w:after="40" w:line="240" w:lineRule="auto"/>
                    <w:jc w:val="center"/>
                    <w:rPr>
                      <w:lang w:eastAsia="en-US"/>
                    </w:rPr>
                  </w:pPr>
                  <w:r w:rsidRPr="325E5E49">
                    <w:rPr>
                      <w:lang w:eastAsia="en-US"/>
                    </w:rPr>
                    <w:t>40‘000</w:t>
                  </w:r>
                </w:p>
              </w:tc>
              <w:tc>
                <w:tcPr>
                  <w:tcW w:w="284" w:type="dxa"/>
                  <w:tcBorders>
                    <w:top w:val="nil"/>
                    <w:left w:val="single" w:sz="4" w:space="0" w:color="auto"/>
                    <w:bottom w:val="nil"/>
                    <w:right w:val="single" w:sz="4" w:space="0" w:color="auto"/>
                  </w:tcBorders>
                </w:tcPr>
                <w:p w14:paraId="20C24806" w14:textId="77777777" w:rsidR="000048F0" w:rsidRPr="00E15452" w:rsidRDefault="000048F0" w:rsidP="000048F0">
                  <w:pPr>
                    <w:spacing w:before="40" w:after="40" w:line="240"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851DA75" w14:textId="77777777" w:rsidR="000048F0" w:rsidRPr="00E15452" w:rsidRDefault="000048F0" w:rsidP="000048F0">
                  <w:pPr>
                    <w:spacing w:before="40" w:after="40" w:line="240" w:lineRule="auto"/>
                    <w:rPr>
                      <w:lang w:eastAsia="en-US"/>
                    </w:rPr>
                  </w:pPr>
                  <w:r w:rsidRPr="325E5E49">
                    <w:rPr>
                      <w:lang w:eastAsia="en-US"/>
                    </w:rPr>
                    <w:t>Basel-Land</w:t>
                  </w:r>
                </w:p>
              </w:tc>
              <w:tc>
                <w:tcPr>
                  <w:tcW w:w="1134" w:type="dxa"/>
                  <w:tcBorders>
                    <w:top w:val="single" w:sz="4" w:space="0" w:color="auto"/>
                    <w:left w:val="single" w:sz="4" w:space="0" w:color="auto"/>
                    <w:bottom w:val="single" w:sz="4" w:space="0" w:color="auto"/>
                    <w:right w:val="single" w:sz="4" w:space="0" w:color="auto"/>
                  </w:tcBorders>
                  <w:hideMark/>
                </w:tcPr>
                <w:p w14:paraId="573690E5" w14:textId="77777777" w:rsidR="000048F0" w:rsidRPr="00E15452" w:rsidRDefault="000048F0" w:rsidP="000048F0">
                  <w:pPr>
                    <w:spacing w:before="40" w:after="40" w:line="240" w:lineRule="auto"/>
                    <w:jc w:val="center"/>
                    <w:rPr>
                      <w:lang w:eastAsia="en-US"/>
                    </w:rPr>
                  </w:pPr>
                  <w:r w:rsidRPr="325E5E49">
                    <w:rPr>
                      <w:lang w:eastAsia="en-US"/>
                    </w:rPr>
                    <w:t>9‘800</w:t>
                  </w:r>
                </w:p>
              </w:tc>
              <w:tc>
                <w:tcPr>
                  <w:tcW w:w="284" w:type="dxa"/>
                  <w:tcBorders>
                    <w:top w:val="nil"/>
                    <w:left w:val="single" w:sz="4" w:space="0" w:color="auto"/>
                    <w:bottom w:val="nil"/>
                    <w:right w:val="single" w:sz="4" w:space="0" w:color="auto"/>
                  </w:tcBorders>
                </w:tcPr>
                <w:p w14:paraId="63618B96" w14:textId="77777777" w:rsidR="000048F0" w:rsidRPr="00E15452" w:rsidRDefault="000048F0" w:rsidP="000048F0">
                  <w:pPr>
                    <w:spacing w:before="40" w:after="4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034F700" w14:textId="77777777" w:rsidR="000048F0" w:rsidRPr="00E15452" w:rsidRDefault="000048F0" w:rsidP="000048F0">
                  <w:pPr>
                    <w:spacing w:before="40" w:after="40" w:line="240" w:lineRule="auto"/>
                    <w:rPr>
                      <w:lang w:eastAsia="en-US"/>
                    </w:rPr>
                  </w:pPr>
                  <w:r w:rsidRPr="325E5E49">
                    <w:rPr>
                      <w:lang w:eastAsia="en-US"/>
                    </w:rPr>
                    <w:t>Nidwalden</w:t>
                  </w:r>
                </w:p>
              </w:tc>
              <w:tc>
                <w:tcPr>
                  <w:tcW w:w="1143" w:type="dxa"/>
                  <w:tcBorders>
                    <w:top w:val="single" w:sz="4" w:space="0" w:color="auto"/>
                    <w:left w:val="single" w:sz="4" w:space="0" w:color="auto"/>
                    <w:bottom w:val="single" w:sz="4" w:space="0" w:color="auto"/>
                    <w:right w:val="single" w:sz="4" w:space="0" w:color="auto"/>
                  </w:tcBorders>
                </w:tcPr>
                <w:p w14:paraId="7AF477FD" w14:textId="77777777" w:rsidR="000048F0" w:rsidRPr="00E15452" w:rsidRDefault="000048F0" w:rsidP="000048F0">
                  <w:pPr>
                    <w:spacing w:before="40" w:after="40" w:line="240" w:lineRule="auto"/>
                    <w:jc w:val="center"/>
                    <w:rPr>
                      <w:lang w:eastAsia="en-US"/>
                    </w:rPr>
                  </w:pPr>
                  <w:r w:rsidRPr="3120AD34">
                    <w:rPr>
                      <w:lang w:eastAsia="en-US"/>
                    </w:rPr>
                    <w:t>370</w:t>
                  </w:r>
                </w:p>
              </w:tc>
            </w:tr>
            <w:tr w:rsidR="000048F0" w:rsidRPr="002D5176" w14:paraId="29087675" w14:textId="77777777" w:rsidTr="000048F0">
              <w:tc>
                <w:tcPr>
                  <w:tcW w:w="1129" w:type="dxa"/>
                  <w:tcBorders>
                    <w:top w:val="single" w:sz="4" w:space="0" w:color="auto"/>
                    <w:left w:val="single" w:sz="4" w:space="0" w:color="auto"/>
                    <w:bottom w:val="single" w:sz="4" w:space="0" w:color="auto"/>
                    <w:right w:val="single" w:sz="4" w:space="0" w:color="auto"/>
                  </w:tcBorders>
                  <w:hideMark/>
                </w:tcPr>
                <w:p w14:paraId="5943E4DA" w14:textId="77777777" w:rsidR="000048F0" w:rsidRPr="00E15452" w:rsidRDefault="000048F0" w:rsidP="000048F0">
                  <w:pPr>
                    <w:spacing w:before="40" w:after="40" w:line="240" w:lineRule="auto"/>
                    <w:rPr>
                      <w:lang w:eastAsia="en-US"/>
                    </w:rPr>
                  </w:pPr>
                  <w:r w:rsidRPr="325E5E49">
                    <w:rPr>
                      <w:lang w:eastAsia="en-US"/>
                    </w:rPr>
                    <w:t>Freiburg</w:t>
                  </w:r>
                </w:p>
              </w:tc>
              <w:tc>
                <w:tcPr>
                  <w:tcW w:w="1134" w:type="dxa"/>
                  <w:tcBorders>
                    <w:top w:val="single" w:sz="4" w:space="0" w:color="auto"/>
                    <w:left w:val="single" w:sz="4" w:space="0" w:color="auto"/>
                    <w:bottom w:val="single" w:sz="4" w:space="0" w:color="auto"/>
                    <w:right w:val="single" w:sz="4" w:space="0" w:color="auto"/>
                  </w:tcBorders>
                  <w:hideMark/>
                </w:tcPr>
                <w:p w14:paraId="1CAF5D9C" w14:textId="77777777" w:rsidR="000048F0" w:rsidRPr="00E15452" w:rsidRDefault="000048F0" w:rsidP="000048F0">
                  <w:pPr>
                    <w:spacing w:before="40" w:after="40" w:line="240" w:lineRule="auto"/>
                    <w:jc w:val="center"/>
                    <w:rPr>
                      <w:lang w:eastAsia="en-US"/>
                    </w:rPr>
                  </w:pPr>
                  <w:r w:rsidRPr="325E5E49">
                    <w:rPr>
                      <w:lang w:eastAsia="en-US"/>
                    </w:rPr>
                    <w:t>35‘800</w:t>
                  </w:r>
                </w:p>
              </w:tc>
              <w:tc>
                <w:tcPr>
                  <w:tcW w:w="284" w:type="dxa"/>
                  <w:tcBorders>
                    <w:top w:val="nil"/>
                    <w:left w:val="single" w:sz="4" w:space="0" w:color="auto"/>
                    <w:bottom w:val="nil"/>
                    <w:right w:val="single" w:sz="4" w:space="0" w:color="auto"/>
                  </w:tcBorders>
                </w:tcPr>
                <w:p w14:paraId="0EA6D80E" w14:textId="77777777" w:rsidR="000048F0" w:rsidRPr="00E15452" w:rsidRDefault="000048F0" w:rsidP="000048F0">
                  <w:pPr>
                    <w:spacing w:before="40" w:after="40" w:line="240"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1BB5546" w14:textId="77777777" w:rsidR="000048F0" w:rsidRPr="00E15452" w:rsidRDefault="000048F0" w:rsidP="000048F0">
                  <w:pPr>
                    <w:spacing w:before="40" w:after="40" w:line="240" w:lineRule="auto"/>
                    <w:rPr>
                      <w:lang w:eastAsia="en-US"/>
                    </w:rPr>
                  </w:pPr>
                  <w:r w:rsidRPr="325E5E49">
                    <w:rPr>
                      <w:lang w:eastAsia="en-US"/>
                    </w:rPr>
                    <w:t>Wallis</w:t>
                  </w:r>
                </w:p>
              </w:tc>
              <w:tc>
                <w:tcPr>
                  <w:tcW w:w="1134" w:type="dxa"/>
                  <w:tcBorders>
                    <w:top w:val="single" w:sz="4" w:space="0" w:color="auto"/>
                    <w:left w:val="single" w:sz="4" w:space="0" w:color="auto"/>
                    <w:bottom w:val="single" w:sz="4" w:space="0" w:color="auto"/>
                    <w:right w:val="single" w:sz="4" w:space="0" w:color="auto"/>
                  </w:tcBorders>
                  <w:hideMark/>
                </w:tcPr>
                <w:p w14:paraId="7AC31D24" w14:textId="77777777" w:rsidR="000048F0" w:rsidRPr="00E15452" w:rsidRDefault="000048F0" w:rsidP="000048F0">
                  <w:pPr>
                    <w:spacing w:before="40" w:after="40" w:line="240" w:lineRule="auto"/>
                    <w:jc w:val="center"/>
                    <w:rPr>
                      <w:lang w:eastAsia="en-US"/>
                    </w:rPr>
                  </w:pPr>
                  <w:r w:rsidRPr="325E5E49">
                    <w:rPr>
                      <w:lang w:eastAsia="en-US"/>
                    </w:rPr>
                    <w:t>7‘350</w:t>
                  </w:r>
                </w:p>
              </w:tc>
              <w:tc>
                <w:tcPr>
                  <w:tcW w:w="284" w:type="dxa"/>
                  <w:tcBorders>
                    <w:top w:val="nil"/>
                    <w:left w:val="single" w:sz="4" w:space="0" w:color="auto"/>
                    <w:bottom w:val="nil"/>
                    <w:right w:val="single" w:sz="4" w:space="0" w:color="auto"/>
                  </w:tcBorders>
                </w:tcPr>
                <w:p w14:paraId="2A41EF8E" w14:textId="77777777" w:rsidR="000048F0" w:rsidRPr="00E15452" w:rsidRDefault="000048F0" w:rsidP="000048F0">
                  <w:pPr>
                    <w:spacing w:before="40" w:after="4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E8FEFA1" w14:textId="77777777" w:rsidR="000048F0" w:rsidRPr="00E15452" w:rsidRDefault="000048F0" w:rsidP="000048F0">
                  <w:pPr>
                    <w:spacing w:before="40" w:after="40" w:line="240" w:lineRule="auto"/>
                    <w:rPr>
                      <w:lang w:eastAsia="en-US"/>
                    </w:rPr>
                  </w:pPr>
                  <w:r w:rsidRPr="325E5E49">
                    <w:rPr>
                      <w:lang w:eastAsia="en-US"/>
                    </w:rPr>
                    <w:t>Appenzell I.</w:t>
                  </w:r>
                </w:p>
              </w:tc>
              <w:tc>
                <w:tcPr>
                  <w:tcW w:w="1143" w:type="dxa"/>
                  <w:tcBorders>
                    <w:top w:val="single" w:sz="4" w:space="0" w:color="auto"/>
                    <w:left w:val="single" w:sz="4" w:space="0" w:color="auto"/>
                    <w:bottom w:val="single" w:sz="4" w:space="0" w:color="auto"/>
                    <w:right w:val="single" w:sz="4" w:space="0" w:color="auto"/>
                  </w:tcBorders>
                </w:tcPr>
                <w:p w14:paraId="32E8D38C" w14:textId="77777777" w:rsidR="000048F0" w:rsidRPr="00E15452" w:rsidRDefault="000048F0" w:rsidP="000048F0">
                  <w:pPr>
                    <w:spacing w:before="40" w:after="40" w:line="240" w:lineRule="auto"/>
                    <w:jc w:val="center"/>
                    <w:rPr>
                      <w:lang w:eastAsia="en-US"/>
                    </w:rPr>
                  </w:pPr>
                  <w:r w:rsidRPr="3120AD34">
                    <w:rPr>
                      <w:lang w:eastAsia="en-US"/>
                    </w:rPr>
                    <w:t>330</w:t>
                  </w:r>
                </w:p>
              </w:tc>
            </w:tr>
            <w:tr w:rsidR="000048F0" w:rsidRPr="002D5176" w14:paraId="75589F9C" w14:textId="77777777" w:rsidTr="000048F0">
              <w:tc>
                <w:tcPr>
                  <w:tcW w:w="1129" w:type="dxa"/>
                  <w:tcBorders>
                    <w:top w:val="single" w:sz="4" w:space="0" w:color="auto"/>
                    <w:left w:val="single" w:sz="4" w:space="0" w:color="auto"/>
                    <w:bottom w:val="single" w:sz="4" w:space="0" w:color="auto"/>
                    <w:right w:val="single" w:sz="4" w:space="0" w:color="auto"/>
                  </w:tcBorders>
                  <w:hideMark/>
                </w:tcPr>
                <w:p w14:paraId="44B51CC1" w14:textId="77777777" w:rsidR="000048F0" w:rsidRPr="00E15452" w:rsidRDefault="000048F0" w:rsidP="000048F0">
                  <w:pPr>
                    <w:spacing w:before="40" w:after="40" w:line="240" w:lineRule="auto"/>
                    <w:rPr>
                      <w:lang w:eastAsia="en-US"/>
                    </w:rPr>
                  </w:pPr>
                  <w:r w:rsidRPr="325E5E49">
                    <w:rPr>
                      <w:lang w:eastAsia="en-US"/>
                    </w:rPr>
                    <w:t>Thurgau</w:t>
                  </w:r>
                </w:p>
              </w:tc>
              <w:tc>
                <w:tcPr>
                  <w:tcW w:w="1134" w:type="dxa"/>
                  <w:tcBorders>
                    <w:top w:val="single" w:sz="4" w:space="0" w:color="auto"/>
                    <w:left w:val="single" w:sz="4" w:space="0" w:color="auto"/>
                    <w:bottom w:val="single" w:sz="4" w:space="0" w:color="auto"/>
                    <w:right w:val="single" w:sz="4" w:space="0" w:color="auto"/>
                  </w:tcBorders>
                  <w:hideMark/>
                </w:tcPr>
                <w:p w14:paraId="731CDF11" w14:textId="77777777" w:rsidR="000048F0" w:rsidRPr="00E15452" w:rsidRDefault="000048F0" w:rsidP="000048F0">
                  <w:pPr>
                    <w:spacing w:before="40" w:after="40" w:line="240" w:lineRule="auto"/>
                    <w:jc w:val="center"/>
                    <w:rPr>
                      <w:lang w:eastAsia="en-US"/>
                    </w:rPr>
                  </w:pPr>
                  <w:r w:rsidRPr="325E5E49">
                    <w:rPr>
                      <w:lang w:eastAsia="en-US"/>
                    </w:rPr>
                    <w:t>30‘000</w:t>
                  </w:r>
                </w:p>
              </w:tc>
              <w:tc>
                <w:tcPr>
                  <w:tcW w:w="284" w:type="dxa"/>
                  <w:tcBorders>
                    <w:top w:val="nil"/>
                    <w:left w:val="single" w:sz="4" w:space="0" w:color="auto"/>
                    <w:bottom w:val="nil"/>
                    <w:right w:val="single" w:sz="4" w:space="0" w:color="auto"/>
                  </w:tcBorders>
                </w:tcPr>
                <w:p w14:paraId="35A68FE7" w14:textId="77777777" w:rsidR="000048F0" w:rsidRPr="00E15452" w:rsidRDefault="000048F0" w:rsidP="000048F0">
                  <w:pPr>
                    <w:spacing w:before="40" w:after="40" w:line="240"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1EB6D27" w14:textId="77777777" w:rsidR="000048F0" w:rsidRPr="00E15452" w:rsidRDefault="000048F0" w:rsidP="000048F0">
                  <w:pPr>
                    <w:spacing w:before="40" w:after="40" w:line="240" w:lineRule="auto"/>
                    <w:rPr>
                      <w:lang w:eastAsia="en-US"/>
                    </w:rPr>
                  </w:pPr>
                  <w:r w:rsidRPr="325E5E49">
                    <w:rPr>
                      <w:lang w:eastAsia="en-US"/>
                    </w:rPr>
                    <w:t>Neuenburg</w:t>
                  </w:r>
                </w:p>
              </w:tc>
              <w:tc>
                <w:tcPr>
                  <w:tcW w:w="1134" w:type="dxa"/>
                  <w:tcBorders>
                    <w:top w:val="single" w:sz="4" w:space="0" w:color="auto"/>
                    <w:left w:val="single" w:sz="4" w:space="0" w:color="auto"/>
                    <w:bottom w:val="single" w:sz="4" w:space="0" w:color="auto"/>
                    <w:right w:val="single" w:sz="4" w:space="0" w:color="auto"/>
                  </w:tcBorders>
                  <w:hideMark/>
                </w:tcPr>
                <w:p w14:paraId="4FC76202" w14:textId="77777777" w:rsidR="000048F0" w:rsidRPr="00E15452" w:rsidRDefault="000048F0" w:rsidP="000048F0">
                  <w:pPr>
                    <w:spacing w:before="40" w:after="40" w:line="240" w:lineRule="auto"/>
                    <w:jc w:val="center"/>
                    <w:rPr>
                      <w:lang w:eastAsia="en-US"/>
                    </w:rPr>
                  </w:pPr>
                  <w:r w:rsidRPr="325E5E49">
                    <w:rPr>
                      <w:lang w:eastAsia="en-US"/>
                    </w:rPr>
                    <w:t>6‘700</w:t>
                  </w:r>
                </w:p>
              </w:tc>
              <w:tc>
                <w:tcPr>
                  <w:tcW w:w="284" w:type="dxa"/>
                  <w:tcBorders>
                    <w:top w:val="nil"/>
                    <w:left w:val="single" w:sz="4" w:space="0" w:color="auto"/>
                    <w:bottom w:val="nil"/>
                    <w:right w:val="single" w:sz="4" w:space="0" w:color="auto"/>
                  </w:tcBorders>
                </w:tcPr>
                <w:p w14:paraId="2F07D5B2" w14:textId="77777777" w:rsidR="000048F0" w:rsidRPr="00E15452" w:rsidRDefault="000048F0" w:rsidP="000048F0">
                  <w:pPr>
                    <w:spacing w:before="40" w:after="4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A9DE7E0" w14:textId="77777777" w:rsidR="000048F0" w:rsidRPr="00E15452" w:rsidRDefault="000048F0" w:rsidP="000048F0">
                  <w:pPr>
                    <w:spacing w:before="40" w:after="40" w:line="240" w:lineRule="auto"/>
                    <w:rPr>
                      <w:lang w:eastAsia="en-US"/>
                    </w:rPr>
                  </w:pPr>
                  <w:r w:rsidRPr="325E5E49">
                    <w:rPr>
                      <w:lang w:eastAsia="en-US"/>
                    </w:rPr>
                    <w:t>Uri</w:t>
                  </w:r>
                </w:p>
              </w:tc>
              <w:tc>
                <w:tcPr>
                  <w:tcW w:w="1143" w:type="dxa"/>
                  <w:tcBorders>
                    <w:top w:val="single" w:sz="4" w:space="0" w:color="auto"/>
                    <w:left w:val="single" w:sz="4" w:space="0" w:color="auto"/>
                    <w:bottom w:val="single" w:sz="4" w:space="0" w:color="auto"/>
                    <w:right w:val="single" w:sz="4" w:space="0" w:color="auto"/>
                  </w:tcBorders>
                </w:tcPr>
                <w:p w14:paraId="76D570E3" w14:textId="77777777" w:rsidR="000048F0" w:rsidRPr="00E15452" w:rsidRDefault="000048F0" w:rsidP="000048F0">
                  <w:pPr>
                    <w:spacing w:before="40" w:after="40" w:line="240" w:lineRule="auto"/>
                    <w:jc w:val="center"/>
                    <w:rPr>
                      <w:lang w:eastAsia="en-US"/>
                    </w:rPr>
                  </w:pPr>
                  <w:r w:rsidRPr="3120AD34">
                    <w:rPr>
                      <w:lang w:eastAsia="en-US"/>
                    </w:rPr>
                    <w:t>260</w:t>
                  </w:r>
                </w:p>
              </w:tc>
            </w:tr>
            <w:tr w:rsidR="000048F0" w:rsidRPr="002D5176" w14:paraId="0A198525" w14:textId="77777777" w:rsidTr="000048F0">
              <w:tc>
                <w:tcPr>
                  <w:tcW w:w="1129" w:type="dxa"/>
                  <w:tcBorders>
                    <w:top w:val="single" w:sz="4" w:space="0" w:color="auto"/>
                    <w:left w:val="single" w:sz="4" w:space="0" w:color="auto"/>
                    <w:bottom w:val="single" w:sz="4" w:space="0" w:color="auto"/>
                    <w:right w:val="single" w:sz="4" w:space="0" w:color="auto"/>
                  </w:tcBorders>
                  <w:hideMark/>
                </w:tcPr>
                <w:p w14:paraId="63F01A48" w14:textId="77777777" w:rsidR="000048F0" w:rsidRPr="00E15452" w:rsidRDefault="000048F0" w:rsidP="000048F0">
                  <w:pPr>
                    <w:spacing w:before="40" w:after="40" w:line="240" w:lineRule="auto"/>
                    <w:rPr>
                      <w:lang w:eastAsia="en-US"/>
                    </w:rPr>
                  </w:pPr>
                  <w:r w:rsidRPr="325E5E49">
                    <w:rPr>
                      <w:lang w:eastAsia="en-US"/>
                    </w:rPr>
                    <w:t>Luzern</w:t>
                  </w:r>
                </w:p>
              </w:tc>
              <w:tc>
                <w:tcPr>
                  <w:tcW w:w="1134" w:type="dxa"/>
                  <w:tcBorders>
                    <w:top w:val="single" w:sz="4" w:space="0" w:color="auto"/>
                    <w:left w:val="single" w:sz="4" w:space="0" w:color="auto"/>
                    <w:bottom w:val="single" w:sz="4" w:space="0" w:color="auto"/>
                    <w:right w:val="single" w:sz="4" w:space="0" w:color="auto"/>
                  </w:tcBorders>
                  <w:hideMark/>
                </w:tcPr>
                <w:p w14:paraId="0D2D2AAE" w14:textId="77777777" w:rsidR="000048F0" w:rsidRPr="00E15452" w:rsidRDefault="000048F0" w:rsidP="000048F0">
                  <w:pPr>
                    <w:spacing w:before="40" w:after="40" w:line="240" w:lineRule="auto"/>
                    <w:jc w:val="center"/>
                    <w:rPr>
                      <w:lang w:eastAsia="en-US"/>
                    </w:rPr>
                  </w:pPr>
                  <w:r w:rsidRPr="325E5E49">
                    <w:rPr>
                      <w:lang w:eastAsia="en-US"/>
                    </w:rPr>
                    <w:t>27‘500</w:t>
                  </w:r>
                </w:p>
              </w:tc>
              <w:tc>
                <w:tcPr>
                  <w:tcW w:w="284" w:type="dxa"/>
                  <w:tcBorders>
                    <w:top w:val="nil"/>
                    <w:left w:val="single" w:sz="4" w:space="0" w:color="auto"/>
                    <w:bottom w:val="nil"/>
                    <w:right w:val="single" w:sz="4" w:space="0" w:color="auto"/>
                  </w:tcBorders>
                </w:tcPr>
                <w:p w14:paraId="18CB059E" w14:textId="77777777" w:rsidR="000048F0" w:rsidRPr="00E15452" w:rsidRDefault="000048F0" w:rsidP="000048F0">
                  <w:pPr>
                    <w:spacing w:before="40" w:after="40" w:line="240"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FA33EE9" w14:textId="77777777" w:rsidR="000048F0" w:rsidRPr="00E15452" w:rsidRDefault="000048F0" w:rsidP="000048F0">
                  <w:pPr>
                    <w:spacing w:before="40" w:after="40" w:line="240" w:lineRule="auto"/>
                    <w:rPr>
                      <w:lang w:eastAsia="en-US"/>
                    </w:rPr>
                  </w:pPr>
                  <w:r w:rsidRPr="325E5E49">
                    <w:rPr>
                      <w:lang w:eastAsia="en-US"/>
                    </w:rPr>
                    <w:t>Graubünden</w:t>
                  </w:r>
                </w:p>
              </w:tc>
              <w:tc>
                <w:tcPr>
                  <w:tcW w:w="1134" w:type="dxa"/>
                  <w:tcBorders>
                    <w:top w:val="single" w:sz="4" w:space="0" w:color="auto"/>
                    <w:left w:val="single" w:sz="4" w:space="0" w:color="auto"/>
                    <w:bottom w:val="single" w:sz="4" w:space="0" w:color="auto"/>
                    <w:right w:val="single" w:sz="4" w:space="0" w:color="auto"/>
                  </w:tcBorders>
                  <w:hideMark/>
                </w:tcPr>
                <w:p w14:paraId="74B1598B" w14:textId="77777777" w:rsidR="000048F0" w:rsidRPr="00E15452" w:rsidRDefault="000048F0" w:rsidP="000048F0">
                  <w:pPr>
                    <w:spacing w:before="40" w:after="40" w:line="240" w:lineRule="auto"/>
                    <w:jc w:val="center"/>
                    <w:rPr>
                      <w:lang w:eastAsia="en-US"/>
                    </w:rPr>
                  </w:pPr>
                  <w:r w:rsidRPr="325E5E49">
                    <w:rPr>
                      <w:lang w:eastAsia="en-US"/>
                    </w:rPr>
                    <w:t>6‘300</w:t>
                  </w:r>
                </w:p>
              </w:tc>
              <w:tc>
                <w:tcPr>
                  <w:tcW w:w="284" w:type="dxa"/>
                  <w:tcBorders>
                    <w:top w:val="nil"/>
                    <w:left w:val="single" w:sz="4" w:space="0" w:color="auto"/>
                    <w:bottom w:val="nil"/>
                    <w:right w:val="single" w:sz="4" w:space="0" w:color="auto"/>
                  </w:tcBorders>
                </w:tcPr>
                <w:p w14:paraId="52C50EB9" w14:textId="77777777" w:rsidR="000048F0" w:rsidRPr="00E15452" w:rsidRDefault="000048F0" w:rsidP="000048F0">
                  <w:pPr>
                    <w:spacing w:before="40" w:after="4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CD2B854" w14:textId="77777777" w:rsidR="000048F0" w:rsidRPr="00E15452" w:rsidRDefault="000048F0" w:rsidP="000048F0">
                  <w:pPr>
                    <w:spacing w:before="40" w:after="40" w:line="240" w:lineRule="auto"/>
                    <w:rPr>
                      <w:lang w:eastAsia="en-US"/>
                    </w:rPr>
                  </w:pPr>
                  <w:r w:rsidRPr="325E5E49">
                    <w:rPr>
                      <w:lang w:eastAsia="en-US"/>
                    </w:rPr>
                    <w:t>Basel-Stadt</w:t>
                  </w:r>
                </w:p>
              </w:tc>
              <w:tc>
                <w:tcPr>
                  <w:tcW w:w="1143" w:type="dxa"/>
                  <w:tcBorders>
                    <w:top w:val="single" w:sz="4" w:space="0" w:color="auto"/>
                    <w:left w:val="single" w:sz="4" w:space="0" w:color="auto"/>
                    <w:bottom w:val="single" w:sz="4" w:space="0" w:color="auto"/>
                    <w:right w:val="single" w:sz="4" w:space="0" w:color="auto"/>
                  </w:tcBorders>
                </w:tcPr>
                <w:p w14:paraId="6AF668A5" w14:textId="77777777" w:rsidR="000048F0" w:rsidRPr="00E15452" w:rsidRDefault="000048F0" w:rsidP="000048F0">
                  <w:pPr>
                    <w:spacing w:before="40" w:after="40" w:line="240" w:lineRule="auto"/>
                    <w:jc w:val="center"/>
                    <w:rPr>
                      <w:lang w:eastAsia="en-US"/>
                    </w:rPr>
                  </w:pPr>
                  <w:r w:rsidRPr="3120AD34">
                    <w:rPr>
                      <w:lang w:eastAsia="en-US"/>
                    </w:rPr>
                    <w:t>240</w:t>
                  </w:r>
                </w:p>
              </w:tc>
            </w:tr>
            <w:tr w:rsidR="000048F0" w:rsidRPr="002D5176" w14:paraId="6836C180" w14:textId="77777777" w:rsidTr="000048F0">
              <w:tc>
                <w:tcPr>
                  <w:tcW w:w="1129" w:type="dxa"/>
                  <w:tcBorders>
                    <w:top w:val="single" w:sz="4" w:space="0" w:color="auto"/>
                    <w:left w:val="single" w:sz="4" w:space="0" w:color="auto"/>
                    <w:bottom w:val="single" w:sz="4" w:space="0" w:color="auto"/>
                    <w:right w:val="single" w:sz="4" w:space="0" w:color="auto"/>
                  </w:tcBorders>
                  <w:hideMark/>
                </w:tcPr>
                <w:p w14:paraId="10159205" w14:textId="77777777" w:rsidR="000048F0" w:rsidRPr="00E15452" w:rsidRDefault="000048F0" w:rsidP="000048F0">
                  <w:pPr>
                    <w:spacing w:before="40" w:after="40" w:line="240" w:lineRule="auto"/>
                    <w:rPr>
                      <w:lang w:eastAsia="en-US"/>
                    </w:rPr>
                  </w:pPr>
                  <w:r w:rsidRPr="325E5E49">
                    <w:rPr>
                      <w:lang w:eastAsia="en-US"/>
                    </w:rPr>
                    <w:t>Solothurn</w:t>
                  </w:r>
                </w:p>
              </w:tc>
              <w:tc>
                <w:tcPr>
                  <w:tcW w:w="1134" w:type="dxa"/>
                  <w:tcBorders>
                    <w:top w:val="single" w:sz="4" w:space="0" w:color="auto"/>
                    <w:left w:val="single" w:sz="4" w:space="0" w:color="auto"/>
                    <w:bottom w:val="single" w:sz="4" w:space="0" w:color="auto"/>
                    <w:right w:val="single" w:sz="4" w:space="0" w:color="auto"/>
                  </w:tcBorders>
                  <w:hideMark/>
                </w:tcPr>
                <w:p w14:paraId="268F786C" w14:textId="77777777" w:rsidR="000048F0" w:rsidRPr="00E15452" w:rsidRDefault="000048F0" w:rsidP="000048F0">
                  <w:pPr>
                    <w:spacing w:before="40" w:after="40" w:line="240" w:lineRule="auto"/>
                    <w:jc w:val="center"/>
                    <w:rPr>
                      <w:lang w:eastAsia="en-US"/>
                    </w:rPr>
                  </w:pPr>
                  <w:r w:rsidRPr="325E5E49">
                    <w:rPr>
                      <w:lang w:eastAsia="en-US"/>
                    </w:rPr>
                    <w:t>16‘200</w:t>
                  </w:r>
                </w:p>
              </w:tc>
              <w:tc>
                <w:tcPr>
                  <w:tcW w:w="284" w:type="dxa"/>
                  <w:tcBorders>
                    <w:top w:val="nil"/>
                    <w:left w:val="single" w:sz="4" w:space="0" w:color="auto"/>
                    <w:bottom w:val="nil"/>
                    <w:right w:val="single" w:sz="4" w:space="0" w:color="auto"/>
                  </w:tcBorders>
                </w:tcPr>
                <w:p w14:paraId="690BA052" w14:textId="77777777" w:rsidR="000048F0" w:rsidRPr="00E15452" w:rsidRDefault="000048F0" w:rsidP="000048F0">
                  <w:pPr>
                    <w:spacing w:before="40" w:after="40" w:line="240"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E1268DD" w14:textId="77777777" w:rsidR="000048F0" w:rsidRPr="00E15452" w:rsidRDefault="000048F0" w:rsidP="000048F0">
                  <w:pPr>
                    <w:spacing w:before="40" w:after="40" w:line="240" w:lineRule="auto"/>
                    <w:rPr>
                      <w:lang w:eastAsia="en-US"/>
                    </w:rPr>
                  </w:pPr>
                  <w:r w:rsidRPr="325E5E49">
                    <w:rPr>
                      <w:lang w:eastAsia="en-US"/>
                    </w:rPr>
                    <w:t>Tessin</w:t>
                  </w:r>
                </w:p>
              </w:tc>
              <w:tc>
                <w:tcPr>
                  <w:tcW w:w="1134" w:type="dxa"/>
                  <w:tcBorders>
                    <w:top w:val="single" w:sz="4" w:space="0" w:color="auto"/>
                    <w:left w:val="single" w:sz="4" w:space="0" w:color="auto"/>
                    <w:bottom w:val="single" w:sz="4" w:space="0" w:color="auto"/>
                    <w:right w:val="single" w:sz="4" w:space="0" w:color="auto"/>
                  </w:tcBorders>
                  <w:hideMark/>
                </w:tcPr>
                <w:p w14:paraId="234DE8E3" w14:textId="77777777" w:rsidR="000048F0" w:rsidRPr="00E15452" w:rsidRDefault="000048F0" w:rsidP="000048F0">
                  <w:pPr>
                    <w:spacing w:before="40" w:after="40" w:line="240" w:lineRule="auto"/>
                    <w:jc w:val="center"/>
                    <w:rPr>
                      <w:lang w:eastAsia="en-US"/>
                    </w:rPr>
                  </w:pPr>
                  <w:r w:rsidRPr="325E5E49">
                    <w:rPr>
                      <w:lang w:eastAsia="en-US"/>
                    </w:rPr>
                    <w:t>3‘500</w:t>
                  </w:r>
                </w:p>
              </w:tc>
              <w:tc>
                <w:tcPr>
                  <w:tcW w:w="284" w:type="dxa"/>
                  <w:tcBorders>
                    <w:top w:val="nil"/>
                    <w:left w:val="single" w:sz="4" w:space="0" w:color="auto"/>
                    <w:bottom w:val="nil"/>
                    <w:right w:val="single" w:sz="4" w:space="0" w:color="auto"/>
                  </w:tcBorders>
                </w:tcPr>
                <w:p w14:paraId="7EEC1704" w14:textId="77777777" w:rsidR="000048F0" w:rsidRPr="00E15452" w:rsidRDefault="000048F0" w:rsidP="000048F0">
                  <w:pPr>
                    <w:spacing w:before="40" w:after="40" w:line="24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23BEA64" w14:textId="77777777" w:rsidR="000048F0" w:rsidRPr="00E15452" w:rsidRDefault="000048F0" w:rsidP="000048F0">
                  <w:pPr>
                    <w:spacing w:before="40" w:after="40" w:line="240" w:lineRule="auto"/>
                    <w:rPr>
                      <w:lang w:eastAsia="en-US"/>
                    </w:rPr>
                  </w:pPr>
                  <w:r w:rsidRPr="325E5E49">
                    <w:rPr>
                      <w:lang w:eastAsia="en-US"/>
                    </w:rPr>
                    <w:t>Glarus</w:t>
                  </w:r>
                </w:p>
              </w:tc>
              <w:tc>
                <w:tcPr>
                  <w:tcW w:w="1143" w:type="dxa"/>
                  <w:tcBorders>
                    <w:top w:val="single" w:sz="4" w:space="0" w:color="auto"/>
                    <w:left w:val="single" w:sz="4" w:space="0" w:color="auto"/>
                    <w:bottom w:val="single" w:sz="4" w:space="0" w:color="auto"/>
                    <w:right w:val="single" w:sz="4" w:space="0" w:color="auto"/>
                  </w:tcBorders>
                </w:tcPr>
                <w:p w14:paraId="0F9BD493" w14:textId="77777777" w:rsidR="000048F0" w:rsidRPr="00E15452" w:rsidRDefault="000048F0" w:rsidP="000048F0">
                  <w:pPr>
                    <w:spacing w:before="40" w:after="40" w:line="240" w:lineRule="auto"/>
                    <w:jc w:val="center"/>
                    <w:rPr>
                      <w:lang w:eastAsia="en-US"/>
                    </w:rPr>
                  </w:pPr>
                  <w:r w:rsidRPr="3120AD34">
                    <w:rPr>
                      <w:lang w:eastAsia="en-US"/>
                    </w:rPr>
                    <w:t>200</w:t>
                  </w:r>
                </w:p>
              </w:tc>
            </w:tr>
            <w:tr w:rsidR="000048F0" w:rsidRPr="002D5176" w14:paraId="3DAE2F74" w14:textId="77777777" w:rsidTr="000048F0">
              <w:tc>
                <w:tcPr>
                  <w:tcW w:w="1129" w:type="dxa"/>
                  <w:tcBorders>
                    <w:top w:val="single" w:sz="4" w:space="0" w:color="auto"/>
                    <w:left w:val="single" w:sz="4" w:space="0" w:color="auto"/>
                    <w:bottom w:val="single" w:sz="4" w:space="0" w:color="auto"/>
                    <w:right w:val="single" w:sz="4" w:space="0" w:color="auto"/>
                  </w:tcBorders>
                  <w:hideMark/>
                </w:tcPr>
                <w:p w14:paraId="17AA2AE3" w14:textId="77777777" w:rsidR="000048F0" w:rsidRPr="00E15452" w:rsidRDefault="000048F0" w:rsidP="000048F0">
                  <w:pPr>
                    <w:spacing w:before="40" w:after="40" w:line="240" w:lineRule="auto"/>
                    <w:rPr>
                      <w:lang w:eastAsia="en-US"/>
                    </w:rPr>
                  </w:pPr>
                  <w:r w:rsidRPr="325E5E49">
                    <w:rPr>
                      <w:lang w:eastAsia="en-US"/>
                    </w:rPr>
                    <w:t>Jura</w:t>
                  </w:r>
                </w:p>
              </w:tc>
              <w:tc>
                <w:tcPr>
                  <w:tcW w:w="1134" w:type="dxa"/>
                  <w:tcBorders>
                    <w:top w:val="single" w:sz="4" w:space="0" w:color="auto"/>
                    <w:left w:val="single" w:sz="4" w:space="0" w:color="auto"/>
                    <w:bottom w:val="single" w:sz="4" w:space="0" w:color="auto"/>
                    <w:right w:val="single" w:sz="4" w:space="0" w:color="auto"/>
                  </w:tcBorders>
                  <w:hideMark/>
                </w:tcPr>
                <w:p w14:paraId="763C02B4" w14:textId="77777777" w:rsidR="000048F0" w:rsidRPr="00E15452" w:rsidRDefault="000048F0" w:rsidP="000048F0">
                  <w:pPr>
                    <w:spacing w:before="40" w:after="40" w:line="240" w:lineRule="auto"/>
                    <w:jc w:val="center"/>
                    <w:rPr>
                      <w:lang w:eastAsia="en-US"/>
                    </w:rPr>
                  </w:pPr>
                  <w:r w:rsidRPr="325E5E49">
                    <w:rPr>
                      <w:lang w:eastAsia="en-US"/>
                    </w:rPr>
                    <w:t>15‘000</w:t>
                  </w:r>
                </w:p>
              </w:tc>
              <w:tc>
                <w:tcPr>
                  <w:tcW w:w="284" w:type="dxa"/>
                  <w:tcBorders>
                    <w:top w:val="nil"/>
                    <w:left w:val="single" w:sz="4" w:space="0" w:color="auto"/>
                    <w:bottom w:val="nil"/>
                    <w:right w:val="single" w:sz="4" w:space="0" w:color="auto"/>
                  </w:tcBorders>
                </w:tcPr>
                <w:p w14:paraId="7740B517" w14:textId="77777777" w:rsidR="000048F0" w:rsidRPr="00E15452" w:rsidRDefault="000048F0" w:rsidP="000048F0">
                  <w:pPr>
                    <w:spacing w:before="40" w:after="40" w:line="240"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08701D62" w14:textId="77777777" w:rsidR="000048F0" w:rsidRPr="00E15452" w:rsidRDefault="000048F0" w:rsidP="000048F0">
                  <w:pPr>
                    <w:spacing w:before="40" w:after="40" w:line="240" w:lineRule="auto"/>
                    <w:rPr>
                      <w:lang w:eastAsia="en-US"/>
                    </w:rPr>
                  </w:pPr>
                  <w:r w:rsidRPr="325E5E49">
                    <w:rPr>
                      <w:lang w:eastAsia="en-US"/>
                    </w:rPr>
                    <w:t>Zug</w:t>
                  </w:r>
                </w:p>
              </w:tc>
              <w:tc>
                <w:tcPr>
                  <w:tcW w:w="1134" w:type="dxa"/>
                  <w:tcBorders>
                    <w:top w:val="single" w:sz="4" w:space="0" w:color="auto"/>
                    <w:left w:val="single" w:sz="4" w:space="0" w:color="auto"/>
                    <w:bottom w:val="single" w:sz="4" w:space="0" w:color="auto"/>
                    <w:right w:val="single" w:sz="4" w:space="0" w:color="auto"/>
                  </w:tcBorders>
                </w:tcPr>
                <w:p w14:paraId="5023ECFA" w14:textId="77777777" w:rsidR="000048F0" w:rsidRPr="00E15452" w:rsidRDefault="000048F0" w:rsidP="000048F0">
                  <w:pPr>
                    <w:spacing w:before="40" w:after="40" w:line="240" w:lineRule="auto"/>
                    <w:jc w:val="center"/>
                    <w:rPr>
                      <w:lang w:eastAsia="en-US"/>
                    </w:rPr>
                  </w:pPr>
                  <w:r w:rsidRPr="325E5E49">
                    <w:rPr>
                      <w:lang w:eastAsia="en-US"/>
                    </w:rPr>
                    <w:t>3‘000</w:t>
                  </w:r>
                </w:p>
              </w:tc>
              <w:tc>
                <w:tcPr>
                  <w:tcW w:w="284" w:type="dxa"/>
                  <w:tcBorders>
                    <w:top w:val="nil"/>
                    <w:left w:val="single" w:sz="4" w:space="0" w:color="auto"/>
                    <w:bottom w:val="nil"/>
                    <w:right w:val="nil"/>
                  </w:tcBorders>
                </w:tcPr>
                <w:p w14:paraId="0D470B64" w14:textId="77777777" w:rsidR="000048F0" w:rsidRPr="00E15452" w:rsidRDefault="000048F0" w:rsidP="000048F0">
                  <w:pPr>
                    <w:spacing w:before="40" w:after="40" w:line="240" w:lineRule="auto"/>
                    <w:rPr>
                      <w:lang w:eastAsia="en-US"/>
                    </w:rPr>
                  </w:pPr>
                </w:p>
              </w:tc>
              <w:tc>
                <w:tcPr>
                  <w:tcW w:w="1417" w:type="dxa"/>
                  <w:tcBorders>
                    <w:top w:val="single" w:sz="4" w:space="0" w:color="auto"/>
                    <w:left w:val="nil"/>
                    <w:bottom w:val="nil"/>
                    <w:right w:val="nil"/>
                  </w:tcBorders>
                </w:tcPr>
                <w:p w14:paraId="798CA343" w14:textId="77777777" w:rsidR="000048F0" w:rsidRPr="00E15452" w:rsidRDefault="000048F0" w:rsidP="000048F0">
                  <w:pPr>
                    <w:spacing w:before="40" w:after="40" w:line="240" w:lineRule="auto"/>
                    <w:rPr>
                      <w:lang w:eastAsia="en-US"/>
                    </w:rPr>
                  </w:pPr>
                </w:p>
              </w:tc>
              <w:tc>
                <w:tcPr>
                  <w:tcW w:w="1143" w:type="dxa"/>
                  <w:tcBorders>
                    <w:top w:val="single" w:sz="4" w:space="0" w:color="auto"/>
                    <w:left w:val="nil"/>
                    <w:bottom w:val="nil"/>
                    <w:right w:val="nil"/>
                  </w:tcBorders>
                </w:tcPr>
                <w:p w14:paraId="23603A6D" w14:textId="77777777" w:rsidR="000048F0" w:rsidRPr="00E15452" w:rsidRDefault="000048F0" w:rsidP="000048F0">
                  <w:pPr>
                    <w:spacing w:before="40" w:after="40" w:line="240" w:lineRule="auto"/>
                    <w:rPr>
                      <w:lang w:eastAsia="en-US"/>
                    </w:rPr>
                  </w:pPr>
                </w:p>
              </w:tc>
            </w:tr>
          </w:tbl>
          <w:p w14:paraId="35CDF147" w14:textId="77777777" w:rsidR="0055098A" w:rsidRDefault="0055098A" w:rsidP="00BC248F">
            <w:pPr>
              <w:spacing w:before="120"/>
            </w:pPr>
          </w:p>
          <w:p w14:paraId="50EAE04B" w14:textId="77777777" w:rsidR="0055098A" w:rsidRDefault="0055098A" w:rsidP="00BC248F">
            <w:pPr>
              <w:spacing w:before="120"/>
            </w:pPr>
          </w:p>
          <w:p w14:paraId="7880E251" w14:textId="77777777" w:rsidR="0055098A" w:rsidRDefault="0055098A" w:rsidP="00BC248F">
            <w:pPr>
              <w:spacing w:before="120"/>
            </w:pPr>
          </w:p>
          <w:p w14:paraId="7B9B7581" w14:textId="77777777" w:rsidR="0055098A" w:rsidRDefault="0055098A" w:rsidP="00BC248F">
            <w:pPr>
              <w:spacing w:before="120"/>
            </w:pPr>
          </w:p>
          <w:p w14:paraId="06041E4B" w14:textId="77777777" w:rsidR="0055098A" w:rsidRDefault="0055098A" w:rsidP="00BC248F">
            <w:pPr>
              <w:spacing w:before="120"/>
            </w:pPr>
          </w:p>
          <w:p w14:paraId="65173B0F" w14:textId="77777777" w:rsidR="0055098A" w:rsidRDefault="0055098A" w:rsidP="00BC248F">
            <w:pPr>
              <w:spacing w:before="120"/>
            </w:pPr>
          </w:p>
          <w:p w14:paraId="19AE4D44" w14:textId="77777777" w:rsidR="0055098A" w:rsidRDefault="0055098A" w:rsidP="00BC248F">
            <w:pPr>
              <w:spacing w:before="120"/>
            </w:pPr>
          </w:p>
          <w:p w14:paraId="016072E4" w14:textId="77777777" w:rsidR="0055098A" w:rsidRDefault="0055098A" w:rsidP="00BC248F">
            <w:pPr>
              <w:spacing w:before="120"/>
            </w:pPr>
          </w:p>
          <w:p w14:paraId="3E7C6C3F" w14:textId="77777777" w:rsidR="00887EC3" w:rsidRDefault="00887EC3" w:rsidP="00BC248F">
            <w:pPr>
              <w:spacing w:before="120"/>
            </w:pPr>
          </w:p>
          <w:p w14:paraId="6AACE23E" w14:textId="455A31A1" w:rsidR="00162A09" w:rsidRPr="0072354A" w:rsidRDefault="000048F0" w:rsidP="00BC248F">
            <w:pPr>
              <w:spacing w:before="120"/>
              <w:rPr>
                <w:b/>
                <w:bCs/>
              </w:rPr>
            </w:pPr>
            <w:r>
              <w:t xml:space="preserve">Mit dieser Festlegung </w:t>
            </w:r>
            <w:r w:rsidR="00BC248F">
              <w:t xml:space="preserve">erfolgt </w:t>
            </w:r>
            <w:r>
              <w:t>die Aufteilung auf die Kantone gemäss Art</w:t>
            </w:r>
            <w:r w:rsidR="00BC248F">
              <w:t>ikel</w:t>
            </w:r>
            <w:r>
              <w:t xml:space="preserve"> 29 RPV. </w:t>
            </w:r>
            <w:r w:rsidR="0072354A">
              <w:t xml:space="preserve">Die Kontingente dürfen nicht unterschritten werden. </w:t>
            </w:r>
            <w:r>
              <w:t xml:space="preserve">Die Flächen müssen innerhalb der Schweiz </w:t>
            </w:r>
            <w:r w:rsidR="00EA5D43">
              <w:t xml:space="preserve">langfristig </w:t>
            </w:r>
            <w:r>
              <w:t>gesichert werden.</w:t>
            </w:r>
          </w:p>
        </w:tc>
      </w:tr>
    </w:tbl>
    <w:p w14:paraId="5B1B944A" w14:textId="029DCE58" w:rsidR="007B6805" w:rsidRPr="0062030D" w:rsidRDefault="007B6805" w:rsidP="00162A09">
      <w:pPr>
        <w:pStyle w:val="berschrift1"/>
      </w:pPr>
      <w:bookmarkStart w:id="37" w:name="_Toc383511845"/>
      <w:bookmarkStart w:id="38" w:name="_Ref526428497"/>
      <w:bookmarkStart w:id="39" w:name="_Toc526428726"/>
      <w:bookmarkStart w:id="40" w:name="_Toc532999541"/>
      <w:r w:rsidRPr="0062030D">
        <w:t xml:space="preserve">Grundsätze für den Umgang mit </w:t>
      </w:r>
      <w:bookmarkEnd w:id="37"/>
      <w:r w:rsidR="0031061E" w:rsidRPr="0062030D">
        <w:t>Fruchtfolgeflächen</w:t>
      </w:r>
      <w:bookmarkEnd w:id="38"/>
      <w:bookmarkEnd w:id="39"/>
      <w:bookmarkEnd w:id="40"/>
    </w:p>
    <w:p w14:paraId="2A9826F8" w14:textId="778CE2C8" w:rsidR="00314A8E" w:rsidRDefault="00314A8E" w:rsidP="00B00A3C">
      <w:pPr>
        <w:spacing w:after="240"/>
      </w:pPr>
      <w:bookmarkStart w:id="41" w:name="_Toc384205214"/>
      <w:bookmarkStart w:id="42" w:name="_Toc384205488"/>
      <w:bookmarkStart w:id="43" w:name="_Toc384212573"/>
      <w:bookmarkStart w:id="44" w:name="_Toc384226433"/>
      <w:bookmarkStart w:id="45" w:name="_Toc384289081"/>
      <w:bookmarkStart w:id="46" w:name="_Toc384289725"/>
      <w:bookmarkStart w:id="47" w:name="_Toc384289774"/>
      <w:bookmarkStart w:id="48" w:name="_Toc384295766"/>
      <w:bookmarkStart w:id="49" w:name="_Toc384643572"/>
      <w:bookmarkStart w:id="50" w:name="_Toc384728527"/>
      <w:bookmarkStart w:id="51" w:name="_Toc384738910"/>
      <w:bookmarkStart w:id="52" w:name="_Toc384742206"/>
      <w:bookmarkStart w:id="53" w:name="_Toc384747010"/>
      <w:bookmarkStart w:id="54" w:name="_Toc384894466"/>
      <w:bookmarkStart w:id="55" w:name="_Toc384895060"/>
      <w:bookmarkStart w:id="56" w:name="_Toc384895109"/>
      <w:bookmarkStart w:id="57" w:name="_Toc384908814"/>
      <w:bookmarkStart w:id="58" w:name="_Toc384914138"/>
      <w:bookmarkStart w:id="59" w:name="_Toc384914494"/>
      <w:bookmarkStart w:id="60" w:name="_Toc383511846"/>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62030D">
        <w:t xml:space="preserve">Die </w:t>
      </w:r>
      <w:r w:rsidR="00014D09">
        <w:t>Grundsätze</w:t>
      </w:r>
      <w:r w:rsidRPr="0062030D">
        <w:t xml:space="preserve"> </w:t>
      </w:r>
      <w:r w:rsidR="00FD558F">
        <w:t>legen fest</w:t>
      </w:r>
      <w:r w:rsidR="000F2A74">
        <w:t>,</w:t>
      </w:r>
      <w:r w:rsidRPr="0062030D">
        <w:t xml:space="preserve"> wie der Umgang mit den FFF zu gestalten ist und </w:t>
      </w:r>
      <w:r w:rsidR="00C61734">
        <w:t xml:space="preserve">wie </w:t>
      </w:r>
      <w:r w:rsidR="00FD558F">
        <w:t>die jeweiligen</w:t>
      </w:r>
      <w:r w:rsidR="00FD558F" w:rsidRPr="0062030D">
        <w:t xml:space="preserve"> </w:t>
      </w:r>
      <w:r w:rsidRPr="0062030D">
        <w:t xml:space="preserve">Prozesse abzuhandeln sind. </w:t>
      </w:r>
    </w:p>
    <w:tbl>
      <w:tblPr>
        <w:tblStyle w:val="Tabellenraster"/>
        <w:tblW w:w="170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572"/>
        <w:gridCol w:w="8931"/>
        <w:gridCol w:w="7520"/>
      </w:tblGrid>
      <w:tr w:rsidR="00EC4BC4" w:rsidRPr="0062030D" w14:paraId="5206B9D3" w14:textId="77777777" w:rsidTr="0055098A">
        <w:trPr>
          <w:gridAfter w:val="1"/>
          <w:wAfter w:w="7520" w:type="dxa"/>
        </w:trPr>
        <w:tc>
          <w:tcPr>
            <w:tcW w:w="9503" w:type="dxa"/>
            <w:gridSpan w:val="2"/>
            <w:tcBorders>
              <w:bottom w:val="single" w:sz="4" w:space="0" w:color="auto"/>
            </w:tcBorders>
            <w:shd w:val="clear" w:color="auto" w:fill="767171"/>
          </w:tcPr>
          <w:p w14:paraId="02CEC921" w14:textId="021C7D5C" w:rsidR="00EC4BC4" w:rsidRDefault="325E5E49" w:rsidP="325E5E49">
            <w:pPr>
              <w:spacing w:before="120"/>
              <w:rPr>
                <w:b/>
                <w:bCs/>
                <w:sz w:val="24"/>
                <w:szCs w:val="24"/>
              </w:rPr>
            </w:pPr>
            <w:r w:rsidRPr="325E5E49">
              <w:rPr>
                <w:b/>
                <w:bCs/>
                <w:sz w:val="24"/>
                <w:szCs w:val="24"/>
              </w:rPr>
              <w:t>GRUNDSÄTZE</w:t>
            </w:r>
          </w:p>
        </w:tc>
      </w:tr>
      <w:tr w:rsidR="0062030D" w:rsidRPr="0062030D" w14:paraId="1B9F8EFF" w14:textId="77777777" w:rsidTr="0055098A">
        <w:trPr>
          <w:gridAfter w:val="1"/>
          <w:wAfter w:w="7520" w:type="dxa"/>
        </w:trPr>
        <w:tc>
          <w:tcPr>
            <w:tcW w:w="9503" w:type="dxa"/>
            <w:gridSpan w:val="2"/>
            <w:tcBorders>
              <w:top w:val="single" w:sz="4" w:space="0" w:color="auto"/>
            </w:tcBorders>
            <w:shd w:val="clear" w:color="auto" w:fill="AEAAAA" w:themeFill="background2" w:themeFillShade="BF"/>
            <w:vAlign w:val="center"/>
          </w:tcPr>
          <w:p w14:paraId="2EE17DB0" w14:textId="63D992BA" w:rsidR="00F723BD" w:rsidRPr="0062030D" w:rsidRDefault="325E5E49" w:rsidP="325E5E49">
            <w:pPr>
              <w:spacing w:before="120"/>
              <w:jc w:val="center"/>
              <w:rPr>
                <w:b/>
                <w:bCs/>
              </w:rPr>
            </w:pPr>
            <w:r w:rsidRPr="325E5E49">
              <w:rPr>
                <w:b/>
                <w:bCs/>
              </w:rPr>
              <w:t>Langfristige Sicherung der FFF</w:t>
            </w:r>
          </w:p>
        </w:tc>
      </w:tr>
      <w:tr w:rsidR="0062030D" w:rsidRPr="0062030D" w14:paraId="1969A08D" w14:textId="77777777" w:rsidTr="0055098A">
        <w:trPr>
          <w:gridAfter w:val="1"/>
          <w:wAfter w:w="7520" w:type="dxa"/>
        </w:trPr>
        <w:tc>
          <w:tcPr>
            <w:tcW w:w="572" w:type="dxa"/>
            <w:shd w:val="clear" w:color="auto" w:fill="D9D9D9" w:themeFill="background1" w:themeFillShade="D9"/>
          </w:tcPr>
          <w:p w14:paraId="3B3A2E85" w14:textId="77777777" w:rsidR="003A1E5E" w:rsidRPr="0062030D" w:rsidRDefault="003A1E5E" w:rsidP="005E67E9">
            <w:pPr>
              <w:pStyle w:val="Listenabsatz"/>
              <w:numPr>
                <w:ilvl w:val="0"/>
                <w:numId w:val="9"/>
              </w:numPr>
              <w:spacing w:before="120"/>
              <w:rPr>
                <w:b/>
              </w:rPr>
            </w:pPr>
          </w:p>
        </w:tc>
        <w:tc>
          <w:tcPr>
            <w:tcW w:w="8931" w:type="dxa"/>
            <w:shd w:val="clear" w:color="auto" w:fill="D9D9D9" w:themeFill="background1" w:themeFillShade="D9"/>
          </w:tcPr>
          <w:p w14:paraId="49145A91" w14:textId="08A732A0" w:rsidR="003A1E5E" w:rsidRPr="0062030D" w:rsidRDefault="325E5E49" w:rsidP="325E5E49">
            <w:pPr>
              <w:spacing w:before="120"/>
              <w:rPr>
                <w:b/>
                <w:bCs/>
              </w:rPr>
            </w:pPr>
            <w:r w:rsidRPr="325E5E49">
              <w:rPr>
                <w:b/>
                <w:bCs/>
              </w:rPr>
              <w:t>Der Verbrauch von FFF für Zwecke jeglicher Art ist zu minimieren.</w:t>
            </w:r>
          </w:p>
          <w:p w14:paraId="42177829" w14:textId="0E94F2EB" w:rsidR="003A1E5E" w:rsidRPr="00F12639" w:rsidRDefault="00CA0A0F" w:rsidP="0041751E">
            <w:pPr>
              <w:ind w:left="35"/>
            </w:pPr>
            <w:r>
              <w:t xml:space="preserve">Der </w:t>
            </w:r>
            <w:r w:rsidR="00FD5B65">
              <w:t>Verbrauch</w:t>
            </w:r>
            <w:r>
              <w:t xml:space="preserve"> von FFF</w:t>
            </w:r>
            <w:r w:rsidR="00FD5B65">
              <w:t>,</w:t>
            </w:r>
            <w:r>
              <w:t xml:space="preserve"> sowohl </w:t>
            </w:r>
            <w:r w:rsidR="0041751E">
              <w:t>für</w:t>
            </w:r>
            <w:r>
              <w:t xml:space="preserve"> nicht-landwirtschaftliche als auch </w:t>
            </w:r>
            <w:r w:rsidR="0041751E">
              <w:t>für</w:t>
            </w:r>
            <w:r>
              <w:t xml:space="preserve"> landwirtschaftliche Zwecke</w:t>
            </w:r>
            <w:r w:rsidR="008A243B">
              <w:t>,</w:t>
            </w:r>
            <w:r>
              <w:t xml:space="preserve"> ist mit einer Zerstörung des Bodens und damit dem Verlust der FFF-Qualität verbunden.</w:t>
            </w:r>
          </w:p>
        </w:tc>
      </w:tr>
      <w:tr w:rsidR="00CA3BE4" w:rsidRPr="0062030D" w14:paraId="62AA5A98" w14:textId="77777777" w:rsidTr="0055098A">
        <w:trPr>
          <w:gridAfter w:val="1"/>
          <w:wAfter w:w="7520" w:type="dxa"/>
        </w:trPr>
        <w:tc>
          <w:tcPr>
            <w:tcW w:w="572" w:type="dxa"/>
            <w:shd w:val="clear" w:color="auto" w:fill="D9D9D9" w:themeFill="background1" w:themeFillShade="D9"/>
          </w:tcPr>
          <w:p w14:paraId="1F71590D" w14:textId="77777777" w:rsidR="00CA3BE4" w:rsidRPr="0062030D" w:rsidRDefault="00CA3BE4" w:rsidP="005E67E9">
            <w:pPr>
              <w:pStyle w:val="Listenabsatz"/>
              <w:numPr>
                <w:ilvl w:val="0"/>
                <w:numId w:val="9"/>
              </w:numPr>
              <w:spacing w:before="120"/>
              <w:rPr>
                <w:b/>
              </w:rPr>
            </w:pPr>
            <w:bookmarkStart w:id="61" w:name="_Ref531079696"/>
          </w:p>
        </w:tc>
        <w:bookmarkEnd w:id="61"/>
        <w:tc>
          <w:tcPr>
            <w:tcW w:w="8931" w:type="dxa"/>
            <w:shd w:val="clear" w:color="auto" w:fill="D9D9D9" w:themeFill="background1" w:themeFillShade="D9"/>
          </w:tcPr>
          <w:p w14:paraId="151F1D06" w14:textId="229B9448" w:rsidR="00910499" w:rsidRPr="004F1239" w:rsidRDefault="325E5E49" w:rsidP="325E5E49">
            <w:pPr>
              <w:spacing w:before="120"/>
              <w:rPr>
                <w:b/>
                <w:bCs/>
              </w:rPr>
            </w:pPr>
            <w:r w:rsidRPr="325E5E49">
              <w:rPr>
                <w:b/>
                <w:bCs/>
              </w:rPr>
              <w:t xml:space="preserve">Die Kantone sind dafür verantwortlich, dass </w:t>
            </w:r>
            <w:r w:rsidRPr="004F1239">
              <w:rPr>
                <w:b/>
                <w:bCs/>
              </w:rPr>
              <w:t>ihr FFF-Kontingent langfristig gesichert bleibt. Dafür müssen sie verbindliche Massnahmen festlegen und umsetzen.</w:t>
            </w:r>
            <w:r w:rsidR="003C20A5" w:rsidRPr="004F1239">
              <w:rPr>
                <w:b/>
                <w:bCs/>
              </w:rPr>
              <w:t xml:space="preserve"> </w:t>
            </w:r>
          </w:p>
          <w:p w14:paraId="1E87100B" w14:textId="6141972B" w:rsidR="009348B8" w:rsidRPr="004F1239" w:rsidRDefault="009348B8" w:rsidP="009348B8">
            <w:r w:rsidRPr="004F1239">
              <w:t>Die Kantone legen diese Massnahmen in ihrem Richtplan fest.</w:t>
            </w:r>
            <w:r w:rsidR="00FC615E" w:rsidRPr="004F1239">
              <w:t xml:space="preserve"> Ein Verbrauch von FFF muss zwingend kompensiert werden, wenn das kantonale Kontingent ansonsten nicht mehr eingehalten würde.</w:t>
            </w:r>
          </w:p>
          <w:p w14:paraId="0CBC0002" w14:textId="3B51C8B8" w:rsidR="009348B8" w:rsidRDefault="009348B8" w:rsidP="003B6ECC">
            <w:r w:rsidRPr="004F1239">
              <w:t>In der Richtplankarte werden idealerweise alle</w:t>
            </w:r>
            <w:r w:rsidR="00DA2BDA" w:rsidRPr="004F1239">
              <w:t xml:space="preserve"> im jeweiligen FFF-Inventar des Kantons verzeichneten</w:t>
            </w:r>
            <w:r w:rsidRPr="004F1239">
              <w:t xml:space="preserve"> FFF ausgewiesen</w:t>
            </w:r>
            <w:r w:rsidR="00BF476D">
              <w:t>.</w:t>
            </w:r>
          </w:p>
          <w:p w14:paraId="5A720157" w14:textId="3437C435" w:rsidR="00CA3BE4" w:rsidRPr="009348B8" w:rsidRDefault="009348B8" w:rsidP="008B2771">
            <w:pPr>
              <w:rPr>
                <w:rFonts w:ascii="Times New Roman" w:hAnsi="Times New Roman"/>
                <w:sz w:val="24"/>
                <w:szCs w:val="24"/>
              </w:rPr>
            </w:pPr>
            <w:r>
              <w:t>Die Anforderungen von Art</w:t>
            </w:r>
            <w:r w:rsidR="00BC248F">
              <w:t>ikel</w:t>
            </w:r>
            <w:r>
              <w:t xml:space="preserve"> 30 Abs</w:t>
            </w:r>
            <w:r w:rsidR="008B2771">
              <w:t>atz</w:t>
            </w:r>
            <w:r>
              <w:t xml:space="preserve"> 1</w:t>
            </w:r>
            <w:r w:rsidRPr="009348B8">
              <w:rPr>
                <w:vertAlign w:val="superscript"/>
              </w:rPr>
              <w:t>bis</w:t>
            </w:r>
            <w:r>
              <w:t xml:space="preserve"> </w:t>
            </w:r>
            <w:r w:rsidR="00BC248F">
              <w:t xml:space="preserve">RPV </w:t>
            </w:r>
            <w:r>
              <w:t>kommen bei Einzonungen für alle</w:t>
            </w:r>
            <w:r w:rsidR="00083FB3">
              <w:t xml:space="preserve"> inventarisierten</w:t>
            </w:r>
            <w:r>
              <w:t xml:space="preserve"> </w:t>
            </w:r>
            <w:r w:rsidR="006B475F">
              <w:t xml:space="preserve">FFF </w:t>
            </w:r>
            <w:r>
              <w:t>zur Anwendung - unabhängig davon, ob diese in der Richtplankarte enthalten sind oder nicht</w:t>
            </w:r>
            <w:r>
              <w:rPr>
                <w:sz w:val="19"/>
                <w:szCs w:val="19"/>
              </w:rPr>
              <w:t xml:space="preserve">. </w:t>
            </w:r>
            <w:r>
              <w:t xml:space="preserve"> </w:t>
            </w:r>
            <w:r>
              <w:rPr>
                <w:rFonts w:ascii="Times New Roman" w:hAnsi="Times New Roman"/>
                <w:sz w:val="24"/>
                <w:szCs w:val="24"/>
              </w:rPr>
              <w:t xml:space="preserve"> </w:t>
            </w:r>
          </w:p>
        </w:tc>
      </w:tr>
      <w:tr w:rsidR="00E60DC6" w:rsidRPr="0062030D" w14:paraId="37C2EE96" w14:textId="77777777" w:rsidTr="0055098A">
        <w:trPr>
          <w:gridAfter w:val="1"/>
          <w:wAfter w:w="7520" w:type="dxa"/>
        </w:trPr>
        <w:tc>
          <w:tcPr>
            <w:tcW w:w="572" w:type="dxa"/>
            <w:shd w:val="clear" w:color="auto" w:fill="D9D9D9" w:themeFill="background1" w:themeFillShade="D9"/>
          </w:tcPr>
          <w:p w14:paraId="6B3EB306" w14:textId="77777777" w:rsidR="00E60DC6" w:rsidRPr="0062030D" w:rsidRDefault="00E60DC6" w:rsidP="00146614">
            <w:pPr>
              <w:pStyle w:val="Listenabsatz"/>
              <w:numPr>
                <w:ilvl w:val="0"/>
                <w:numId w:val="9"/>
              </w:numPr>
              <w:rPr>
                <w:b/>
              </w:rPr>
            </w:pPr>
            <w:bookmarkStart w:id="62" w:name="_Ref520123443"/>
          </w:p>
        </w:tc>
        <w:bookmarkEnd w:id="62"/>
        <w:tc>
          <w:tcPr>
            <w:tcW w:w="8931" w:type="dxa"/>
            <w:shd w:val="clear" w:color="auto" w:fill="D9D9D9" w:themeFill="background1" w:themeFillShade="D9"/>
          </w:tcPr>
          <w:p w14:paraId="5F66D627" w14:textId="6A872D0B" w:rsidR="00E60DC6" w:rsidRPr="0062030D" w:rsidRDefault="008172D2" w:rsidP="325E5E49">
            <w:pPr>
              <w:rPr>
                <w:b/>
                <w:bCs/>
              </w:rPr>
            </w:pPr>
            <w:r w:rsidRPr="00FA3DAD">
              <w:rPr>
                <w:b/>
                <w:bCs/>
              </w:rPr>
              <w:t>FFF</w:t>
            </w:r>
            <w:r w:rsidRPr="325E5E49">
              <w:rPr>
                <w:b/>
                <w:bCs/>
              </w:rPr>
              <w:t xml:space="preserve"> </w:t>
            </w:r>
            <w:r w:rsidR="325E5E49" w:rsidRPr="325E5E49">
              <w:rPr>
                <w:b/>
                <w:bCs/>
              </w:rPr>
              <w:t xml:space="preserve">sind so zu bewirtschaften, dass deren Bodenqualität langfristig erhalten bleibt. </w:t>
            </w:r>
          </w:p>
          <w:p w14:paraId="07328271" w14:textId="508FC8DC" w:rsidR="00E60DC6" w:rsidRPr="0062030D" w:rsidRDefault="008172D2" w:rsidP="008B2771">
            <w:r>
              <w:rPr>
                <w:lang w:eastAsia="en-US"/>
              </w:rPr>
              <w:t>Um dies zu gewährleisten</w:t>
            </w:r>
            <w:r w:rsidR="003433B7">
              <w:rPr>
                <w:lang w:eastAsia="en-US"/>
              </w:rPr>
              <w:t>,</w:t>
            </w:r>
            <w:r>
              <w:rPr>
                <w:lang w:eastAsia="en-US"/>
              </w:rPr>
              <w:t xml:space="preserve"> müssen insbesondere die </w:t>
            </w:r>
            <w:r w:rsidR="3120AD34">
              <w:t xml:space="preserve">geltenden Vorschriften zum Bodenschutz konsequent </w:t>
            </w:r>
            <w:r>
              <w:t>vollzogen werden</w:t>
            </w:r>
            <w:r w:rsidR="3120AD34">
              <w:t>. Dies sind</w:t>
            </w:r>
            <w:r w:rsidR="3120AD34" w:rsidRPr="3120AD34">
              <w:rPr>
                <w:b/>
                <w:bCs/>
              </w:rPr>
              <w:t xml:space="preserve"> </w:t>
            </w:r>
            <w:r w:rsidR="3120AD34" w:rsidRPr="3120AD34">
              <w:rPr>
                <w:lang w:eastAsia="en-US"/>
              </w:rPr>
              <w:t xml:space="preserve">in erster Linie die Bestimmungen der Verordnung </w:t>
            </w:r>
            <w:r w:rsidR="00BC248F">
              <w:rPr>
                <w:lang w:eastAsia="en-US"/>
              </w:rPr>
              <w:t xml:space="preserve">vom 1. Juli 1998 </w:t>
            </w:r>
            <w:r w:rsidR="3120AD34" w:rsidRPr="3120AD34">
              <w:rPr>
                <w:lang w:eastAsia="en-US"/>
              </w:rPr>
              <w:t>über Belastungen des Bodens (VBBo</w:t>
            </w:r>
            <w:r w:rsidR="00BC248F">
              <w:rPr>
                <w:lang w:eastAsia="en-US"/>
              </w:rPr>
              <w:t>; SR 814.12</w:t>
            </w:r>
            <w:r w:rsidR="3120AD34" w:rsidRPr="3120AD34">
              <w:rPr>
                <w:lang w:eastAsia="en-US"/>
              </w:rPr>
              <w:t xml:space="preserve">) und jene der Direktzahlungsverordnung </w:t>
            </w:r>
            <w:r w:rsidR="00BC248F">
              <w:rPr>
                <w:lang w:eastAsia="en-US"/>
              </w:rPr>
              <w:t xml:space="preserve">vom 23. Oktober 2013 </w:t>
            </w:r>
            <w:r w:rsidR="3120AD34" w:rsidRPr="3120AD34">
              <w:rPr>
                <w:lang w:eastAsia="en-US"/>
              </w:rPr>
              <w:t>(DZV</w:t>
            </w:r>
            <w:r w:rsidR="00BC248F">
              <w:rPr>
                <w:lang w:eastAsia="en-US"/>
              </w:rPr>
              <w:t>; SR 910.13</w:t>
            </w:r>
            <w:r w:rsidR="3120AD34" w:rsidRPr="3120AD34">
              <w:rPr>
                <w:lang w:eastAsia="en-US"/>
              </w:rPr>
              <w:t>) zum ökologischen Leistungsnachweis.</w:t>
            </w:r>
          </w:p>
        </w:tc>
      </w:tr>
      <w:tr w:rsidR="0062030D" w:rsidRPr="0062030D" w14:paraId="14693638" w14:textId="77777777" w:rsidTr="0055098A">
        <w:trPr>
          <w:gridAfter w:val="1"/>
          <w:wAfter w:w="7520" w:type="dxa"/>
        </w:trPr>
        <w:tc>
          <w:tcPr>
            <w:tcW w:w="9503" w:type="dxa"/>
            <w:gridSpan w:val="2"/>
            <w:shd w:val="clear" w:color="auto" w:fill="AEAAAA" w:themeFill="background2" w:themeFillShade="BF"/>
          </w:tcPr>
          <w:p w14:paraId="08613635" w14:textId="0C46196D" w:rsidR="003A1E5E" w:rsidRPr="0062030D" w:rsidRDefault="325E5E49" w:rsidP="00421BF0">
            <w:pPr>
              <w:spacing w:before="120"/>
              <w:jc w:val="center"/>
              <w:rPr>
                <w:b/>
                <w:bCs/>
              </w:rPr>
            </w:pPr>
            <w:r w:rsidRPr="325E5E49">
              <w:rPr>
                <w:b/>
                <w:bCs/>
              </w:rPr>
              <w:t>FFF-Inventar</w:t>
            </w:r>
            <w:r w:rsidR="000048F0">
              <w:rPr>
                <w:b/>
                <w:bCs/>
              </w:rPr>
              <w:t>e</w:t>
            </w:r>
            <w:r w:rsidR="00FA3DAD">
              <w:rPr>
                <w:b/>
                <w:bCs/>
              </w:rPr>
              <w:t>, Erhebung und FFF-Qualitätskriterien</w:t>
            </w:r>
          </w:p>
        </w:tc>
      </w:tr>
      <w:tr w:rsidR="0062030D" w:rsidRPr="0062030D" w14:paraId="4809DC40" w14:textId="77777777" w:rsidTr="0055098A">
        <w:trPr>
          <w:gridAfter w:val="1"/>
          <w:wAfter w:w="7520" w:type="dxa"/>
        </w:trPr>
        <w:tc>
          <w:tcPr>
            <w:tcW w:w="572" w:type="dxa"/>
            <w:shd w:val="clear" w:color="auto" w:fill="D9D9D9" w:themeFill="background1" w:themeFillShade="D9"/>
          </w:tcPr>
          <w:p w14:paraId="31D7D4EC" w14:textId="6FAE51CD" w:rsidR="0035368E" w:rsidRPr="0062030D" w:rsidRDefault="0035368E" w:rsidP="005E67E9">
            <w:pPr>
              <w:pStyle w:val="Listenabsatz"/>
              <w:numPr>
                <w:ilvl w:val="0"/>
                <w:numId w:val="9"/>
              </w:numPr>
              <w:spacing w:before="120"/>
              <w:rPr>
                <w:b/>
              </w:rPr>
            </w:pPr>
            <w:bookmarkStart w:id="63" w:name="_Ref525227301"/>
          </w:p>
        </w:tc>
        <w:bookmarkEnd w:id="63"/>
        <w:tc>
          <w:tcPr>
            <w:tcW w:w="8931" w:type="dxa"/>
            <w:shd w:val="clear" w:color="auto" w:fill="D9D9D9" w:themeFill="background1" w:themeFillShade="D9"/>
          </w:tcPr>
          <w:p w14:paraId="5EC9E05D" w14:textId="142544A6" w:rsidR="007A2A9A" w:rsidRPr="0062030D" w:rsidRDefault="325E5E49" w:rsidP="325E5E49">
            <w:pPr>
              <w:spacing w:before="120"/>
              <w:rPr>
                <w:b/>
                <w:bCs/>
              </w:rPr>
            </w:pPr>
            <w:r w:rsidRPr="325E5E49">
              <w:rPr>
                <w:b/>
                <w:bCs/>
              </w:rPr>
              <w:t xml:space="preserve">Die Kantone sind verpflichtet, sämtliche Böden mit FFF-Qualität in ihr </w:t>
            </w:r>
            <w:r w:rsidR="008172D2">
              <w:rPr>
                <w:b/>
                <w:bCs/>
              </w:rPr>
              <w:t>FFF-</w:t>
            </w:r>
            <w:r w:rsidRPr="325E5E49">
              <w:rPr>
                <w:b/>
                <w:bCs/>
              </w:rPr>
              <w:t xml:space="preserve">Inventar aufzunehmen. </w:t>
            </w:r>
          </w:p>
          <w:p w14:paraId="40102FE3" w14:textId="17F38EC7" w:rsidR="00AC78E5" w:rsidRPr="00506CB9" w:rsidRDefault="00520B35" w:rsidP="008B2771">
            <w:pPr>
              <w:spacing w:before="120"/>
              <w:rPr>
                <w:highlight w:val="yellow"/>
              </w:rPr>
            </w:pPr>
            <w:r>
              <w:t xml:space="preserve">Die FFF sind über das gesamte Kantonsgebiet zu erheben. </w:t>
            </w:r>
            <w:r w:rsidR="00FA3198">
              <w:t>Auch a</w:t>
            </w:r>
            <w:r w:rsidR="325E5E49">
              <w:t>ufgewertete oder rekultivierte Böden, welche die FFF-</w:t>
            </w:r>
            <w:r w:rsidR="006B475F">
              <w:t>Qualitätsk</w:t>
            </w:r>
            <w:r w:rsidR="325E5E49">
              <w:t>riterien erfüllen</w:t>
            </w:r>
            <w:r>
              <w:t xml:space="preserve">, </w:t>
            </w:r>
            <w:r w:rsidR="008B2771">
              <w:t xml:space="preserve">sind </w:t>
            </w:r>
            <w:r w:rsidR="325E5E49">
              <w:t xml:space="preserve">ins Inventar </w:t>
            </w:r>
            <w:r w:rsidR="008B2771">
              <w:t>aufzunehmen</w:t>
            </w:r>
            <w:r>
              <w:t xml:space="preserve">. </w:t>
            </w:r>
          </w:p>
        </w:tc>
      </w:tr>
      <w:tr w:rsidR="008748C0" w:rsidRPr="0062030D" w14:paraId="1B24217A" w14:textId="77777777" w:rsidTr="0055098A">
        <w:trPr>
          <w:gridAfter w:val="1"/>
          <w:wAfter w:w="7520" w:type="dxa"/>
        </w:trPr>
        <w:tc>
          <w:tcPr>
            <w:tcW w:w="572" w:type="dxa"/>
            <w:shd w:val="clear" w:color="auto" w:fill="D9D9D9" w:themeFill="background1" w:themeFillShade="D9"/>
          </w:tcPr>
          <w:p w14:paraId="76E3F876" w14:textId="77777777" w:rsidR="008748C0" w:rsidRPr="0062030D" w:rsidRDefault="008748C0" w:rsidP="00AE6D5B">
            <w:pPr>
              <w:pStyle w:val="Listenabsatz"/>
              <w:numPr>
                <w:ilvl w:val="0"/>
                <w:numId w:val="9"/>
              </w:numPr>
              <w:rPr>
                <w:b/>
              </w:rPr>
            </w:pPr>
            <w:bookmarkStart w:id="64" w:name="_Ref525658814"/>
          </w:p>
        </w:tc>
        <w:bookmarkEnd w:id="64"/>
        <w:tc>
          <w:tcPr>
            <w:tcW w:w="8931" w:type="dxa"/>
            <w:shd w:val="clear" w:color="auto" w:fill="D9D9D9" w:themeFill="background1" w:themeFillShade="D9"/>
          </w:tcPr>
          <w:p w14:paraId="22BFB6D0" w14:textId="4CCED6A5" w:rsidR="008748C0" w:rsidRPr="0062030D" w:rsidRDefault="325E5E49" w:rsidP="325E5E49">
            <w:pPr>
              <w:rPr>
                <w:b/>
                <w:bCs/>
              </w:rPr>
            </w:pPr>
            <w:r w:rsidRPr="325E5E49">
              <w:rPr>
                <w:b/>
                <w:bCs/>
              </w:rPr>
              <w:t>Die FFF</w:t>
            </w:r>
            <w:r w:rsidR="00181F37">
              <w:rPr>
                <w:b/>
                <w:bCs/>
              </w:rPr>
              <w:t>-Inventare</w:t>
            </w:r>
            <w:r w:rsidRPr="325E5E49">
              <w:rPr>
                <w:b/>
                <w:bCs/>
              </w:rPr>
              <w:t xml:space="preserve"> müssen auf der Basis von verlässlichen Bodendaten </w:t>
            </w:r>
            <w:r w:rsidR="00181F37">
              <w:rPr>
                <w:b/>
                <w:bCs/>
              </w:rPr>
              <w:t>erstellt</w:t>
            </w:r>
            <w:r w:rsidR="00181F37" w:rsidRPr="325E5E49">
              <w:rPr>
                <w:b/>
                <w:bCs/>
              </w:rPr>
              <w:t xml:space="preserve"> </w:t>
            </w:r>
            <w:r w:rsidR="00D953A6">
              <w:rPr>
                <w:b/>
                <w:bCs/>
              </w:rPr>
              <w:t xml:space="preserve">bzw. bereinigt </w:t>
            </w:r>
            <w:r w:rsidRPr="325E5E49">
              <w:rPr>
                <w:b/>
                <w:bCs/>
              </w:rPr>
              <w:t xml:space="preserve">werden. </w:t>
            </w:r>
          </w:p>
          <w:p w14:paraId="2FD50B6D" w14:textId="2EFEDCD4" w:rsidR="008748C0" w:rsidRPr="00797880" w:rsidRDefault="3120AD34" w:rsidP="00014D09">
            <w:r>
              <w:t xml:space="preserve">Neuerhebungen von Bodendaten im Zusammenhang mit FFF sind mindestens nach Standard der Kartiertechnik der </w:t>
            </w:r>
            <w:r w:rsidR="008748C0">
              <w:t>FAL</w:t>
            </w:r>
            <w:r w:rsidR="003F56A1" w:rsidRPr="29D59492">
              <w:t> </w:t>
            </w:r>
            <w:r w:rsidR="008748C0">
              <w:t>24</w:t>
            </w:r>
            <w:r>
              <w:t xml:space="preserve">+-Methode durchzuführen. </w:t>
            </w:r>
          </w:p>
        </w:tc>
      </w:tr>
      <w:tr w:rsidR="0062030D" w:rsidRPr="0062030D" w14:paraId="48FD2C9C" w14:textId="1E5D5E29" w:rsidTr="0055098A">
        <w:tc>
          <w:tcPr>
            <w:tcW w:w="572" w:type="dxa"/>
            <w:shd w:val="clear" w:color="auto" w:fill="D9D9D9" w:themeFill="background1" w:themeFillShade="D9"/>
          </w:tcPr>
          <w:p w14:paraId="2EB68F93" w14:textId="61523F57" w:rsidR="00052635" w:rsidRPr="0062030D" w:rsidRDefault="00052635" w:rsidP="005E67E9">
            <w:pPr>
              <w:pStyle w:val="Listenabsatz"/>
              <w:numPr>
                <w:ilvl w:val="0"/>
                <w:numId w:val="9"/>
              </w:numPr>
              <w:rPr>
                <w:b/>
              </w:rPr>
            </w:pPr>
            <w:bookmarkStart w:id="65" w:name="_Ref520123456"/>
          </w:p>
        </w:tc>
        <w:bookmarkEnd w:id="65"/>
        <w:tc>
          <w:tcPr>
            <w:tcW w:w="8931" w:type="dxa"/>
            <w:shd w:val="clear" w:color="auto" w:fill="D9D9D9" w:themeFill="background1" w:themeFillShade="D9"/>
          </w:tcPr>
          <w:p w14:paraId="28DF8B58" w14:textId="6193288F" w:rsidR="00B87249" w:rsidRPr="0062030D" w:rsidRDefault="00D953A6" w:rsidP="325E5E49">
            <w:pPr>
              <w:rPr>
                <w:b/>
                <w:bCs/>
              </w:rPr>
            </w:pPr>
            <w:r>
              <w:rPr>
                <w:b/>
                <w:bCs/>
              </w:rPr>
              <w:t xml:space="preserve">Böden, welche nach </w:t>
            </w:r>
            <w:r w:rsidR="325E5E49" w:rsidRPr="325E5E49">
              <w:rPr>
                <w:b/>
                <w:bCs/>
              </w:rPr>
              <w:t xml:space="preserve">Neuerhebungen, Aufwertungen und Rekultivierungen </w:t>
            </w:r>
            <w:r>
              <w:rPr>
                <w:b/>
                <w:bCs/>
              </w:rPr>
              <w:t>ins Inventar aufgenommen werden</w:t>
            </w:r>
            <w:r w:rsidR="008B2771">
              <w:rPr>
                <w:b/>
                <w:bCs/>
              </w:rPr>
              <w:t xml:space="preserve"> sollen</w:t>
            </w:r>
            <w:r>
              <w:rPr>
                <w:b/>
                <w:bCs/>
              </w:rPr>
              <w:t xml:space="preserve">, </w:t>
            </w:r>
            <w:r w:rsidR="00E93058">
              <w:rPr>
                <w:b/>
                <w:bCs/>
              </w:rPr>
              <w:t>müssen die vom</w:t>
            </w:r>
            <w:r w:rsidR="325E5E49" w:rsidRPr="325E5E49">
              <w:rPr>
                <w:b/>
                <w:bCs/>
              </w:rPr>
              <w:t xml:space="preserve"> Bund </w:t>
            </w:r>
            <w:r w:rsidR="008B2771">
              <w:rPr>
                <w:b/>
                <w:bCs/>
              </w:rPr>
              <w:t xml:space="preserve">vorgegebenen </w:t>
            </w:r>
            <w:r w:rsidR="325E5E49" w:rsidRPr="325E5E49">
              <w:rPr>
                <w:b/>
                <w:bCs/>
              </w:rPr>
              <w:t xml:space="preserve">Qualitätskriterien </w:t>
            </w:r>
            <w:r w:rsidR="008B2771">
              <w:rPr>
                <w:b/>
                <w:bCs/>
              </w:rPr>
              <w:t>erfüllen</w:t>
            </w:r>
            <w:r w:rsidR="325E5E49" w:rsidRPr="325E5E49">
              <w:rPr>
                <w:b/>
                <w:bCs/>
              </w:rPr>
              <w:t>.</w:t>
            </w:r>
          </w:p>
          <w:p w14:paraId="22F18A9C" w14:textId="5F781F99" w:rsidR="00B87249" w:rsidRDefault="3120AD34" w:rsidP="00B87249">
            <w:pPr>
              <w:spacing w:before="120"/>
            </w:pPr>
            <w:r>
              <w:t>Nebst Klimazone und Hangneigung werden auch die pflanzennutzbare Gründigkeit, die effektive Lagerungsdichte, die Schadstoffe gemäss VBBo und die Grösse der zusammenhängenden Fläche berücksichtigt.</w:t>
            </w:r>
          </w:p>
          <w:p w14:paraId="2CAECD0D" w14:textId="011418D9" w:rsidR="00052635" w:rsidRPr="00CB2D79" w:rsidRDefault="325E5E49" w:rsidP="003308D1">
            <w:pPr>
              <w:spacing w:before="120"/>
            </w:pPr>
            <w:r>
              <w:t xml:space="preserve">Bei Rekultivierungen oder Aufwertungen </w:t>
            </w:r>
            <w:r w:rsidR="00520B35">
              <w:t xml:space="preserve">ist </w:t>
            </w:r>
            <w:r>
              <w:t xml:space="preserve">nach vier Jahren anhand dieser Qualitätskriterien eine </w:t>
            </w:r>
            <w:r w:rsidR="00520B35">
              <w:t xml:space="preserve">Überprüfung </w:t>
            </w:r>
            <w:r>
              <w:t xml:space="preserve">der Flächen </w:t>
            </w:r>
            <w:r w:rsidR="00520B35">
              <w:t>vorzunehmen</w:t>
            </w:r>
            <w:r>
              <w:t xml:space="preserve">. </w:t>
            </w:r>
            <w:r w:rsidR="00376DB5">
              <w:t>W</w:t>
            </w:r>
            <w:r>
              <w:t xml:space="preserve">enn sie den Kriterien </w:t>
            </w:r>
            <w:r w:rsidR="00376DB5">
              <w:t>genügen</w:t>
            </w:r>
            <w:r w:rsidR="00720639">
              <w:t xml:space="preserve">, </w:t>
            </w:r>
            <w:r w:rsidR="00376DB5">
              <w:t xml:space="preserve">sind </w:t>
            </w:r>
            <w:r w:rsidR="003308D1">
              <w:t xml:space="preserve">sie </w:t>
            </w:r>
            <w:r>
              <w:t xml:space="preserve">ins </w:t>
            </w:r>
            <w:r w:rsidR="007B5351">
              <w:t>FFF-</w:t>
            </w:r>
            <w:r>
              <w:t xml:space="preserve">Inventar </w:t>
            </w:r>
            <w:r w:rsidR="00E26043">
              <w:t>aufzunehmen</w:t>
            </w:r>
            <w:r>
              <w:t>.</w:t>
            </w:r>
          </w:p>
        </w:tc>
        <w:tc>
          <w:tcPr>
            <w:tcW w:w="7520" w:type="dxa"/>
          </w:tcPr>
          <w:p w14:paraId="7EF21DB0" w14:textId="47BB5F36" w:rsidR="00052635" w:rsidRPr="0062030D" w:rsidRDefault="00052635" w:rsidP="00052635">
            <w:pPr>
              <w:spacing w:after="160" w:line="259" w:lineRule="auto"/>
            </w:pPr>
          </w:p>
        </w:tc>
      </w:tr>
      <w:tr w:rsidR="0062030D" w:rsidRPr="0062030D" w14:paraId="4D230E41" w14:textId="77777777" w:rsidTr="0055098A">
        <w:trPr>
          <w:gridAfter w:val="1"/>
          <w:wAfter w:w="7520" w:type="dxa"/>
        </w:trPr>
        <w:tc>
          <w:tcPr>
            <w:tcW w:w="572" w:type="dxa"/>
            <w:shd w:val="clear" w:color="auto" w:fill="D9D9D9" w:themeFill="background1" w:themeFillShade="D9"/>
          </w:tcPr>
          <w:p w14:paraId="25D62A67" w14:textId="77777777" w:rsidR="00052635" w:rsidRPr="0062030D" w:rsidRDefault="00052635" w:rsidP="005E67E9">
            <w:pPr>
              <w:pStyle w:val="Listenabsatz"/>
              <w:numPr>
                <w:ilvl w:val="0"/>
                <w:numId w:val="9"/>
              </w:numPr>
              <w:rPr>
                <w:b/>
              </w:rPr>
            </w:pPr>
            <w:bookmarkStart w:id="66" w:name="_Ref531079741"/>
          </w:p>
        </w:tc>
        <w:bookmarkEnd w:id="66"/>
        <w:tc>
          <w:tcPr>
            <w:tcW w:w="8931" w:type="dxa"/>
            <w:shd w:val="clear" w:color="auto" w:fill="D9D9D9" w:themeFill="background1" w:themeFillShade="D9"/>
          </w:tcPr>
          <w:p w14:paraId="1FF320BF" w14:textId="18D2232D" w:rsidR="00052635" w:rsidRPr="0062030D" w:rsidRDefault="325E5E49" w:rsidP="325E5E49">
            <w:pPr>
              <w:rPr>
                <w:b/>
                <w:bCs/>
              </w:rPr>
            </w:pPr>
            <w:r w:rsidRPr="325E5E49">
              <w:rPr>
                <w:b/>
                <w:bCs/>
              </w:rPr>
              <w:t>Die Kantone bezeichnen die Böden, welche für eine Aufwertung oder Rekultivierung in Frage kommen.</w:t>
            </w:r>
          </w:p>
          <w:p w14:paraId="24257C6C" w14:textId="062999E1" w:rsidR="00052635" w:rsidRPr="0062030D" w:rsidRDefault="325E5E49" w:rsidP="00026BF7">
            <w:pPr>
              <w:rPr>
                <w:b/>
                <w:bCs/>
              </w:rPr>
            </w:pPr>
            <w:r>
              <w:t xml:space="preserve">Die Kantone erstellen in den drei Jahren nach der Verabschiedung des Sachplans eine Hinweiskarte mit den </w:t>
            </w:r>
            <w:r w:rsidR="008172D2">
              <w:t xml:space="preserve">notwendigen </w:t>
            </w:r>
            <w:r>
              <w:t>Informationen.</w:t>
            </w:r>
            <w:r w:rsidR="00026BF7">
              <w:t xml:space="preserve"> </w:t>
            </w:r>
          </w:p>
        </w:tc>
      </w:tr>
      <w:tr w:rsidR="00A82D14" w:rsidRPr="0062030D" w14:paraId="68ACA0B9" w14:textId="77777777" w:rsidTr="0055098A">
        <w:trPr>
          <w:gridAfter w:val="1"/>
          <w:wAfter w:w="7520" w:type="dxa"/>
          <w:trHeight w:val="510"/>
        </w:trPr>
        <w:tc>
          <w:tcPr>
            <w:tcW w:w="9503" w:type="dxa"/>
            <w:gridSpan w:val="2"/>
            <w:tcBorders>
              <w:bottom w:val="single" w:sz="4" w:space="0" w:color="D9D9D9" w:themeColor="background1" w:themeShade="D9"/>
            </w:tcBorders>
            <w:shd w:val="clear" w:color="auto" w:fill="BFBFBF" w:themeFill="background1" w:themeFillShade="BF"/>
            <w:vAlign w:val="center"/>
          </w:tcPr>
          <w:p w14:paraId="69B1E50A" w14:textId="5CAC390D" w:rsidR="00A82D14" w:rsidRPr="0062030D" w:rsidRDefault="00A82D14" w:rsidP="00B81345">
            <w:pPr>
              <w:spacing w:before="120"/>
              <w:jc w:val="center"/>
              <w:rPr>
                <w:b/>
                <w:bCs/>
              </w:rPr>
            </w:pPr>
            <w:r w:rsidRPr="325E5E49">
              <w:rPr>
                <w:b/>
                <w:bCs/>
              </w:rPr>
              <w:t>Kompensationsmassnahmen</w:t>
            </w:r>
          </w:p>
        </w:tc>
      </w:tr>
      <w:tr w:rsidR="00A82D14" w:rsidRPr="0062030D" w14:paraId="50AAA23D" w14:textId="77777777" w:rsidTr="0055098A">
        <w:trPr>
          <w:gridAfter w:val="1"/>
          <w:wAfter w:w="7520" w:type="dxa"/>
        </w:trPr>
        <w:tc>
          <w:tcPr>
            <w:tcW w:w="572" w:type="dxa"/>
            <w:shd w:val="clear" w:color="auto" w:fill="D9D9D9" w:themeFill="background1" w:themeFillShade="D9"/>
          </w:tcPr>
          <w:p w14:paraId="419ECF38" w14:textId="77777777" w:rsidR="00A82D14" w:rsidRPr="0062030D" w:rsidRDefault="00A82D14" w:rsidP="00B81345">
            <w:pPr>
              <w:pStyle w:val="Listenabsatz"/>
              <w:numPr>
                <w:ilvl w:val="0"/>
                <w:numId w:val="9"/>
              </w:numPr>
              <w:spacing w:before="120"/>
              <w:rPr>
                <w:b/>
              </w:rPr>
            </w:pPr>
            <w:bookmarkStart w:id="67" w:name="_Ref530671451"/>
          </w:p>
        </w:tc>
        <w:bookmarkEnd w:id="67"/>
        <w:tc>
          <w:tcPr>
            <w:tcW w:w="8931" w:type="dxa"/>
            <w:shd w:val="clear" w:color="auto" w:fill="D9D9D9" w:themeFill="background1" w:themeFillShade="D9"/>
          </w:tcPr>
          <w:p w14:paraId="04807469" w14:textId="014DD7FE" w:rsidR="00A82D14" w:rsidRDefault="006A1D5D" w:rsidP="00B81345">
            <w:pPr>
              <w:spacing w:before="120"/>
              <w:ind w:left="35"/>
              <w:rPr>
                <w:b/>
                <w:bCs/>
              </w:rPr>
            </w:pPr>
            <w:r>
              <w:rPr>
                <w:b/>
                <w:bCs/>
              </w:rPr>
              <w:t>Nach Möglichkeit</w:t>
            </w:r>
            <w:r w:rsidRPr="325E5E49">
              <w:rPr>
                <w:b/>
                <w:bCs/>
              </w:rPr>
              <w:t xml:space="preserve"> </w:t>
            </w:r>
            <w:r w:rsidR="00A82D14" w:rsidRPr="325E5E49">
              <w:rPr>
                <w:b/>
                <w:bCs/>
              </w:rPr>
              <w:t xml:space="preserve">sollte jeder Verbrauch </w:t>
            </w:r>
            <w:r w:rsidR="00A82D14" w:rsidRPr="003308D1">
              <w:rPr>
                <w:b/>
                <w:bCs/>
              </w:rPr>
              <w:t xml:space="preserve">von </w:t>
            </w:r>
            <w:r w:rsidR="00232CD6" w:rsidRPr="003308D1">
              <w:rPr>
                <w:b/>
                <w:bCs/>
              </w:rPr>
              <w:t xml:space="preserve">im </w:t>
            </w:r>
            <w:r w:rsidR="00D953A6" w:rsidRPr="003308D1">
              <w:rPr>
                <w:b/>
                <w:bCs/>
              </w:rPr>
              <w:t xml:space="preserve">kantonalen </w:t>
            </w:r>
            <w:r w:rsidR="00232CD6" w:rsidRPr="003308D1">
              <w:rPr>
                <w:b/>
                <w:bCs/>
              </w:rPr>
              <w:t>Inventar verzeichneten FFF</w:t>
            </w:r>
            <w:r w:rsidR="00A82D14" w:rsidRPr="003308D1">
              <w:rPr>
                <w:b/>
                <w:bCs/>
              </w:rPr>
              <w:t xml:space="preserve"> quantitativ und qualitativ kompen</w:t>
            </w:r>
            <w:r w:rsidR="00A82D14" w:rsidRPr="325E5E49">
              <w:rPr>
                <w:b/>
                <w:bCs/>
              </w:rPr>
              <w:t xml:space="preserve">siert werden. </w:t>
            </w:r>
          </w:p>
          <w:p w14:paraId="1521E714" w14:textId="225CFF4F" w:rsidR="00A82D14" w:rsidRPr="0062030D" w:rsidRDefault="00A82D14" w:rsidP="005A52B5">
            <w:pPr>
              <w:rPr>
                <w:b/>
                <w:bCs/>
              </w:rPr>
            </w:pPr>
            <w:r>
              <w:t>Für die Kompensation kommen Aufwertungen, Rekultivierungen</w:t>
            </w:r>
            <w:r w:rsidR="00232CD6">
              <w:t xml:space="preserve"> oder</w:t>
            </w:r>
            <w:r>
              <w:t xml:space="preserve"> Neuerhebungen</w:t>
            </w:r>
            <w:r>
              <w:rPr>
                <w:rStyle w:val="Funotenzeichen"/>
              </w:rPr>
              <w:footnoteReference w:id="17"/>
            </w:r>
            <w:r>
              <w:t xml:space="preserve"> von FFF </w:t>
            </w:r>
            <w:r w:rsidR="00232CD6">
              <w:t xml:space="preserve">sowie </w:t>
            </w:r>
            <w:r>
              <w:t xml:space="preserve">Auszonungen von </w:t>
            </w:r>
            <w:r w:rsidR="005A52B5">
              <w:t xml:space="preserve">Böden </w:t>
            </w:r>
            <w:r>
              <w:t xml:space="preserve">mit FFF-Qualität in Frage. Zudem besteht die Möglichkeit zur Einrichtung eines Fonds </w:t>
            </w:r>
            <w:r w:rsidRPr="00034817">
              <w:t>(siehe hierzu</w:t>
            </w:r>
            <w:r w:rsidR="00E26043">
              <w:t xml:space="preserve"> </w:t>
            </w:r>
            <w:r w:rsidR="008172D2">
              <w:fldChar w:fldCharType="begin"/>
            </w:r>
            <w:r w:rsidR="008172D2">
              <w:instrText xml:space="preserve"> REF _Ref526318176 \r \h </w:instrText>
            </w:r>
            <w:r w:rsidR="008172D2">
              <w:fldChar w:fldCharType="separate"/>
            </w:r>
            <w:r w:rsidR="00E24EA2">
              <w:t>G9</w:t>
            </w:r>
            <w:r w:rsidR="008172D2">
              <w:fldChar w:fldCharType="end"/>
            </w:r>
            <w:r w:rsidRPr="29D59492">
              <w:t xml:space="preserve">). </w:t>
            </w:r>
            <w:r>
              <w:t xml:space="preserve">Die Aufwertung einer degradierten FFF, die sich bereits im Inventar befindet, gilt nicht als Kompensation. </w:t>
            </w:r>
          </w:p>
        </w:tc>
      </w:tr>
      <w:tr w:rsidR="00A82D14" w:rsidRPr="0062030D" w14:paraId="6139D911" w14:textId="77777777" w:rsidTr="0055098A">
        <w:trPr>
          <w:gridAfter w:val="1"/>
          <w:wAfter w:w="7520" w:type="dxa"/>
        </w:trPr>
        <w:tc>
          <w:tcPr>
            <w:tcW w:w="572" w:type="dxa"/>
            <w:shd w:val="clear" w:color="auto" w:fill="D9D9D9" w:themeFill="background1" w:themeFillShade="D9"/>
          </w:tcPr>
          <w:p w14:paraId="3D1ECBF0" w14:textId="77777777" w:rsidR="00A82D14" w:rsidRPr="00304376" w:rsidRDefault="00A82D14" w:rsidP="00B81345">
            <w:pPr>
              <w:pStyle w:val="Listenabsatz"/>
              <w:numPr>
                <w:ilvl w:val="0"/>
                <w:numId w:val="9"/>
              </w:numPr>
              <w:spacing w:before="120"/>
              <w:rPr>
                <w:b/>
              </w:rPr>
            </w:pPr>
            <w:bookmarkStart w:id="68" w:name="_Ref526318176"/>
          </w:p>
        </w:tc>
        <w:bookmarkEnd w:id="68"/>
        <w:tc>
          <w:tcPr>
            <w:tcW w:w="8931" w:type="dxa"/>
            <w:shd w:val="clear" w:color="auto" w:fill="D9D9D9" w:themeFill="background1" w:themeFillShade="D9"/>
          </w:tcPr>
          <w:p w14:paraId="61827E7E" w14:textId="37E59214" w:rsidR="00A82D14" w:rsidRPr="00304376" w:rsidRDefault="00A82D14" w:rsidP="00B81345">
            <w:pPr>
              <w:spacing w:before="120"/>
            </w:pPr>
            <w:r w:rsidRPr="325E5E49">
              <w:rPr>
                <w:b/>
                <w:bCs/>
              </w:rPr>
              <w:t xml:space="preserve">Jeder Kanton kann einen Fonds für FFF schaffen, in welchen im Fall </w:t>
            </w:r>
            <w:r w:rsidR="008172D2">
              <w:rPr>
                <w:b/>
                <w:bCs/>
              </w:rPr>
              <w:t>eines</w:t>
            </w:r>
            <w:r w:rsidR="008172D2" w:rsidRPr="325E5E49">
              <w:rPr>
                <w:b/>
                <w:bCs/>
              </w:rPr>
              <w:t xml:space="preserve"> </w:t>
            </w:r>
            <w:r w:rsidRPr="325E5E49">
              <w:rPr>
                <w:b/>
                <w:bCs/>
              </w:rPr>
              <w:t xml:space="preserve">Verbrauchs </w:t>
            </w:r>
            <w:r w:rsidRPr="004D008B">
              <w:rPr>
                <w:b/>
                <w:bCs/>
              </w:rPr>
              <w:t>von FFF</w:t>
            </w:r>
            <w:r w:rsidR="00232CD6" w:rsidRPr="004D008B">
              <w:rPr>
                <w:b/>
                <w:bCs/>
              </w:rPr>
              <w:t xml:space="preserve"> </w:t>
            </w:r>
            <w:r w:rsidRPr="004D008B">
              <w:rPr>
                <w:b/>
                <w:bCs/>
              </w:rPr>
              <w:t>flächenabhängige</w:t>
            </w:r>
            <w:r w:rsidRPr="325E5E49">
              <w:rPr>
                <w:b/>
                <w:bCs/>
              </w:rPr>
              <w:t xml:space="preserve"> Entschädigungen einbezahlt werden können.</w:t>
            </w:r>
          </w:p>
          <w:p w14:paraId="663B8C7A" w14:textId="7FAC1BE2" w:rsidR="00A82D14" w:rsidRDefault="00A82D14" w:rsidP="00B81345">
            <w:pPr>
              <w:pStyle w:val="Listenabsatz"/>
              <w:ind w:left="5" w:hanging="5"/>
            </w:pPr>
            <w:r>
              <w:t>Eine Einzahlung in den Fonds ist nur nach einer Prüfung von Varianten zur reellen Kompensation</w:t>
            </w:r>
            <w:r w:rsidR="00C95D20">
              <w:t xml:space="preserve"> (vgl. </w:t>
            </w:r>
            <w:r w:rsidR="00C95D20">
              <w:fldChar w:fldCharType="begin"/>
            </w:r>
            <w:r w:rsidR="00C95D20">
              <w:instrText xml:space="preserve"> REF _Ref530671451 \r \h </w:instrText>
            </w:r>
            <w:r w:rsidR="00C95D20">
              <w:fldChar w:fldCharType="separate"/>
            </w:r>
            <w:r w:rsidR="00E24EA2">
              <w:t>G8</w:t>
            </w:r>
            <w:r w:rsidR="00C95D20">
              <w:fldChar w:fldCharType="end"/>
            </w:r>
            <w:r w:rsidR="00C95D20">
              <w:t xml:space="preserve">) </w:t>
            </w:r>
            <w:r w:rsidR="00FB7F12">
              <w:t>zulässig</w:t>
            </w:r>
            <w:r>
              <w:t>.</w:t>
            </w:r>
          </w:p>
          <w:p w14:paraId="68143D4F" w14:textId="657EEB20" w:rsidR="008172D2" w:rsidRDefault="00A82D14" w:rsidP="008172D2">
            <w:pPr>
              <w:pStyle w:val="Listenabsatz"/>
              <w:ind w:left="5" w:hanging="5"/>
            </w:pPr>
            <w:r>
              <w:t xml:space="preserve">Eine Einzahlung in den Fonds erfolgt durch die Verursacher des FFF-Verbrauchs anstelle einer flächengleichen Kompensation. Sie ist nur möglich, wenn das </w:t>
            </w:r>
            <w:r w:rsidR="00C95D20">
              <w:t>FFF-</w:t>
            </w:r>
            <w:r>
              <w:t xml:space="preserve">Kontingent des Kantons weiterhin gewährleistet </w:t>
            </w:r>
            <w:r w:rsidR="00FB7F12">
              <w:t xml:space="preserve">bleibt </w:t>
            </w:r>
            <w:r>
              <w:t xml:space="preserve">und die </w:t>
            </w:r>
            <w:r w:rsidR="006C6A69">
              <w:t xml:space="preserve">weiteren </w:t>
            </w:r>
            <w:r>
              <w:t>rechtlichen Voraussetzungen für einen Verbrauch der FFF erfüllt sind.</w:t>
            </w:r>
          </w:p>
          <w:p w14:paraId="495E869B" w14:textId="3EA8FB5B" w:rsidR="008172D2" w:rsidRDefault="00A82D14" w:rsidP="008172D2">
            <w:pPr>
              <w:pStyle w:val="Listenabsatz"/>
              <w:ind w:left="5" w:hanging="5"/>
            </w:pPr>
            <w:r>
              <w:t>Die Mittel aus dem Fonds</w:t>
            </w:r>
            <w:r w:rsidR="00143CBA">
              <w:t>, welche anstelle einer r</w:t>
            </w:r>
            <w:r w:rsidR="00CD336F">
              <w:t>e</w:t>
            </w:r>
            <w:r w:rsidR="00143CBA">
              <w:t>ellen Kompensation einbezahlt wurden,</w:t>
            </w:r>
            <w:r>
              <w:t xml:space="preserve"> dürfen ausschliesslich für Rekultivierungen oder Aufwertungen von anthropogen degradierten </w:t>
            </w:r>
            <w:r w:rsidR="004D008B">
              <w:t>Böden, welche nicht im FFF-Inventar sind,</w:t>
            </w:r>
            <w:r>
              <w:t xml:space="preserve"> verwendet werden.</w:t>
            </w:r>
          </w:p>
          <w:p w14:paraId="4443344A" w14:textId="5D776B5C" w:rsidR="00A82D14" w:rsidRPr="00304376" w:rsidRDefault="008172D2" w:rsidP="008172D2">
            <w:pPr>
              <w:pStyle w:val="Listenabsatz"/>
              <w:ind w:left="5" w:hanging="5"/>
            </w:pPr>
            <w:r>
              <w:t>Die Schaffung einer rechtlichen Grundlage für einen Fonds ist Sache des Kantons.</w:t>
            </w:r>
          </w:p>
        </w:tc>
      </w:tr>
      <w:tr w:rsidR="0062030D" w:rsidRPr="0062030D" w14:paraId="18D0E5DC" w14:textId="77777777" w:rsidTr="0055098A">
        <w:trPr>
          <w:gridAfter w:val="1"/>
          <w:wAfter w:w="7520" w:type="dxa"/>
          <w:trHeight w:val="510"/>
        </w:trPr>
        <w:tc>
          <w:tcPr>
            <w:tcW w:w="9503" w:type="dxa"/>
            <w:gridSpan w:val="2"/>
            <w:shd w:val="clear" w:color="auto" w:fill="AEAAAA" w:themeFill="background2" w:themeFillShade="BF"/>
            <w:vAlign w:val="center"/>
          </w:tcPr>
          <w:p w14:paraId="25DFE13F" w14:textId="14A6E439" w:rsidR="00052635" w:rsidRPr="002C261A" w:rsidRDefault="325E5E49" w:rsidP="325E5E49">
            <w:pPr>
              <w:spacing w:before="120"/>
              <w:jc w:val="center"/>
              <w:rPr>
                <w:b/>
                <w:bCs/>
                <w:color w:val="FF0000"/>
              </w:rPr>
            </w:pPr>
            <w:r w:rsidRPr="325E5E49">
              <w:rPr>
                <w:b/>
                <w:bCs/>
              </w:rPr>
              <w:t>Umgang mit FFF durch Bundesbehörden und Bundesstellen</w:t>
            </w:r>
          </w:p>
        </w:tc>
      </w:tr>
      <w:tr w:rsidR="00A633F7" w:rsidRPr="0062030D" w14:paraId="07E44121" w14:textId="77777777" w:rsidTr="0055098A">
        <w:tc>
          <w:tcPr>
            <w:tcW w:w="572" w:type="dxa"/>
            <w:shd w:val="clear" w:color="auto" w:fill="D9D9D9" w:themeFill="background1" w:themeFillShade="D9"/>
          </w:tcPr>
          <w:p w14:paraId="4221AB9D" w14:textId="77777777" w:rsidR="00A633F7" w:rsidRPr="0062030D" w:rsidRDefault="00A633F7" w:rsidP="00026EF6">
            <w:pPr>
              <w:pStyle w:val="Listenabsatz"/>
              <w:numPr>
                <w:ilvl w:val="0"/>
                <w:numId w:val="9"/>
              </w:numPr>
              <w:spacing w:before="120"/>
              <w:rPr>
                <w:b/>
              </w:rPr>
            </w:pPr>
          </w:p>
        </w:tc>
        <w:tc>
          <w:tcPr>
            <w:tcW w:w="8931" w:type="dxa"/>
            <w:shd w:val="clear" w:color="auto" w:fill="D9D9D9" w:themeFill="background1" w:themeFillShade="D9"/>
          </w:tcPr>
          <w:p w14:paraId="48F44D07" w14:textId="4A48BE58" w:rsidR="005A62F3" w:rsidRDefault="325E5E49" w:rsidP="325E5E49">
            <w:pPr>
              <w:spacing w:before="120"/>
              <w:rPr>
                <w:b/>
                <w:bCs/>
              </w:rPr>
            </w:pPr>
            <w:r w:rsidRPr="325E5E49">
              <w:rPr>
                <w:b/>
                <w:bCs/>
              </w:rPr>
              <w:t>Der Bund trägt den FFF bei der Erfüllung raumwirksamer Tätigkeiten Sorge.</w:t>
            </w:r>
          </w:p>
          <w:p w14:paraId="20C181AD" w14:textId="01C4A11F" w:rsidR="00A633F7" w:rsidRDefault="541445C3" w:rsidP="00FB7F12">
            <w:pPr>
              <w:rPr>
                <w:b/>
                <w:bCs/>
                <w:lang w:val="de-DE"/>
              </w:rPr>
            </w:pPr>
            <w:r>
              <w:t>Alle Bundesbehörden und Bundesstellen minimieren den Verbrauch von FFF. Ein Verbrauch von FFF ist erst nach einer Interessenabwägung</w:t>
            </w:r>
            <w:r w:rsidR="00FB7F12">
              <w:t xml:space="preserve"> möglich</w:t>
            </w:r>
            <w:r>
              <w:t>, in der die FFF gebührend gewichtet wurden.</w:t>
            </w:r>
          </w:p>
        </w:tc>
        <w:tc>
          <w:tcPr>
            <w:tcW w:w="7520" w:type="dxa"/>
          </w:tcPr>
          <w:p w14:paraId="3A9882F2" w14:textId="77777777" w:rsidR="00A633F7" w:rsidRPr="0062030D" w:rsidRDefault="00A633F7" w:rsidP="00006F94">
            <w:pPr>
              <w:spacing w:after="160" w:line="259" w:lineRule="auto"/>
            </w:pPr>
          </w:p>
        </w:tc>
      </w:tr>
      <w:tr w:rsidR="00006F94" w:rsidRPr="0062030D" w14:paraId="42BD75DF" w14:textId="3FEC62A9" w:rsidTr="0055098A">
        <w:tc>
          <w:tcPr>
            <w:tcW w:w="572" w:type="dxa"/>
            <w:shd w:val="clear" w:color="auto" w:fill="D9D9D9" w:themeFill="background1" w:themeFillShade="D9"/>
          </w:tcPr>
          <w:p w14:paraId="447B07E5" w14:textId="1A0F72D6" w:rsidR="00006F94" w:rsidRPr="0062030D" w:rsidRDefault="00006F94" w:rsidP="00026EF6">
            <w:pPr>
              <w:pStyle w:val="Listenabsatz"/>
              <w:numPr>
                <w:ilvl w:val="0"/>
                <w:numId w:val="9"/>
              </w:numPr>
              <w:spacing w:before="120"/>
              <w:rPr>
                <w:b/>
              </w:rPr>
            </w:pPr>
          </w:p>
          <w:p w14:paraId="49775653" w14:textId="57E05DAC" w:rsidR="00006F94" w:rsidRPr="0062030D" w:rsidRDefault="00006F94" w:rsidP="00006F94">
            <w:pPr>
              <w:rPr>
                <w:b/>
              </w:rPr>
            </w:pPr>
          </w:p>
          <w:p w14:paraId="3850E83C" w14:textId="6EBE1E0B" w:rsidR="00006F94" w:rsidRPr="0062030D" w:rsidRDefault="00006F94" w:rsidP="00006F94">
            <w:pPr>
              <w:rPr>
                <w:b/>
              </w:rPr>
            </w:pPr>
          </w:p>
        </w:tc>
        <w:tc>
          <w:tcPr>
            <w:tcW w:w="8931" w:type="dxa"/>
            <w:shd w:val="clear" w:color="auto" w:fill="D9D9D9" w:themeFill="background1" w:themeFillShade="D9"/>
          </w:tcPr>
          <w:p w14:paraId="0AE9FC02" w14:textId="79349733" w:rsidR="002F292A" w:rsidRPr="007A4286" w:rsidRDefault="325E5E49" w:rsidP="325E5E49">
            <w:pPr>
              <w:spacing w:before="120"/>
              <w:rPr>
                <w:b/>
                <w:bCs/>
                <w:lang w:val="de-DE"/>
              </w:rPr>
            </w:pPr>
            <w:r w:rsidRPr="325E5E49">
              <w:rPr>
                <w:b/>
                <w:bCs/>
                <w:lang w:val="de-DE"/>
              </w:rPr>
              <w:t xml:space="preserve">Bundesvorhaben, </w:t>
            </w:r>
            <w:r w:rsidR="008172D2">
              <w:rPr>
                <w:b/>
                <w:bCs/>
                <w:lang w:val="de-DE"/>
              </w:rPr>
              <w:t>bei denen</w:t>
            </w:r>
            <w:r w:rsidR="07C4BBA7" w:rsidRPr="07C4BBA7">
              <w:rPr>
                <w:b/>
                <w:bCs/>
                <w:lang w:val="de-DE"/>
              </w:rPr>
              <w:t xml:space="preserve"> </w:t>
            </w:r>
            <w:r w:rsidRPr="325E5E49">
              <w:rPr>
                <w:b/>
                <w:bCs/>
                <w:lang w:val="de-DE"/>
              </w:rPr>
              <w:t xml:space="preserve">mehr </w:t>
            </w:r>
            <w:r w:rsidRPr="007A4286">
              <w:rPr>
                <w:b/>
                <w:bCs/>
                <w:lang w:val="de-DE"/>
              </w:rPr>
              <w:t xml:space="preserve">als </w:t>
            </w:r>
            <w:r w:rsidR="002A2BBA" w:rsidRPr="007A4286">
              <w:rPr>
                <w:b/>
                <w:bCs/>
                <w:lang w:val="de-DE"/>
              </w:rPr>
              <w:t>5</w:t>
            </w:r>
            <w:r w:rsidRPr="007A4286">
              <w:rPr>
                <w:b/>
                <w:bCs/>
                <w:lang w:val="de-DE"/>
              </w:rPr>
              <w:t xml:space="preserve"> ha </w:t>
            </w:r>
            <w:r w:rsidR="00232CD6" w:rsidRPr="007A4286">
              <w:rPr>
                <w:b/>
                <w:bCs/>
                <w:lang w:val="de-DE"/>
              </w:rPr>
              <w:t>in einem kantonalen Inventar verzeichnet</w:t>
            </w:r>
            <w:r w:rsidR="004D008B" w:rsidRPr="007A4286">
              <w:rPr>
                <w:b/>
                <w:bCs/>
                <w:lang w:val="de-DE"/>
              </w:rPr>
              <w:t xml:space="preserve">e FFF </w:t>
            </w:r>
            <w:r w:rsidR="008172D2" w:rsidRPr="007A4286">
              <w:rPr>
                <w:b/>
                <w:bCs/>
                <w:lang w:val="de-DE"/>
              </w:rPr>
              <w:t>verbraucht werden</w:t>
            </w:r>
            <w:r w:rsidRPr="007A4286">
              <w:rPr>
                <w:b/>
                <w:bCs/>
                <w:lang w:val="de-DE"/>
              </w:rPr>
              <w:t xml:space="preserve">, sind grundsätzlich sachplanrelevant. </w:t>
            </w:r>
          </w:p>
          <w:p w14:paraId="3667E5FE" w14:textId="76CE1DE8" w:rsidR="006B102F" w:rsidRPr="00C737F4" w:rsidRDefault="325E5E49" w:rsidP="0036307E">
            <w:pPr>
              <w:spacing w:before="120"/>
              <w:rPr>
                <w:lang w:val="de-DE"/>
              </w:rPr>
            </w:pPr>
            <w:r w:rsidRPr="007A4286">
              <w:rPr>
                <w:lang w:val="de-DE"/>
              </w:rPr>
              <w:t xml:space="preserve">Diese </w:t>
            </w:r>
            <w:r w:rsidR="00A52D5C" w:rsidRPr="007A4286">
              <w:rPr>
                <w:lang w:val="de-DE"/>
              </w:rPr>
              <w:t xml:space="preserve">Vorhaben </w:t>
            </w:r>
            <w:r w:rsidRPr="007A4286">
              <w:rPr>
                <w:lang w:val="de-DE"/>
              </w:rPr>
              <w:t>sind im Rahmen eines Sachplanverfahrens bzw. eines ähnlich detaillierten Verfah</w:t>
            </w:r>
            <w:r w:rsidR="00FD5B65" w:rsidRPr="007A4286">
              <w:rPr>
                <w:lang w:val="de-DE"/>
              </w:rPr>
              <w:t xml:space="preserve">rens zu planen, welches einen </w:t>
            </w:r>
            <w:r w:rsidRPr="007A4286">
              <w:rPr>
                <w:lang w:val="de-DE"/>
              </w:rPr>
              <w:t>frühzeitigen Einbezug des ARE</w:t>
            </w:r>
            <w:r w:rsidRPr="325E5E49">
              <w:rPr>
                <w:lang w:val="de-DE"/>
              </w:rPr>
              <w:t xml:space="preserve"> vorsieht.</w:t>
            </w:r>
          </w:p>
        </w:tc>
        <w:tc>
          <w:tcPr>
            <w:tcW w:w="7520" w:type="dxa"/>
          </w:tcPr>
          <w:p w14:paraId="6A91C97B" w14:textId="5E33B419" w:rsidR="00006F94" w:rsidRPr="0062030D" w:rsidRDefault="00006F94" w:rsidP="00006F94">
            <w:pPr>
              <w:spacing w:after="160" w:line="259" w:lineRule="auto"/>
            </w:pPr>
          </w:p>
        </w:tc>
      </w:tr>
      <w:tr w:rsidR="008C213E" w:rsidRPr="0062030D" w14:paraId="7B730F3E" w14:textId="77777777" w:rsidTr="008C213E">
        <w:tc>
          <w:tcPr>
            <w:tcW w:w="572" w:type="dxa"/>
            <w:shd w:val="clear" w:color="auto" w:fill="auto"/>
          </w:tcPr>
          <w:p w14:paraId="5B0171DA" w14:textId="77777777" w:rsidR="008C213E" w:rsidRPr="008C213E" w:rsidRDefault="008C213E" w:rsidP="008C213E">
            <w:pPr>
              <w:spacing w:before="120"/>
              <w:rPr>
                <w:b/>
              </w:rPr>
            </w:pPr>
          </w:p>
        </w:tc>
        <w:tc>
          <w:tcPr>
            <w:tcW w:w="8931" w:type="dxa"/>
            <w:shd w:val="clear" w:color="auto" w:fill="auto"/>
          </w:tcPr>
          <w:p w14:paraId="6179A3A4" w14:textId="77777777" w:rsidR="008C213E" w:rsidRPr="325E5E49" w:rsidRDefault="008C213E" w:rsidP="325E5E49">
            <w:pPr>
              <w:spacing w:before="120"/>
              <w:rPr>
                <w:b/>
                <w:bCs/>
                <w:lang w:val="de-DE"/>
              </w:rPr>
            </w:pPr>
          </w:p>
        </w:tc>
        <w:tc>
          <w:tcPr>
            <w:tcW w:w="7520" w:type="dxa"/>
            <w:shd w:val="clear" w:color="auto" w:fill="auto"/>
          </w:tcPr>
          <w:p w14:paraId="1287B68E" w14:textId="77777777" w:rsidR="008C213E" w:rsidRPr="0062030D" w:rsidRDefault="008C213E" w:rsidP="00006F94">
            <w:pPr>
              <w:spacing w:after="160" w:line="259" w:lineRule="auto"/>
            </w:pPr>
          </w:p>
        </w:tc>
      </w:tr>
      <w:tr w:rsidR="00346896" w:rsidRPr="0062030D" w14:paraId="20B5C7B8" w14:textId="77777777" w:rsidTr="0055098A">
        <w:trPr>
          <w:gridAfter w:val="1"/>
          <w:wAfter w:w="7520" w:type="dxa"/>
        </w:trPr>
        <w:tc>
          <w:tcPr>
            <w:tcW w:w="572" w:type="dxa"/>
            <w:shd w:val="clear" w:color="auto" w:fill="D9D9D9" w:themeFill="background1" w:themeFillShade="D9"/>
          </w:tcPr>
          <w:p w14:paraId="47B31574" w14:textId="77777777" w:rsidR="00346896" w:rsidRPr="0062030D" w:rsidRDefault="00346896" w:rsidP="00006F94">
            <w:pPr>
              <w:pStyle w:val="Listenabsatz"/>
              <w:numPr>
                <w:ilvl w:val="0"/>
                <w:numId w:val="9"/>
              </w:numPr>
              <w:rPr>
                <w:b/>
              </w:rPr>
            </w:pPr>
            <w:bookmarkStart w:id="69" w:name="_Ref531079771"/>
          </w:p>
        </w:tc>
        <w:bookmarkEnd w:id="69"/>
        <w:tc>
          <w:tcPr>
            <w:tcW w:w="8931" w:type="dxa"/>
            <w:shd w:val="clear" w:color="auto" w:fill="D9D9D9" w:themeFill="background1" w:themeFillShade="D9"/>
          </w:tcPr>
          <w:p w14:paraId="2D6E071E" w14:textId="6E8110C5" w:rsidR="00346896" w:rsidRPr="00346896" w:rsidRDefault="325E5E49" w:rsidP="325E5E49">
            <w:pPr>
              <w:rPr>
                <w:b/>
                <w:bCs/>
              </w:rPr>
            </w:pPr>
            <w:r w:rsidRPr="005F42B8">
              <w:rPr>
                <w:b/>
                <w:bCs/>
              </w:rPr>
              <w:t>Bei</w:t>
            </w:r>
            <w:r w:rsidR="00E24619" w:rsidRPr="005F42B8">
              <w:rPr>
                <w:b/>
                <w:bCs/>
              </w:rPr>
              <w:t xml:space="preserve"> einem</w:t>
            </w:r>
            <w:r w:rsidRPr="005F42B8">
              <w:rPr>
                <w:b/>
                <w:bCs/>
              </w:rPr>
              <w:t xml:space="preserve"> </w:t>
            </w:r>
            <w:r w:rsidRPr="325E5E49">
              <w:rPr>
                <w:b/>
                <w:bCs/>
              </w:rPr>
              <w:t>Verbrauch von FFF</w:t>
            </w:r>
            <w:r w:rsidR="00A52D5C">
              <w:rPr>
                <w:b/>
                <w:bCs/>
              </w:rPr>
              <w:t xml:space="preserve"> </w:t>
            </w:r>
            <w:r w:rsidRPr="325E5E49">
              <w:rPr>
                <w:b/>
                <w:bCs/>
              </w:rPr>
              <w:t>durch Bundesvorhaben sind grundsätzlich alle verbrauchten FFF im gleichen Umfang und in gleicher Qualität mit Unterstützung der betroffenen Kantone zu kompensieren.</w:t>
            </w:r>
          </w:p>
          <w:p w14:paraId="7113D965" w14:textId="6C8EF5C4" w:rsidR="00346896" w:rsidRDefault="325E5E49" w:rsidP="00346896">
            <w:pPr>
              <w:pStyle w:val="Listenabsatz"/>
              <w:ind w:left="5" w:hanging="5"/>
            </w:pPr>
            <w:r>
              <w:t>Ein Verbrauch von FFF</w:t>
            </w:r>
            <w:r w:rsidR="00A52D5C" w:rsidRPr="00A52D5C">
              <w:rPr>
                <w:bCs/>
              </w:rPr>
              <w:t>, die in den kantonalen Inventaren verzeichnet sind,</w:t>
            </w:r>
            <w:r>
              <w:t xml:space="preserve"> ist erst nach einer Interessenabwägung und einem Variantenstudium</w:t>
            </w:r>
            <w:r w:rsidR="00FB7F12">
              <w:t xml:space="preserve"> möglich</w:t>
            </w:r>
            <w:r>
              <w:t xml:space="preserve">, in denen die FFF gebührend gewichtet wurden. </w:t>
            </w:r>
          </w:p>
          <w:p w14:paraId="00E514DA" w14:textId="0C964512" w:rsidR="00026BF7" w:rsidRDefault="00173534" w:rsidP="003E2D1F">
            <w:r>
              <w:t>Die Bundesbehörde bzw. der Gesuchstellende</w:t>
            </w:r>
            <w:r w:rsidR="00C6146A">
              <w:rPr>
                <w:rStyle w:val="Funotenzeichen"/>
              </w:rPr>
              <w:footnoteReference w:id="18"/>
            </w:r>
            <w:r>
              <w:t xml:space="preserve"> </w:t>
            </w:r>
            <w:r w:rsidR="00026BF7">
              <w:t>sorgt dafür</w:t>
            </w:r>
            <w:r>
              <w:t>, dass grundsätzlich</w:t>
            </w:r>
            <w:r w:rsidR="3120AD34">
              <w:t xml:space="preserve"> alle verbrauchten FF</w:t>
            </w:r>
            <w:r w:rsidR="008C5041">
              <w:t>F, welche in den kantona</w:t>
            </w:r>
            <w:r>
              <w:t>len Inventaren verzeichnet sind</w:t>
            </w:r>
            <w:r w:rsidR="00FB7F12">
              <w:t>,</w:t>
            </w:r>
            <w:r>
              <w:t xml:space="preserve"> kompensiert werden.</w:t>
            </w:r>
            <w:r w:rsidR="3120AD34">
              <w:t xml:space="preserve"> </w:t>
            </w:r>
            <w:r>
              <w:t xml:space="preserve">Der Gesuchstellende </w:t>
            </w:r>
            <w:r w:rsidR="3120AD34">
              <w:t>trägt die entsprechenden Kosten.</w:t>
            </w:r>
          </w:p>
          <w:p w14:paraId="0E3B9A41" w14:textId="084D4285" w:rsidR="008748C0" w:rsidRDefault="3120AD34" w:rsidP="003E2D1F">
            <w:r>
              <w:t>Als Kompensation kommen in erster Linie fachgerechte Aufwertungen oder Rekult</w:t>
            </w:r>
            <w:r w:rsidR="00321CE9">
              <w:t>ivierungen anthropogen degradier</w:t>
            </w:r>
            <w:r>
              <w:t>ter Böden</w:t>
            </w:r>
            <w:r w:rsidR="004D008B">
              <w:t xml:space="preserve">, welche nicht im FFF-Inventar sind </w:t>
            </w:r>
            <w:r w:rsidR="00A0755D">
              <w:t>sowie</w:t>
            </w:r>
            <w:r>
              <w:t xml:space="preserve"> das Auszonen von nicht überbautem </w:t>
            </w:r>
            <w:r w:rsidR="00026BF7">
              <w:t xml:space="preserve">Boden mit FFF-Qualität </w:t>
            </w:r>
            <w:r>
              <w:t xml:space="preserve">in Bauzonen in Frage. Die Kompensation im Projektperimeter </w:t>
            </w:r>
            <w:r w:rsidR="00F95A85">
              <w:t>ist wünschenswert</w:t>
            </w:r>
            <w:r>
              <w:t>.</w:t>
            </w:r>
          </w:p>
          <w:p w14:paraId="20C05926" w14:textId="6A6AFF85" w:rsidR="00F94708" w:rsidRDefault="325E5E49" w:rsidP="00F65106">
            <w:r>
              <w:t xml:space="preserve">Die </w:t>
            </w:r>
            <w:r w:rsidRPr="007A4286">
              <w:t xml:space="preserve">Kantone </w:t>
            </w:r>
            <w:r w:rsidR="00BE3118" w:rsidRPr="007A4286">
              <w:t xml:space="preserve">unterstützen </w:t>
            </w:r>
            <w:r w:rsidR="00F94708" w:rsidRPr="007A4286">
              <w:t>den Bund</w:t>
            </w:r>
            <w:r w:rsidR="00BE3118" w:rsidRPr="007A4286">
              <w:t xml:space="preserve"> aktiv</w:t>
            </w:r>
            <w:r w:rsidR="26F9099E" w:rsidRPr="007A4286">
              <w:t xml:space="preserve">, </w:t>
            </w:r>
            <w:r w:rsidR="00BE3118" w:rsidRPr="007A4286">
              <w:t xml:space="preserve">so </w:t>
            </w:r>
            <w:r w:rsidR="26F9099E" w:rsidRPr="007A4286">
              <w:t>dass</w:t>
            </w:r>
            <w:r w:rsidR="26F9099E">
              <w:t xml:space="preserve"> er</w:t>
            </w:r>
            <w:r>
              <w:t xml:space="preserve"> </w:t>
            </w:r>
            <w:r w:rsidR="26F9099E">
              <w:t>seine</w:t>
            </w:r>
            <w:r>
              <w:t xml:space="preserve"> Bes</w:t>
            </w:r>
            <w:r w:rsidR="008172D2">
              <w:t>trebung</w:t>
            </w:r>
            <w:r>
              <w:t>, die durch Bundesvorhaben verbrauchten FFF zu kompensieren</w:t>
            </w:r>
            <w:r w:rsidR="26F9099E">
              <w:t xml:space="preserve">, </w:t>
            </w:r>
            <w:r w:rsidR="5616913A">
              <w:t>fristgerecht realisieren</w:t>
            </w:r>
            <w:r w:rsidR="26F9099E">
              <w:t xml:space="preserve"> kann</w:t>
            </w:r>
            <w:r>
              <w:t>.</w:t>
            </w:r>
          </w:p>
          <w:p w14:paraId="3C4AE812" w14:textId="455DDDCB" w:rsidR="00346896" w:rsidRPr="009E5803" w:rsidRDefault="00D92FDB" w:rsidP="00F65106">
            <w:r>
              <w:t xml:space="preserve">Die Gesuchstellenden können auch eine flächenabhängige Entschädigung bezahlen, sofern im entsprechenden Kanton ein Fonds gemäss </w:t>
            </w:r>
            <w:r>
              <w:fldChar w:fldCharType="begin"/>
            </w:r>
            <w:r>
              <w:instrText xml:space="preserve"> REF _Ref526318176 \r \h </w:instrText>
            </w:r>
            <w:r>
              <w:fldChar w:fldCharType="separate"/>
            </w:r>
            <w:r w:rsidR="00E24EA2">
              <w:t>G9</w:t>
            </w:r>
            <w:r>
              <w:fldChar w:fldCharType="end"/>
            </w:r>
            <w:r>
              <w:t xml:space="preserve"> besteht</w:t>
            </w:r>
            <w:r w:rsidR="00175823">
              <w:t xml:space="preserve"> und </w:t>
            </w:r>
            <w:r w:rsidR="002F7F66">
              <w:t xml:space="preserve">alle </w:t>
            </w:r>
            <w:r w:rsidR="00175823">
              <w:t xml:space="preserve">Vorgaben gemäss </w:t>
            </w:r>
            <w:r w:rsidR="00175823">
              <w:fldChar w:fldCharType="begin"/>
            </w:r>
            <w:r w:rsidR="00175823">
              <w:instrText xml:space="preserve"> REF _Ref526318176 \r \h </w:instrText>
            </w:r>
            <w:r w:rsidR="00175823">
              <w:fldChar w:fldCharType="separate"/>
            </w:r>
            <w:r w:rsidR="00E24EA2">
              <w:t>G9</w:t>
            </w:r>
            <w:r w:rsidR="00175823">
              <w:fldChar w:fldCharType="end"/>
            </w:r>
            <w:r w:rsidR="00175823">
              <w:t xml:space="preserve"> erfüll</w:t>
            </w:r>
            <w:r w:rsidR="002F7F66">
              <w:t>t sind.</w:t>
            </w:r>
          </w:p>
        </w:tc>
      </w:tr>
      <w:tr w:rsidR="00006F94" w:rsidRPr="0062030D" w14:paraId="0BA2B702" w14:textId="77777777" w:rsidTr="0055098A">
        <w:trPr>
          <w:gridAfter w:val="1"/>
          <w:wAfter w:w="7520" w:type="dxa"/>
          <w:trHeight w:val="510"/>
        </w:trPr>
        <w:tc>
          <w:tcPr>
            <w:tcW w:w="9503" w:type="dxa"/>
            <w:gridSpan w:val="2"/>
            <w:shd w:val="clear" w:color="auto" w:fill="AEAAAA" w:themeFill="background2" w:themeFillShade="BF"/>
            <w:vAlign w:val="center"/>
          </w:tcPr>
          <w:p w14:paraId="10CC609A" w14:textId="6775F3D2" w:rsidR="00006F94" w:rsidRPr="0062030D" w:rsidRDefault="325E5E49" w:rsidP="007A4286">
            <w:pPr>
              <w:spacing w:before="120"/>
              <w:jc w:val="center"/>
              <w:rPr>
                <w:b/>
                <w:bCs/>
              </w:rPr>
            </w:pPr>
            <w:bookmarkStart w:id="70" w:name="_Ref520127669"/>
            <w:bookmarkEnd w:id="70"/>
            <w:r w:rsidRPr="325E5E49">
              <w:rPr>
                <w:b/>
                <w:bCs/>
              </w:rPr>
              <w:t xml:space="preserve">Beobachtung der Entwicklung </w:t>
            </w:r>
            <w:r w:rsidRPr="00E93058">
              <w:rPr>
                <w:b/>
                <w:bCs/>
              </w:rPr>
              <w:t>de</w:t>
            </w:r>
            <w:r w:rsidR="007A4286" w:rsidRPr="00E93058">
              <w:rPr>
                <w:b/>
                <w:bCs/>
              </w:rPr>
              <w:t>r</w:t>
            </w:r>
            <w:r w:rsidRPr="00E93058">
              <w:rPr>
                <w:b/>
                <w:bCs/>
              </w:rPr>
              <w:t xml:space="preserve"> FFF-</w:t>
            </w:r>
            <w:r w:rsidR="007A4286" w:rsidRPr="00E93058">
              <w:rPr>
                <w:b/>
                <w:bCs/>
              </w:rPr>
              <w:t>Inventare</w:t>
            </w:r>
          </w:p>
        </w:tc>
      </w:tr>
      <w:tr w:rsidR="00006F94" w:rsidRPr="0062030D" w14:paraId="3E6C1D57" w14:textId="77777777" w:rsidTr="0055098A">
        <w:trPr>
          <w:gridAfter w:val="1"/>
          <w:wAfter w:w="7520" w:type="dxa"/>
        </w:trPr>
        <w:tc>
          <w:tcPr>
            <w:tcW w:w="572" w:type="dxa"/>
            <w:shd w:val="clear" w:color="auto" w:fill="D9D9D9" w:themeFill="background1" w:themeFillShade="D9"/>
          </w:tcPr>
          <w:p w14:paraId="795FCBEB" w14:textId="5F5C4D36" w:rsidR="00006F94" w:rsidRPr="0062030D" w:rsidRDefault="00006F94" w:rsidP="00754D7E">
            <w:pPr>
              <w:pStyle w:val="Listenabsatz"/>
              <w:numPr>
                <w:ilvl w:val="0"/>
                <w:numId w:val="9"/>
              </w:numPr>
              <w:spacing w:before="120"/>
              <w:rPr>
                <w:b/>
              </w:rPr>
            </w:pPr>
            <w:bookmarkStart w:id="71" w:name="_Ref531079713"/>
          </w:p>
          <w:bookmarkEnd w:id="71"/>
          <w:p w14:paraId="6B1EE364" w14:textId="77777777" w:rsidR="00006F94" w:rsidRPr="0062030D" w:rsidRDefault="00006F94" w:rsidP="00006F94">
            <w:pPr>
              <w:rPr>
                <w:b/>
              </w:rPr>
            </w:pPr>
          </w:p>
        </w:tc>
        <w:tc>
          <w:tcPr>
            <w:tcW w:w="8931" w:type="dxa"/>
            <w:shd w:val="clear" w:color="auto" w:fill="D9D9D9" w:themeFill="background1" w:themeFillShade="D9"/>
          </w:tcPr>
          <w:p w14:paraId="26C207D2" w14:textId="402CD358" w:rsidR="006D598B" w:rsidRDefault="325E5E49" w:rsidP="006D598B">
            <w:pPr>
              <w:spacing w:before="120"/>
              <w:rPr>
                <w:b/>
                <w:bCs/>
              </w:rPr>
            </w:pPr>
            <w:r w:rsidRPr="325E5E49">
              <w:rPr>
                <w:b/>
                <w:bCs/>
              </w:rPr>
              <w:t>Die Kantone aktualisieren ihre Geodaten zu den FFF</w:t>
            </w:r>
            <w:r w:rsidR="00A55125">
              <w:rPr>
                <w:b/>
                <w:bCs/>
              </w:rPr>
              <w:t>-Inventaren</w:t>
            </w:r>
            <w:r w:rsidR="004D008B">
              <w:rPr>
                <w:b/>
                <w:bCs/>
              </w:rPr>
              <w:t xml:space="preserve"> </w:t>
            </w:r>
            <w:r w:rsidRPr="325E5E49">
              <w:rPr>
                <w:b/>
                <w:bCs/>
              </w:rPr>
              <w:t xml:space="preserve">mindestens jährlich auf den 1. Januar. </w:t>
            </w:r>
          </w:p>
          <w:p w14:paraId="5F8CFA53" w14:textId="3D9EA75C" w:rsidR="00006F94" w:rsidRPr="00335E39" w:rsidRDefault="325E5E49" w:rsidP="006D598B">
            <w:pPr>
              <w:spacing w:before="120"/>
              <w:rPr>
                <w:sz w:val="18"/>
                <w:szCs w:val="18"/>
              </w:rPr>
            </w:pPr>
            <w:r>
              <w:t xml:space="preserve">Diese </w:t>
            </w:r>
            <w:r w:rsidR="006D598B">
              <w:t>Daten zu den FFF</w:t>
            </w:r>
            <w:r w:rsidR="00191709">
              <w:t>-Inventaren</w:t>
            </w:r>
            <w:r w:rsidR="006D598B">
              <w:t xml:space="preserve"> </w:t>
            </w:r>
            <w:r>
              <w:t>werden auf dem nationalen Geoportal publiziert</w:t>
            </w:r>
            <w:r w:rsidR="006D598B">
              <w:t xml:space="preserve"> und stehen</w:t>
            </w:r>
            <w:r>
              <w:t xml:space="preserve"> öffentlich </w:t>
            </w:r>
            <w:r w:rsidR="006D598B">
              <w:t>zur Verfügung.</w:t>
            </w:r>
            <w:r>
              <w:t xml:space="preserve"> </w:t>
            </w:r>
          </w:p>
        </w:tc>
      </w:tr>
      <w:tr w:rsidR="00006F94" w:rsidRPr="0062030D" w14:paraId="3A838DF8" w14:textId="77777777" w:rsidTr="0055098A">
        <w:trPr>
          <w:gridAfter w:val="1"/>
          <w:wAfter w:w="7520" w:type="dxa"/>
        </w:trPr>
        <w:tc>
          <w:tcPr>
            <w:tcW w:w="572" w:type="dxa"/>
            <w:shd w:val="clear" w:color="auto" w:fill="D9D9D9" w:themeFill="background1" w:themeFillShade="D9"/>
          </w:tcPr>
          <w:p w14:paraId="2B9AD7F2" w14:textId="77777777" w:rsidR="00006F94" w:rsidRPr="00664741" w:rsidRDefault="00006F94" w:rsidP="00006F94">
            <w:pPr>
              <w:pStyle w:val="Listenabsatz"/>
              <w:numPr>
                <w:ilvl w:val="0"/>
                <w:numId w:val="9"/>
              </w:numPr>
              <w:rPr>
                <w:b/>
              </w:rPr>
            </w:pPr>
          </w:p>
        </w:tc>
        <w:tc>
          <w:tcPr>
            <w:tcW w:w="8931" w:type="dxa"/>
            <w:shd w:val="clear" w:color="auto" w:fill="D9D9D9" w:themeFill="background1" w:themeFillShade="D9"/>
          </w:tcPr>
          <w:p w14:paraId="09DA84D0" w14:textId="324CC21E" w:rsidR="00006F94" w:rsidRPr="00664741" w:rsidRDefault="325E5E49" w:rsidP="325E5E49">
            <w:pPr>
              <w:rPr>
                <w:b/>
                <w:bCs/>
              </w:rPr>
            </w:pPr>
            <w:r w:rsidRPr="325E5E49">
              <w:rPr>
                <w:b/>
                <w:bCs/>
              </w:rPr>
              <w:t xml:space="preserve">Der Bund erstellt und veröffentlicht alle </w:t>
            </w:r>
            <w:r w:rsidR="0037739B">
              <w:rPr>
                <w:b/>
                <w:bCs/>
              </w:rPr>
              <w:t>vier</w:t>
            </w:r>
            <w:r w:rsidR="0037739B" w:rsidRPr="325E5E49">
              <w:rPr>
                <w:b/>
                <w:bCs/>
              </w:rPr>
              <w:t xml:space="preserve"> </w:t>
            </w:r>
            <w:r w:rsidRPr="325E5E49">
              <w:rPr>
                <w:b/>
                <w:bCs/>
              </w:rPr>
              <w:t xml:space="preserve">Jahre eine Statistik zu den </w:t>
            </w:r>
            <w:r w:rsidR="00755AC8">
              <w:rPr>
                <w:b/>
                <w:bCs/>
              </w:rPr>
              <w:t>FFF.</w:t>
            </w:r>
          </w:p>
          <w:p w14:paraId="6E5B2ABD" w14:textId="5FEFD4C4" w:rsidR="00F823BB" w:rsidRPr="00506CB9" w:rsidRDefault="325E5E49" w:rsidP="009E6F90">
            <w:pPr>
              <w:rPr>
                <w:bCs/>
              </w:rPr>
            </w:pPr>
            <w:r>
              <w:t>Die Statistik gibt Auskunft über die Grösse und räumliche Verteilung der FFF. Insbesondere zeigt sie Zu- und Abnahmen von FFF</w:t>
            </w:r>
            <w:r w:rsidR="0050088D">
              <w:t>, welche in den kantonalen Inventaren verzeichnet sind</w:t>
            </w:r>
            <w:r w:rsidR="009E6F90">
              <w:t>.</w:t>
            </w:r>
            <w:r>
              <w:t xml:space="preserve"> </w:t>
            </w:r>
          </w:p>
        </w:tc>
      </w:tr>
      <w:tr w:rsidR="00006F94" w:rsidRPr="0062030D" w14:paraId="31B5DCA2" w14:textId="77777777" w:rsidTr="0055098A">
        <w:trPr>
          <w:gridAfter w:val="1"/>
          <w:wAfter w:w="7520" w:type="dxa"/>
        </w:trPr>
        <w:tc>
          <w:tcPr>
            <w:tcW w:w="9503" w:type="dxa"/>
            <w:gridSpan w:val="2"/>
            <w:shd w:val="clear" w:color="auto" w:fill="AEAAAA" w:themeFill="background2" w:themeFillShade="BF"/>
            <w:vAlign w:val="center"/>
          </w:tcPr>
          <w:p w14:paraId="4FEC278B" w14:textId="1CA1AE39" w:rsidR="00006F94" w:rsidRPr="0062030D" w:rsidRDefault="325E5E49" w:rsidP="00376C53">
            <w:pPr>
              <w:spacing w:before="120"/>
              <w:jc w:val="center"/>
              <w:rPr>
                <w:b/>
                <w:bCs/>
              </w:rPr>
            </w:pPr>
            <w:r w:rsidRPr="325E5E49">
              <w:rPr>
                <w:b/>
                <w:bCs/>
              </w:rPr>
              <w:t>Berichterstattung</w:t>
            </w:r>
            <w:r w:rsidR="00DD601F">
              <w:rPr>
                <w:b/>
                <w:bCs/>
              </w:rPr>
              <w:t xml:space="preserve"> an das ARE</w:t>
            </w:r>
            <w:r w:rsidRPr="325E5E49">
              <w:rPr>
                <w:b/>
                <w:bCs/>
              </w:rPr>
              <w:t xml:space="preserve"> und Prüfung der FFF</w:t>
            </w:r>
            <w:r w:rsidR="00376C53">
              <w:rPr>
                <w:b/>
                <w:bCs/>
              </w:rPr>
              <w:t>-</w:t>
            </w:r>
            <w:r w:rsidRPr="325E5E49">
              <w:rPr>
                <w:b/>
                <w:bCs/>
              </w:rPr>
              <w:t>Inventare</w:t>
            </w:r>
          </w:p>
        </w:tc>
      </w:tr>
      <w:tr w:rsidR="00006F94" w:rsidRPr="0062030D" w14:paraId="209C7667" w14:textId="77777777" w:rsidTr="0055098A">
        <w:trPr>
          <w:gridAfter w:val="1"/>
          <w:wAfter w:w="7520" w:type="dxa"/>
        </w:trPr>
        <w:tc>
          <w:tcPr>
            <w:tcW w:w="572" w:type="dxa"/>
            <w:shd w:val="clear" w:color="auto" w:fill="D9D9D9" w:themeFill="background1" w:themeFillShade="D9"/>
          </w:tcPr>
          <w:p w14:paraId="45435D39" w14:textId="1F09321A" w:rsidR="00006F94" w:rsidRPr="0062030D" w:rsidRDefault="00006F94" w:rsidP="00142196">
            <w:pPr>
              <w:pStyle w:val="Listenabsatz"/>
              <w:numPr>
                <w:ilvl w:val="0"/>
                <w:numId w:val="9"/>
              </w:numPr>
              <w:spacing w:before="120"/>
              <w:rPr>
                <w:b/>
              </w:rPr>
            </w:pPr>
          </w:p>
        </w:tc>
        <w:tc>
          <w:tcPr>
            <w:tcW w:w="8931" w:type="dxa"/>
            <w:shd w:val="clear" w:color="auto" w:fill="D9D9D9" w:themeFill="background1" w:themeFillShade="D9"/>
          </w:tcPr>
          <w:p w14:paraId="27F340F3" w14:textId="690C6E7F" w:rsidR="00006F94" w:rsidRPr="0062030D" w:rsidRDefault="325E5E49" w:rsidP="325E5E49">
            <w:pPr>
              <w:spacing w:before="120"/>
              <w:rPr>
                <w:b/>
                <w:bCs/>
              </w:rPr>
            </w:pPr>
            <w:r w:rsidRPr="325E5E49">
              <w:rPr>
                <w:b/>
                <w:bCs/>
              </w:rPr>
              <w:t xml:space="preserve">Die Kantone erstatten dem ARE </w:t>
            </w:r>
            <w:r w:rsidR="008172D2">
              <w:rPr>
                <w:b/>
                <w:bCs/>
              </w:rPr>
              <w:t>vier</w:t>
            </w:r>
            <w:r w:rsidRPr="325E5E49">
              <w:rPr>
                <w:b/>
                <w:bCs/>
              </w:rPr>
              <w:t xml:space="preserve">jährlich Bericht über Lage, Umfang und Qualität </w:t>
            </w:r>
            <w:r w:rsidR="008172D2">
              <w:rPr>
                <w:b/>
                <w:bCs/>
              </w:rPr>
              <w:t>ihre</w:t>
            </w:r>
            <w:r w:rsidR="00D2166A">
              <w:rPr>
                <w:b/>
                <w:bCs/>
              </w:rPr>
              <w:t>r</w:t>
            </w:r>
            <w:r w:rsidR="008172D2">
              <w:rPr>
                <w:b/>
                <w:bCs/>
              </w:rPr>
              <w:t xml:space="preserve"> </w:t>
            </w:r>
            <w:r w:rsidR="00D2166A">
              <w:rPr>
                <w:b/>
                <w:bCs/>
              </w:rPr>
              <w:t>inventarisierten FFF</w:t>
            </w:r>
            <w:r w:rsidRPr="325E5E49">
              <w:rPr>
                <w:b/>
                <w:bCs/>
              </w:rPr>
              <w:t>. Das ARE prüft die Inhalte der eingereichten Unterlagen sowie das Einhalten der Grundsätze des vorliegenden Sachplans.</w:t>
            </w:r>
          </w:p>
          <w:p w14:paraId="1FE84B33" w14:textId="3C190A45" w:rsidR="007B066F" w:rsidRDefault="325E5E49" w:rsidP="00CB2D79">
            <w:r>
              <w:t>Die Berichterstattung ist in der RPV (Art. 30 Abs. 4) verankert. Sie kann im Rahmen der Berichterstattung zum Stand der Richtplanung gemäss Art</w:t>
            </w:r>
            <w:r w:rsidR="00FB7F12">
              <w:t>ikel</w:t>
            </w:r>
            <w:r>
              <w:t xml:space="preserve"> 9 RPV erfolgen. Sie enthält </w:t>
            </w:r>
            <w:r w:rsidR="001303DB">
              <w:t>die aktuellen Geodaten der FFF</w:t>
            </w:r>
            <w:r w:rsidR="00A55125">
              <w:t>-Inventare</w:t>
            </w:r>
            <w:r>
              <w:t xml:space="preserve"> und einen Bericht mit Angaben zur Entwicklung </w:t>
            </w:r>
            <w:r w:rsidR="008172D2">
              <w:t>des FFF-Inventars</w:t>
            </w:r>
            <w:r>
              <w:t>, zum Umgang mit FFF und zu Massnahmen zur langfristigen Sicherung des Kontingents.</w:t>
            </w:r>
          </w:p>
          <w:p w14:paraId="445C3650" w14:textId="32E5A520" w:rsidR="000625FF" w:rsidRPr="0062030D" w:rsidRDefault="325E5E49" w:rsidP="007B066F">
            <w:r>
              <w:t xml:space="preserve">Das ARE prüft die Unterlagen und </w:t>
            </w:r>
            <w:r w:rsidR="008172D2">
              <w:t xml:space="preserve">gibt </w:t>
            </w:r>
            <w:r w:rsidR="00F955E7">
              <w:t xml:space="preserve">den Kantonen </w:t>
            </w:r>
            <w:r w:rsidR="008172D2">
              <w:t xml:space="preserve">eine entsprechende </w:t>
            </w:r>
            <w:r w:rsidR="00F955E7">
              <w:t>Rückmeldung</w:t>
            </w:r>
            <w:r>
              <w:t xml:space="preserve">. </w:t>
            </w:r>
          </w:p>
        </w:tc>
      </w:tr>
      <w:tr w:rsidR="008C213E" w:rsidRPr="0062030D" w14:paraId="6B7F0C16" w14:textId="77777777" w:rsidTr="008C213E">
        <w:trPr>
          <w:gridAfter w:val="1"/>
          <w:wAfter w:w="7520" w:type="dxa"/>
        </w:trPr>
        <w:tc>
          <w:tcPr>
            <w:tcW w:w="572" w:type="dxa"/>
            <w:shd w:val="clear" w:color="auto" w:fill="auto"/>
          </w:tcPr>
          <w:p w14:paraId="33BAC410" w14:textId="77777777" w:rsidR="008C213E" w:rsidRPr="008C213E" w:rsidRDefault="008C213E" w:rsidP="008C213E">
            <w:pPr>
              <w:spacing w:before="120"/>
              <w:rPr>
                <w:b/>
              </w:rPr>
            </w:pPr>
          </w:p>
        </w:tc>
        <w:tc>
          <w:tcPr>
            <w:tcW w:w="8931" w:type="dxa"/>
            <w:shd w:val="clear" w:color="auto" w:fill="auto"/>
          </w:tcPr>
          <w:p w14:paraId="1F0059BB" w14:textId="77777777" w:rsidR="008C213E" w:rsidRPr="325E5E49" w:rsidRDefault="008C213E" w:rsidP="325E5E49">
            <w:pPr>
              <w:spacing w:before="120"/>
              <w:rPr>
                <w:b/>
                <w:bCs/>
              </w:rPr>
            </w:pPr>
          </w:p>
        </w:tc>
      </w:tr>
      <w:tr w:rsidR="008C213E" w:rsidRPr="0062030D" w14:paraId="5889CBE1" w14:textId="77777777" w:rsidTr="008C213E">
        <w:trPr>
          <w:gridAfter w:val="1"/>
          <w:wAfter w:w="7520" w:type="dxa"/>
        </w:trPr>
        <w:tc>
          <w:tcPr>
            <w:tcW w:w="572" w:type="dxa"/>
            <w:shd w:val="clear" w:color="auto" w:fill="auto"/>
          </w:tcPr>
          <w:p w14:paraId="442E1B93" w14:textId="77777777" w:rsidR="008C213E" w:rsidRPr="008C213E" w:rsidRDefault="008C213E" w:rsidP="008C213E">
            <w:pPr>
              <w:spacing w:before="120"/>
              <w:rPr>
                <w:b/>
              </w:rPr>
            </w:pPr>
          </w:p>
        </w:tc>
        <w:tc>
          <w:tcPr>
            <w:tcW w:w="8931" w:type="dxa"/>
            <w:shd w:val="clear" w:color="auto" w:fill="auto"/>
          </w:tcPr>
          <w:p w14:paraId="37E49DE2" w14:textId="77777777" w:rsidR="008C213E" w:rsidRPr="325E5E49" w:rsidRDefault="008C213E" w:rsidP="325E5E49">
            <w:pPr>
              <w:spacing w:before="120"/>
              <w:rPr>
                <w:b/>
                <w:bCs/>
              </w:rPr>
            </w:pPr>
          </w:p>
        </w:tc>
      </w:tr>
      <w:tr w:rsidR="00A876BD" w:rsidRPr="0062030D" w14:paraId="50ECF1BB" w14:textId="77777777" w:rsidTr="0055098A">
        <w:trPr>
          <w:gridAfter w:val="1"/>
          <w:wAfter w:w="7520" w:type="dxa"/>
          <w:trHeight w:val="510"/>
        </w:trPr>
        <w:tc>
          <w:tcPr>
            <w:tcW w:w="9503" w:type="dxa"/>
            <w:gridSpan w:val="2"/>
            <w:shd w:val="clear" w:color="auto" w:fill="AEAAAA" w:themeFill="background2" w:themeFillShade="BF"/>
            <w:vAlign w:val="center"/>
          </w:tcPr>
          <w:p w14:paraId="122FDAE3" w14:textId="1546F02C" w:rsidR="00A876BD" w:rsidRPr="0062030D" w:rsidRDefault="325E5E49" w:rsidP="325E5E49">
            <w:pPr>
              <w:spacing w:before="120"/>
              <w:jc w:val="center"/>
              <w:rPr>
                <w:b/>
                <w:bCs/>
              </w:rPr>
            </w:pPr>
            <w:r w:rsidRPr="325E5E49">
              <w:rPr>
                <w:b/>
                <w:bCs/>
              </w:rPr>
              <w:t>Spezialfälle</w:t>
            </w:r>
          </w:p>
        </w:tc>
      </w:tr>
      <w:tr w:rsidR="00A876BD" w:rsidRPr="0062030D" w14:paraId="27AFA0B7" w14:textId="77777777" w:rsidTr="0055098A">
        <w:trPr>
          <w:gridAfter w:val="1"/>
          <w:wAfter w:w="7520" w:type="dxa"/>
        </w:trPr>
        <w:tc>
          <w:tcPr>
            <w:tcW w:w="572" w:type="dxa"/>
            <w:shd w:val="clear" w:color="auto" w:fill="D9D9D9" w:themeFill="background1" w:themeFillShade="D9"/>
          </w:tcPr>
          <w:p w14:paraId="2D0286C6" w14:textId="77777777" w:rsidR="00A876BD" w:rsidRPr="0062030D" w:rsidRDefault="00A876BD" w:rsidP="00AE6D5B">
            <w:pPr>
              <w:pStyle w:val="Listenabsatz"/>
              <w:numPr>
                <w:ilvl w:val="0"/>
                <w:numId w:val="9"/>
              </w:numPr>
              <w:spacing w:before="120"/>
              <w:rPr>
                <w:b/>
              </w:rPr>
            </w:pPr>
          </w:p>
        </w:tc>
        <w:tc>
          <w:tcPr>
            <w:tcW w:w="8931" w:type="dxa"/>
            <w:shd w:val="clear" w:color="auto" w:fill="D9D9D9" w:themeFill="background1" w:themeFillShade="D9"/>
          </w:tcPr>
          <w:p w14:paraId="54F92CB9" w14:textId="7FC4DDC2" w:rsidR="00A876BD" w:rsidRPr="0062030D" w:rsidRDefault="00367BDE" w:rsidP="325E5E49">
            <w:pPr>
              <w:spacing w:before="120"/>
              <w:rPr>
                <w:b/>
                <w:bCs/>
              </w:rPr>
            </w:pPr>
            <w:r>
              <w:rPr>
                <w:b/>
                <w:bCs/>
              </w:rPr>
              <w:t>Flächen</w:t>
            </w:r>
            <w:r w:rsidR="00D36FF2">
              <w:rPr>
                <w:b/>
                <w:bCs/>
              </w:rPr>
              <w:t xml:space="preserve"> </w:t>
            </w:r>
            <w:r w:rsidR="325E5E49" w:rsidRPr="325E5E49">
              <w:rPr>
                <w:b/>
                <w:bCs/>
              </w:rPr>
              <w:t>mit einer speziellen Nutzung können</w:t>
            </w:r>
            <w:r>
              <w:rPr>
                <w:b/>
                <w:bCs/>
              </w:rPr>
              <w:t xml:space="preserve"> </w:t>
            </w:r>
            <w:r w:rsidR="325E5E49" w:rsidRPr="325E5E49">
              <w:rPr>
                <w:b/>
                <w:bCs/>
              </w:rPr>
              <w:t>ans kantona</w:t>
            </w:r>
            <w:r w:rsidR="00E26043">
              <w:rPr>
                <w:b/>
                <w:bCs/>
              </w:rPr>
              <w:t>le Inventar angerechnet werden,</w:t>
            </w:r>
            <w:r w:rsidR="00E26043" w:rsidRPr="325E5E49">
              <w:rPr>
                <w:b/>
                <w:bCs/>
              </w:rPr>
              <w:t xml:space="preserve"> </w:t>
            </w:r>
            <w:r w:rsidR="00E26043">
              <w:rPr>
                <w:b/>
                <w:bCs/>
              </w:rPr>
              <w:t>solange</w:t>
            </w:r>
            <w:r w:rsidR="000C448E">
              <w:rPr>
                <w:b/>
                <w:bCs/>
              </w:rPr>
              <w:t xml:space="preserve"> </w:t>
            </w:r>
            <w:r>
              <w:rPr>
                <w:b/>
                <w:bCs/>
              </w:rPr>
              <w:t xml:space="preserve">deren Böden </w:t>
            </w:r>
            <w:r w:rsidR="000C448E" w:rsidRPr="00081177">
              <w:rPr>
                <w:b/>
                <w:bCs/>
              </w:rPr>
              <w:t xml:space="preserve">FFF-Qualität </w:t>
            </w:r>
            <w:r>
              <w:rPr>
                <w:b/>
                <w:bCs/>
              </w:rPr>
              <w:t>aufweisen</w:t>
            </w:r>
            <w:r w:rsidR="000C448E">
              <w:rPr>
                <w:b/>
                <w:bCs/>
              </w:rPr>
              <w:t xml:space="preserve"> </w:t>
            </w:r>
            <w:r w:rsidR="325E5E49" w:rsidRPr="325E5E49">
              <w:rPr>
                <w:b/>
                <w:bCs/>
              </w:rPr>
              <w:t xml:space="preserve">und die Fläche im Falle einer schweren Mangellage innerhalb </w:t>
            </w:r>
            <w:r w:rsidR="00865428">
              <w:rPr>
                <w:b/>
                <w:bCs/>
              </w:rPr>
              <w:t>von 12 Monaten</w:t>
            </w:r>
            <w:r w:rsidR="325E5E49" w:rsidRPr="325E5E49">
              <w:rPr>
                <w:b/>
                <w:bCs/>
              </w:rPr>
              <w:t xml:space="preserve"> wieder </w:t>
            </w:r>
            <w:r w:rsidR="0006003C">
              <w:rPr>
                <w:b/>
                <w:bCs/>
              </w:rPr>
              <w:t>der</w:t>
            </w:r>
            <w:r w:rsidR="325E5E49" w:rsidRPr="325E5E49">
              <w:rPr>
                <w:b/>
                <w:bCs/>
              </w:rPr>
              <w:t xml:space="preserve"> ackerbauliche</w:t>
            </w:r>
            <w:r w:rsidR="0006003C">
              <w:rPr>
                <w:b/>
                <w:bCs/>
              </w:rPr>
              <w:t>n</w:t>
            </w:r>
            <w:r w:rsidR="325E5E49" w:rsidRPr="325E5E49">
              <w:rPr>
                <w:b/>
                <w:bCs/>
              </w:rPr>
              <w:t xml:space="preserve"> Nutzung zur Verfügung steht. </w:t>
            </w:r>
          </w:p>
          <w:p w14:paraId="60D6B376" w14:textId="23E53D85" w:rsidR="00016B6C" w:rsidRPr="00016B6C" w:rsidRDefault="07C4BBA7" w:rsidP="0061367A">
            <w:pPr>
              <w:rPr>
                <w:rFonts w:cs="Arial"/>
              </w:rPr>
            </w:pPr>
            <w:r w:rsidRPr="07C4BBA7">
              <w:rPr>
                <w:rStyle w:val="normaltextrun1"/>
                <w:rFonts w:cs="Arial"/>
              </w:rPr>
              <w:t xml:space="preserve">Sobald erhebliche Eingriffe in den Bodenaufbau vorgenommen werden (Terrainmodellierungen) oder Boden entfernt wird, ist davon auszugehen, dass </w:t>
            </w:r>
            <w:r w:rsidR="0078738E">
              <w:rPr>
                <w:rStyle w:val="normaltextrun1"/>
                <w:rFonts w:cs="Arial"/>
              </w:rPr>
              <w:t>oben genannt</w:t>
            </w:r>
            <w:r w:rsidR="00421BF0">
              <w:rPr>
                <w:rStyle w:val="normaltextrun1"/>
                <w:rFonts w:cs="Arial"/>
              </w:rPr>
              <w:t>e</w:t>
            </w:r>
            <w:r w:rsidR="0078738E">
              <w:rPr>
                <w:rStyle w:val="normaltextrun1"/>
                <w:rFonts w:cs="Arial"/>
              </w:rPr>
              <w:t xml:space="preserve"> Kriterien</w:t>
            </w:r>
            <w:r w:rsidR="00421BF0">
              <w:rPr>
                <w:rStyle w:val="Funotenzeichen"/>
                <w:rFonts w:cs="Arial"/>
              </w:rPr>
              <w:footnoteReference w:id="19"/>
            </w:r>
            <w:r w:rsidR="0078738E">
              <w:rPr>
                <w:rStyle w:val="normaltextrun1"/>
                <w:rFonts w:cs="Arial"/>
              </w:rPr>
              <w:t xml:space="preserve"> nicht mehr erfüllt sind.</w:t>
            </w:r>
            <w:r w:rsidRPr="07C4BBA7">
              <w:rPr>
                <w:rStyle w:val="normaltextrun1"/>
                <w:rFonts w:cs="Arial"/>
              </w:rPr>
              <w:t xml:space="preserve"> Die entsprechenden Flächen </w:t>
            </w:r>
            <w:r w:rsidR="0061367A">
              <w:rPr>
                <w:rStyle w:val="normaltextrun1"/>
                <w:rFonts w:cs="Arial"/>
              </w:rPr>
              <w:t>sind</w:t>
            </w:r>
            <w:r w:rsidR="0061367A" w:rsidRPr="07C4BBA7">
              <w:rPr>
                <w:rStyle w:val="normaltextrun1"/>
                <w:rFonts w:cs="Arial"/>
              </w:rPr>
              <w:t xml:space="preserve"> </w:t>
            </w:r>
            <w:r w:rsidR="00FB7F12">
              <w:rPr>
                <w:rStyle w:val="normaltextrun1"/>
                <w:rFonts w:cs="Arial"/>
              </w:rPr>
              <w:t>daher</w:t>
            </w:r>
            <w:r w:rsidR="00FB7F12" w:rsidRPr="07C4BBA7">
              <w:rPr>
                <w:rStyle w:val="normaltextrun1"/>
                <w:rFonts w:cs="Arial"/>
              </w:rPr>
              <w:t xml:space="preserve"> </w:t>
            </w:r>
            <w:r w:rsidR="0061367A">
              <w:rPr>
                <w:rStyle w:val="normaltextrun1"/>
                <w:rFonts w:cs="Arial"/>
              </w:rPr>
              <w:t>aus dem Inventar zu streichen</w:t>
            </w:r>
            <w:r w:rsidRPr="07C4BBA7">
              <w:rPr>
                <w:rStyle w:val="normaltextrun1"/>
                <w:rFonts w:cs="Arial"/>
              </w:rPr>
              <w:t>.</w:t>
            </w:r>
          </w:p>
        </w:tc>
      </w:tr>
      <w:tr w:rsidR="00016B6C" w:rsidRPr="0062030D" w14:paraId="50BB83AC" w14:textId="77777777" w:rsidTr="0055098A">
        <w:trPr>
          <w:gridAfter w:val="1"/>
          <w:wAfter w:w="7520" w:type="dxa"/>
        </w:trPr>
        <w:tc>
          <w:tcPr>
            <w:tcW w:w="9503" w:type="dxa"/>
            <w:gridSpan w:val="2"/>
            <w:shd w:val="clear" w:color="auto" w:fill="A6A6A6" w:themeFill="background1" w:themeFillShade="A6"/>
          </w:tcPr>
          <w:p w14:paraId="547968EF" w14:textId="77777777" w:rsidR="00016B6C" w:rsidRDefault="00016B6C" w:rsidP="006B475F">
            <w:pPr>
              <w:spacing w:before="120"/>
              <w:jc w:val="center"/>
              <w:rPr>
                <w:b/>
                <w:bCs/>
              </w:rPr>
            </w:pPr>
            <w:bookmarkStart w:id="72" w:name="_Toc384212579"/>
            <w:bookmarkStart w:id="73" w:name="_Toc384226439"/>
            <w:bookmarkStart w:id="74" w:name="_Toc384289087"/>
            <w:bookmarkStart w:id="75" w:name="_Toc384289731"/>
            <w:bookmarkStart w:id="76" w:name="_Toc384289780"/>
            <w:bookmarkStart w:id="77" w:name="_Toc384295772"/>
            <w:bookmarkStart w:id="78" w:name="_Toc384643578"/>
            <w:bookmarkStart w:id="79" w:name="_Toc384728533"/>
            <w:bookmarkStart w:id="80" w:name="_Toc384738916"/>
            <w:bookmarkStart w:id="81" w:name="_Toc384742212"/>
            <w:bookmarkStart w:id="82" w:name="_Toc384747016"/>
            <w:bookmarkStart w:id="83" w:name="_Toc384894472"/>
            <w:bookmarkStart w:id="84" w:name="_Toc384895066"/>
            <w:bookmarkStart w:id="85" w:name="_Toc384895115"/>
            <w:bookmarkStart w:id="86" w:name="_Toc384908820"/>
            <w:bookmarkStart w:id="87" w:name="_Toc384914144"/>
            <w:bookmarkStart w:id="88" w:name="_Toc384914500"/>
            <w:bookmarkStart w:id="89" w:name="_Toc526428727"/>
            <w:bookmarkEnd w:id="6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325E5E49">
              <w:rPr>
                <w:b/>
                <w:bCs/>
              </w:rPr>
              <w:t>Regelungen in Abhängigkeit der Datengrundlagen der Kantone</w:t>
            </w:r>
          </w:p>
        </w:tc>
      </w:tr>
      <w:tr w:rsidR="00016B6C" w:rsidRPr="0062030D" w14:paraId="0F534827" w14:textId="77777777" w:rsidTr="0055098A">
        <w:trPr>
          <w:gridAfter w:val="1"/>
          <w:wAfter w:w="7520" w:type="dxa"/>
        </w:trPr>
        <w:tc>
          <w:tcPr>
            <w:tcW w:w="572" w:type="dxa"/>
            <w:shd w:val="clear" w:color="auto" w:fill="D9D9D9" w:themeFill="background1" w:themeFillShade="D9"/>
          </w:tcPr>
          <w:p w14:paraId="44B73813" w14:textId="77777777" w:rsidR="00016B6C" w:rsidRPr="0062030D" w:rsidRDefault="00016B6C" w:rsidP="006B475F">
            <w:pPr>
              <w:pStyle w:val="Listenabsatz"/>
              <w:numPr>
                <w:ilvl w:val="0"/>
                <w:numId w:val="9"/>
              </w:numPr>
              <w:spacing w:before="120"/>
              <w:rPr>
                <w:b/>
              </w:rPr>
            </w:pPr>
            <w:bookmarkStart w:id="90" w:name="_Ref525717274"/>
          </w:p>
        </w:tc>
        <w:bookmarkEnd w:id="90"/>
        <w:tc>
          <w:tcPr>
            <w:tcW w:w="8931" w:type="dxa"/>
            <w:shd w:val="clear" w:color="auto" w:fill="D9D9D9" w:themeFill="background1" w:themeFillShade="D9"/>
          </w:tcPr>
          <w:p w14:paraId="43EEFB88" w14:textId="528EB857" w:rsidR="00016B6C" w:rsidRPr="006C37C7" w:rsidRDefault="00016B6C" w:rsidP="009213EE">
            <w:pPr>
              <w:spacing w:before="120"/>
              <w:rPr>
                <w:lang w:val="de-DE"/>
              </w:rPr>
            </w:pPr>
            <w:r>
              <w:rPr>
                <w:b/>
                <w:bCs/>
                <w:lang w:val="de-DE"/>
              </w:rPr>
              <w:t>Kantone dürfen</w:t>
            </w:r>
            <w:r w:rsidR="009203E4">
              <w:rPr>
                <w:b/>
                <w:bCs/>
                <w:lang w:val="de-DE"/>
              </w:rPr>
              <w:t xml:space="preserve"> mit</w:t>
            </w:r>
            <w:r>
              <w:rPr>
                <w:b/>
                <w:bCs/>
                <w:lang w:val="de-DE"/>
              </w:rPr>
              <w:t xml:space="preserve"> </w:t>
            </w:r>
            <w:r w:rsidR="009203E4">
              <w:rPr>
                <w:b/>
                <w:bCs/>
                <w:lang w:val="de-DE"/>
              </w:rPr>
              <w:t>ihren k</w:t>
            </w:r>
            <w:r w:rsidR="00602884">
              <w:rPr>
                <w:b/>
                <w:bCs/>
                <w:lang w:val="de-DE"/>
              </w:rPr>
              <w:t>antonale</w:t>
            </w:r>
            <w:r w:rsidR="009203E4">
              <w:rPr>
                <w:b/>
                <w:bCs/>
                <w:lang w:val="de-DE"/>
              </w:rPr>
              <w:t>n</w:t>
            </w:r>
            <w:r w:rsidR="00602884">
              <w:rPr>
                <w:b/>
                <w:bCs/>
                <w:lang w:val="de-DE"/>
              </w:rPr>
              <w:t xml:space="preserve"> </w:t>
            </w:r>
            <w:r w:rsidR="009C15BB">
              <w:rPr>
                <w:b/>
                <w:bCs/>
                <w:lang w:val="de-DE"/>
              </w:rPr>
              <w:t>FFF-</w:t>
            </w:r>
            <w:r w:rsidR="00602884">
              <w:rPr>
                <w:b/>
                <w:bCs/>
                <w:lang w:val="de-DE"/>
              </w:rPr>
              <w:t>Kontingente</w:t>
            </w:r>
            <w:r w:rsidR="00FB7F12">
              <w:rPr>
                <w:b/>
                <w:bCs/>
                <w:lang w:val="de-DE"/>
              </w:rPr>
              <w:t>n</w:t>
            </w:r>
            <w:r w:rsidR="00602884">
              <w:rPr>
                <w:b/>
                <w:bCs/>
                <w:lang w:val="de-DE"/>
              </w:rPr>
              <w:t xml:space="preserve"> </w:t>
            </w:r>
            <w:r w:rsidR="009203E4">
              <w:rPr>
                <w:b/>
                <w:bCs/>
                <w:lang w:val="de-DE"/>
              </w:rPr>
              <w:t>handeln</w:t>
            </w:r>
            <w:r w:rsidR="00602884">
              <w:rPr>
                <w:b/>
                <w:bCs/>
                <w:lang w:val="de-DE"/>
              </w:rPr>
              <w:t xml:space="preserve">, wenn </w:t>
            </w:r>
            <w:r w:rsidR="009203E4">
              <w:rPr>
                <w:b/>
                <w:bCs/>
                <w:lang w:val="de-DE"/>
              </w:rPr>
              <w:t>i</w:t>
            </w:r>
            <w:r>
              <w:rPr>
                <w:b/>
                <w:bCs/>
                <w:lang w:val="de-DE"/>
              </w:rPr>
              <w:t>hr</w:t>
            </w:r>
            <w:r w:rsidR="00FB7F12">
              <w:rPr>
                <w:b/>
                <w:bCs/>
                <w:lang w:val="de-DE"/>
              </w:rPr>
              <w:t>e</w:t>
            </w:r>
            <w:r>
              <w:rPr>
                <w:b/>
                <w:bCs/>
                <w:lang w:val="de-DE"/>
              </w:rPr>
              <w:t xml:space="preserve"> FFF-Inventar</w:t>
            </w:r>
            <w:r w:rsidR="00FB7F12">
              <w:rPr>
                <w:b/>
                <w:bCs/>
                <w:lang w:val="de-DE"/>
              </w:rPr>
              <w:t>e</w:t>
            </w:r>
            <w:r>
              <w:rPr>
                <w:b/>
                <w:bCs/>
                <w:lang w:val="de-DE"/>
              </w:rPr>
              <w:t xml:space="preserve"> auf einer verlässlichen Datengrundlage beruh</w:t>
            </w:r>
            <w:r w:rsidR="00EC6C44">
              <w:rPr>
                <w:b/>
                <w:bCs/>
                <w:lang w:val="de-DE"/>
              </w:rPr>
              <w:t>en</w:t>
            </w:r>
            <w:r>
              <w:rPr>
                <w:b/>
                <w:bCs/>
                <w:lang w:val="de-DE"/>
              </w:rPr>
              <w:t>.</w:t>
            </w:r>
          </w:p>
          <w:p w14:paraId="423466F3" w14:textId="00DA6481" w:rsidR="00016B6C" w:rsidRDefault="00016B6C" w:rsidP="006B475F">
            <w:pPr>
              <w:spacing w:before="120"/>
              <w:rPr>
                <w:lang w:val="de-DE"/>
              </w:rPr>
            </w:pPr>
            <w:r>
              <w:rPr>
                <w:lang w:val="de-DE"/>
              </w:rPr>
              <w:t xml:space="preserve">Der </w:t>
            </w:r>
            <w:r w:rsidR="009203E4">
              <w:rPr>
                <w:lang w:val="de-DE"/>
              </w:rPr>
              <w:t xml:space="preserve">Handel </w:t>
            </w:r>
            <w:r>
              <w:rPr>
                <w:lang w:val="de-DE"/>
              </w:rPr>
              <w:t xml:space="preserve">muss über die Richtplanung geregelt werden und ist vom Bund zu genehmigen. </w:t>
            </w:r>
          </w:p>
          <w:p w14:paraId="6F5E4A3F" w14:textId="00CE334E" w:rsidR="00016B6C" w:rsidRPr="006D201D" w:rsidRDefault="00016B6C" w:rsidP="00D2166A">
            <w:pPr>
              <w:spacing w:before="120" w:after="0"/>
              <w:rPr>
                <w:lang w:val="de-DE"/>
              </w:rPr>
            </w:pPr>
            <w:r>
              <w:rPr>
                <w:lang w:val="de-DE"/>
              </w:rPr>
              <w:t>Die</w:t>
            </w:r>
            <w:r w:rsidRPr="3120AD34">
              <w:rPr>
                <w:lang w:val="de-DE"/>
              </w:rPr>
              <w:t xml:space="preserve"> am </w:t>
            </w:r>
            <w:r w:rsidR="009203E4">
              <w:rPr>
                <w:lang w:val="de-DE"/>
              </w:rPr>
              <w:t>Handel</w:t>
            </w:r>
            <w:r w:rsidR="009203E4" w:rsidRPr="3120AD34">
              <w:rPr>
                <w:lang w:val="de-DE"/>
              </w:rPr>
              <w:t xml:space="preserve"> </w:t>
            </w:r>
            <w:r w:rsidRPr="3120AD34">
              <w:rPr>
                <w:lang w:val="de-DE"/>
              </w:rPr>
              <w:t>beteiligten Kantone</w:t>
            </w:r>
            <w:r>
              <w:rPr>
                <w:lang w:val="de-DE"/>
              </w:rPr>
              <w:t xml:space="preserve"> müssen den Nachweis erbringen, dass sie</w:t>
            </w:r>
            <w:r w:rsidRPr="3120AD34">
              <w:rPr>
                <w:lang w:val="de-DE"/>
              </w:rPr>
              <w:t xml:space="preserve"> gemeinsam die Summe </w:t>
            </w:r>
            <w:r>
              <w:rPr>
                <w:lang w:val="de-DE"/>
              </w:rPr>
              <w:t xml:space="preserve">ihrer </w:t>
            </w:r>
            <w:r w:rsidRPr="3120AD34">
              <w:rPr>
                <w:lang w:val="de-DE"/>
              </w:rPr>
              <w:t xml:space="preserve">kantonalen Kontingente </w:t>
            </w:r>
            <w:r>
              <w:rPr>
                <w:lang w:val="de-DE"/>
              </w:rPr>
              <w:t>einhalten</w:t>
            </w:r>
            <w:r w:rsidR="009203E4">
              <w:rPr>
                <w:lang w:val="de-DE"/>
              </w:rPr>
              <w:t>.</w:t>
            </w:r>
            <w:r w:rsidR="00560975">
              <w:t xml:space="preserve"> Der FFF-«Geberkanton» darf das Kontingent nicht mit FFF einer massgeblich schlechteren Qualität erfüllen</w:t>
            </w:r>
            <w:r w:rsidR="00516480">
              <w:t>.</w:t>
            </w:r>
            <w:r w:rsidR="009203E4">
              <w:rPr>
                <w:lang w:val="de-DE"/>
              </w:rPr>
              <w:t xml:space="preserve"> </w:t>
            </w:r>
            <w:r w:rsidR="009C15BB">
              <w:rPr>
                <w:lang w:val="de-DE"/>
              </w:rPr>
              <w:t>Der FFF-„Geberkanton“</w:t>
            </w:r>
            <w:r w:rsidR="009203E4">
              <w:rPr>
                <w:lang w:val="de-DE"/>
              </w:rPr>
              <w:t xml:space="preserve"> ist dafür verantwortlich, dass die FFF auf seinem Kantonsgebiet nachhaltig gesichert sind.</w:t>
            </w:r>
          </w:p>
        </w:tc>
      </w:tr>
      <w:tr w:rsidR="00016B6C" w:rsidRPr="0062030D" w14:paraId="7BBAE1E0" w14:textId="77777777" w:rsidTr="0055098A">
        <w:trPr>
          <w:gridAfter w:val="1"/>
          <w:wAfter w:w="7520" w:type="dxa"/>
        </w:trPr>
        <w:tc>
          <w:tcPr>
            <w:tcW w:w="572" w:type="dxa"/>
            <w:shd w:val="clear" w:color="auto" w:fill="D9D9D9" w:themeFill="background1" w:themeFillShade="D9"/>
          </w:tcPr>
          <w:p w14:paraId="0903BDFD" w14:textId="77777777" w:rsidR="00016B6C" w:rsidRPr="0062030D" w:rsidRDefault="00016B6C" w:rsidP="006B475F">
            <w:pPr>
              <w:pStyle w:val="Listenabsatz"/>
              <w:numPr>
                <w:ilvl w:val="0"/>
                <w:numId w:val="9"/>
              </w:numPr>
              <w:spacing w:before="120"/>
              <w:rPr>
                <w:b/>
              </w:rPr>
            </w:pPr>
            <w:bookmarkStart w:id="91" w:name="_Ref525717286"/>
          </w:p>
        </w:tc>
        <w:bookmarkEnd w:id="91"/>
        <w:tc>
          <w:tcPr>
            <w:tcW w:w="8931" w:type="dxa"/>
            <w:shd w:val="clear" w:color="auto" w:fill="D9D9D9" w:themeFill="background1" w:themeFillShade="D9"/>
          </w:tcPr>
          <w:p w14:paraId="6F9C40C4" w14:textId="35F2AB40" w:rsidR="00016B6C" w:rsidRPr="00402E29" w:rsidRDefault="00016B6C" w:rsidP="006B475F">
            <w:pPr>
              <w:spacing w:before="120"/>
              <w:rPr>
                <w:b/>
                <w:bCs/>
              </w:rPr>
            </w:pPr>
            <w:r w:rsidRPr="3120AD34">
              <w:rPr>
                <w:b/>
                <w:bCs/>
              </w:rPr>
              <w:t xml:space="preserve">Kantone, </w:t>
            </w:r>
            <w:r>
              <w:rPr>
                <w:b/>
                <w:bCs/>
              </w:rPr>
              <w:t>deren</w:t>
            </w:r>
            <w:r w:rsidRPr="3120AD34">
              <w:rPr>
                <w:b/>
                <w:bCs/>
              </w:rPr>
              <w:t xml:space="preserve"> FFF-Inventar</w:t>
            </w:r>
            <w:r w:rsidR="00EC6C44">
              <w:rPr>
                <w:b/>
                <w:bCs/>
              </w:rPr>
              <w:t>e</w:t>
            </w:r>
            <w:r w:rsidRPr="3120AD34">
              <w:rPr>
                <w:b/>
                <w:bCs/>
              </w:rPr>
              <w:t xml:space="preserve"> </w:t>
            </w:r>
            <w:r>
              <w:rPr>
                <w:b/>
                <w:bCs/>
              </w:rPr>
              <w:t>auf einer zu ungenauen Datengrundlage beruh</w:t>
            </w:r>
            <w:r w:rsidR="00EC6C44">
              <w:rPr>
                <w:b/>
                <w:bCs/>
              </w:rPr>
              <w:t>en</w:t>
            </w:r>
            <w:r>
              <w:rPr>
                <w:b/>
                <w:bCs/>
              </w:rPr>
              <w:t>, sind verpflichtet</w:t>
            </w:r>
            <w:r w:rsidR="00EB3C29">
              <w:rPr>
                <w:b/>
                <w:bCs/>
              </w:rPr>
              <w:t>,</w:t>
            </w:r>
            <w:r>
              <w:rPr>
                <w:b/>
                <w:bCs/>
              </w:rPr>
              <w:t xml:space="preserve"> eine Kompensationsregelung für</w:t>
            </w:r>
            <w:r w:rsidR="001A2588">
              <w:rPr>
                <w:b/>
                <w:bCs/>
              </w:rPr>
              <w:t xml:space="preserve"> im Inventar verzeichnete</w:t>
            </w:r>
            <w:r>
              <w:rPr>
                <w:b/>
                <w:bCs/>
              </w:rPr>
              <w:t xml:space="preserve"> FFF einzuführen</w:t>
            </w:r>
            <w:r w:rsidRPr="3120AD34">
              <w:rPr>
                <w:b/>
                <w:bCs/>
              </w:rPr>
              <w:t>.</w:t>
            </w:r>
          </w:p>
          <w:p w14:paraId="586D7F56" w14:textId="77777777" w:rsidR="00016B6C" w:rsidRPr="00402E29" w:rsidRDefault="00016B6C" w:rsidP="006B475F">
            <w:pPr>
              <w:spacing w:before="120"/>
            </w:pPr>
            <w:r>
              <w:t>Dies hat in den drei Jahren nach Verabschiedung des Sachplans zu erfolgen und ist dem ARE zur Prüfung vorzulegen.</w:t>
            </w:r>
          </w:p>
        </w:tc>
      </w:tr>
    </w:tbl>
    <w:p w14:paraId="35CF7724" w14:textId="77777777" w:rsidR="00016B6C" w:rsidRPr="00016B6C" w:rsidRDefault="00016B6C" w:rsidP="006C6A69"/>
    <w:p w14:paraId="0A7CD3D2" w14:textId="77777777" w:rsidR="00016B6C" w:rsidRDefault="00016B6C">
      <w:pPr>
        <w:spacing w:after="160" w:line="259" w:lineRule="auto"/>
        <w:rPr>
          <w:rFonts w:cs="Arial"/>
          <w:b/>
          <w:bCs/>
          <w:kern w:val="32"/>
          <w:sz w:val="32"/>
          <w:szCs w:val="32"/>
          <w:lang w:val="de-DE"/>
        </w:rPr>
      </w:pPr>
      <w:r>
        <w:rPr>
          <w:lang w:val="de-DE"/>
        </w:rPr>
        <w:br w:type="page"/>
      </w:r>
    </w:p>
    <w:p w14:paraId="7A6B0935" w14:textId="11E14766" w:rsidR="007B6805" w:rsidRPr="0062030D" w:rsidRDefault="008E77EE" w:rsidP="325E5E49">
      <w:pPr>
        <w:pStyle w:val="berschrift1"/>
        <w:rPr>
          <w:rStyle w:val="berschrift1Zchn"/>
          <w:b/>
          <w:bCs/>
        </w:rPr>
      </w:pPr>
      <w:bookmarkStart w:id="92" w:name="_Toc532999542"/>
      <w:r w:rsidRPr="0062030D">
        <w:rPr>
          <w:lang w:val="de-DE"/>
        </w:rPr>
        <w:t xml:space="preserve">Anwendung </w:t>
      </w:r>
      <w:r w:rsidR="001363AD" w:rsidRPr="0062030D">
        <w:rPr>
          <w:lang w:val="de-DE"/>
        </w:rPr>
        <w:t xml:space="preserve">und Umsetzung </w:t>
      </w:r>
      <w:r w:rsidRPr="0062030D">
        <w:rPr>
          <w:lang w:val="de-DE"/>
        </w:rPr>
        <w:t xml:space="preserve">des </w:t>
      </w:r>
      <w:r w:rsidR="000B144E" w:rsidRPr="0062030D">
        <w:rPr>
          <w:lang w:val="de-DE"/>
        </w:rPr>
        <w:t>Sachplans</w:t>
      </w:r>
      <w:bookmarkEnd w:id="89"/>
      <w:bookmarkEnd w:id="92"/>
    </w:p>
    <w:p w14:paraId="3C0C5C65" w14:textId="45E02924" w:rsidR="00682FDF" w:rsidRDefault="00596CD8" w:rsidP="00682FDF">
      <w:pPr>
        <w:pStyle w:val="berschrift2"/>
      </w:pPr>
      <w:bookmarkStart w:id="93" w:name="_Toc384747020"/>
      <w:bookmarkStart w:id="94" w:name="_Toc384894476"/>
      <w:bookmarkStart w:id="95" w:name="_Toc384895070"/>
      <w:bookmarkStart w:id="96" w:name="_Toc384895119"/>
      <w:bookmarkStart w:id="97" w:name="_Toc384908824"/>
      <w:bookmarkStart w:id="98" w:name="_Toc384914148"/>
      <w:bookmarkStart w:id="99" w:name="_Toc384914504"/>
      <w:bookmarkStart w:id="100" w:name="_Toc384289748"/>
      <w:bookmarkStart w:id="101" w:name="_Toc384289796"/>
      <w:bookmarkStart w:id="102" w:name="_Toc384295788"/>
      <w:bookmarkStart w:id="103" w:name="_Toc384643594"/>
      <w:bookmarkStart w:id="104" w:name="_Toc384728549"/>
      <w:bookmarkStart w:id="105" w:name="_Toc384738932"/>
      <w:bookmarkStart w:id="106" w:name="_Toc384742225"/>
      <w:bookmarkStart w:id="107" w:name="_Toc384747030"/>
      <w:bookmarkStart w:id="108" w:name="_Toc384815666"/>
      <w:bookmarkStart w:id="109" w:name="_Toc384820114"/>
      <w:bookmarkStart w:id="110" w:name="_Toc384894486"/>
      <w:bookmarkStart w:id="111" w:name="_Toc384895080"/>
      <w:bookmarkStart w:id="112" w:name="_Toc384895129"/>
      <w:bookmarkStart w:id="113" w:name="_Toc384908834"/>
      <w:bookmarkStart w:id="114" w:name="_Toc384914158"/>
      <w:bookmarkStart w:id="115" w:name="_Toc384914514"/>
      <w:bookmarkStart w:id="116" w:name="_Toc526428728"/>
      <w:bookmarkStart w:id="117" w:name="_Toc532999543"/>
      <w:bookmarkStart w:id="118" w:name="_Toc384134964"/>
      <w:bookmarkStart w:id="119" w:name="_Toc384135104"/>
      <w:bookmarkStart w:id="120" w:name="_Toc384200098"/>
      <w:bookmarkStart w:id="121" w:name="_Toc384200358"/>
      <w:bookmarkStart w:id="122" w:name="_Toc384205221"/>
      <w:bookmarkStart w:id="123" w:name="_Toc384205495"/>
      <w:bookmarkStart w:id="124" w:name="_Toc384212583"/>
      <w:bookmarkStart w:id="125" w:name="_Toc384226443"/>
      <w:bookmarkStart w:id="126" w:name="_Toc384289091"/>
      <w:bookmarkStart w:id="127" w:name="_Toc384820115"/>
      <w:bookmarkEnd w:id="3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t>FFF und Interessenabwägung</w:t>
      </w:r>
      <w:bookmarkEnd w:id="116"/>
      <w:bookmarkEnd w:id="117"/>
    </w:p>
    <w:p w14:paraId="4E1A394C" w14:textId="303E3570" w:rsidR="002D4839" w:rsidRPr="00EB0850" w:rsidRDefault="3120AD34" w:rsidP="002D4839">
      <w:r>
        <w:t>Der Schutz der FFF wird durch die Gesetzgebung grundsätzlich höher gewic</w:t>
      </w:r>
      <w:r w:rsidR="004F71BF">
        <w:t xml:space="preserve">htet als jener des </w:t>
      </w:r>
      <w:r w:rsidR="008829D9">
        <w:t xml:space="preserve">weiteren </w:t>
      </w:r>
      <w:r w:rsidR="004F71BF">
        <w:t>Kulturlandes. D</w:t>
      </w:r>
      <w:r>
        <w:t>ie FFF sind jedoch</w:t>
      </w:r>
      <w:r w:rsidR="00755AC8">
        <w:t xml:space="preserve"> </w:t>
      </w:r>
      <w:r>
        <w:t xml:space="preserve">nicht absolut geschützt </w:t>
      </w:r>
      <w:r w:rsidR="07C4BBA7" w:rsidRPr="07C4BBA7">
        <w:rPr>
          <w:rFonts w:eastAsia="Arial" w:cs="Arial"/>
        </w:rPr>
        <w:t>–</w:t>
      </w:r>
      <w:r w:rsidRPr="07C4BBA7">
        <w:rPr>
          <w:rFonts w:eastAsia="Arial" w:cs="Arial"/>
        </w:rPr>
        <w:t xml:space="preserve"> </w:t>
      </w:r>
      <w:r>
        <w:t>es bestehen Handlungsspielräume, die in einer Interessenabwägung ausgelotet werden müssen</w:t>
      </w:r>
      <w:r w:rsidR="00040D21">
        <w:t>, sowohl bei kantonalen als auch bei Bundesvorhaben</w:t>
      </w:r>
      <w:r>
        <w:t xml:space="preserve">. Damit ist die Durchführung </w:t>
      </w:r>
      <w:r w:rsidR="00FB7F12">
        <w:t xml:space="preserve">einer </w:t>
      </w:r>
      <w:r>
        <w:t>umfassenden und transparenten Interessenabwägung gemäss Art</w:t>
      </w:r>
      <w:r w:rsidR="00FB7F12">
        <w:t>ikel</w:t>
      </w:r>
      <w:r>
        <w:t xml:space="preserve"> 3 RPV für die Sicherung der FFF zentral. Sie ist zur Entscheidfindung auf allen Planungsstufen und </w:t>
      </w:r>
      <w:r w:rsidR="07C4BBA7" w:rsidRPr="29D59492">
        <w:t>-</w:t>
      </w:r>
      <w:r>
        <w:t>ebenen durchzuführen. Das Interesse des Bundes an der Sicherung der FFF kommt besonders in Art</w:t>
      </w:r>
      <w:r w:rsidR="00FB7F12">
        <w:t>ikel</w:t>
      </w:r>
      <w:r>
        <w:t xml:space="preserve"> 3 Abs</w:t>
      </w:r>
      <w:r w:rsidR="00FB7F12">
        <w:t>atz</w:t>
      </w:r>
      <w:r>
        <w:t xml:space="preserve"> 2 B</w:t>
      </w:r>
      <w:r w:rsidR="00FB7F12">
        <w:t>uch</w:t>
      </w:r>
      <w:r>
        <w:t>st</w:t>
      </w:r>
      <w:r w:rsidR="00FB7F12">
        <w:t>abe</w:t>
      </w:r>
      <w:r>
        <w:t xml:space="preserve"> a RPG, </w:t>
      </w:r>
      <w:r w:rsidR="00FB7F12">
        <w:t xml:space="preserve">in den </w:t>
      </w:r>
      <w:r>
        <w:t>Art</w:t>
      </w:r>
      <w:r w:rsidR="00FB7F12">
        <w:t>ikeln</w:t>
      </w:r>
      <w:r>
        <w:t xml:space="preserve"> 26</w:t>
      </w:r>
      <w:r w:rsidR="00FB7F12">
        <w:t xml:space="preserve"> </w:t>
      </w:r>
      <w:r>
        <w:t>ff</w:t>
      </w:r>
      <w:r w:rsidR="00FB7F12">
        <w:t>.</w:t>
      </w:r>
      <w:r>
        <w:t xml:space="preserve"> RPV sowie </w:t>
      </w:r>
      <w:r w:rsidR="00FB7F12">
        <w:t xml:space="preserve">in </w:t>
      </w:r>
      <w:r>
        <w:t>Art</w:t>
      </w:r>
      <w:r w:rsidR="00FB7F12">
        <w:t>ikel</w:t>
      </w:r>
      <w:r>
        <w:t xml:space="preserve"> 30 LVG zum Ausdruck. </w:t>
      </w:r>
    </w:p>
    <w:p w14:paraId="3EEF5F87" w14:textId="0D5C3200" w:rsidR="0062475F" w:rsidRPr="00E26043" w:rsidRDefault="325E5E49">
      <w:pPr>
        <w:rPr>
          <w:rFonts w:eastAsiaTheme="minorEastAsia"/>
          <w:u w:val="single"/>
          <w:lang w:eastAsia="en-US"/>
        </w:rPr>
      </w:pPr>
      <w:r w:rsidRPr="092AEEA6">
        <w:rPr>
          <w:rFonts w:eastAsiaTheme="minorEastAsia"/>
          <w:lang w:eastAsia="en-US"/>
        </w:rPr>
        <w:t xml:space="preserve">Zunächst bestehen positivrechtliche Anforderungen an </w:t>
      </w:r>
      <w:r w:rsidR="00040D21">
        <w:rPr>
          <w:rFonts w:eastAsiaTheme="minorEastAsia"/>
          <w:lang w:eastAsia="en-US"/>
        </w:rPr>
        <w:t>eine Einzonung</w:t>
      </w:r>
      <w:r w:rsidRPr="092AEEA6">
        <w:rPr>
          <w:rFonts w:eastAsiaTheme="minorEastAsia"/>
          <w:lang w:eastAsia="en-US"/>
        </w:rPr>
        <w:t xml:space="preserve"> von FFF, die sowohl direkt (Art. 30 Abs. 1</w:t>
      </w:r>
      <w:r w:rsidRPr="001E7906">
        <w:rPr>
          <w:rFonts w:eastAsiaTheme="minorEastAsia"/>
          <w:vertAlign w:val="superscript"/>
          <w:lang w:eastAsia="en-US"/>
        </w:rPr>
        <w:t>bis</w:t>
      </w:r>
      <w:r w:rsidRPr="092AEEA6">
        <w:rPr>
          <w:rFonts w:eastAsiaTheme="minorEastAsia"/>
          <w:sz w:val="14"/>
          <w:szCs w:val="14"/>
          <w:lang w:eastAsia="en-US"/>
        </w:rPr>
        <w:t xml:space="preserve"> </w:t>
      </w:r>
      <w:r w:rsidRPr="092AEEA6">
        <w:rPr>
          <w:rFonts w:eastAsiaTheme="minorEastAsia"/>
          <w:lang w:eastAsia="en-US"/>
        </w:rPr>
        <w:t xml:space="preserve">RPV) als auch indirekt (Art. 15 Abs. 4 RPG) wirken. </w:t>
      </w:r>
      <w:r w:rsidR="00040D21">
        <w:rPr>
          <w:rFonts w:eastAsiaTheme="minorEastAsia"/>
          <w:lang w:eastAsia="en-US"/>
        </w:rPr>
        <w:t>Eine weitere positivrechtliche Anforderung, die nicht nur für Einzonungen gilt, ist</w:t>
      </w:r>
      <w:r w:rsidRPr="092AEEA6">
        <w:rPr>
          <w:rFonts w:eastAsiaTheme="minorEastAsia"/>
          <w:lang w:eastAsia="en-US"/>
        </w:rPr>
        <w:t xml:space="preserve"> die Sicherstellung des kantonalen </w:t>
      </w:r>
      <w:r w:rsidR="00454C81">
        <w:rPr>
          <w:rFonts w:eastAsiaTheme="minorEastAsia"/>
          <w:lang w:eastAsia="en-US"/>
        </w:rPr>
        <w:t>Kontingents</w:t>
      </w:r>
      <w:r w:rsidR="00FB7F12" w:rsidRPr="092AEEA6">
        <w:rPr>
          <w:rFonts w:eastAsiaTheme="minorEastAsia"/>
          <w:lang w:eastAsia="en-US"/>
        </w:rPr>
        <w:t xml:space="preserve"> </w:t>
      </w:r>
      <w:r w:rsidRPr="092AEEA6">
        <w:rPr>
          <w:rFonts w:eastAsiaTheme="minorEastAsia"/>
          <w:lang w:eastAsia="en-US"/>
        </w:rPr>
        <w:t>(Art. 30 Abs. 2 RPV). Sind die</w:t>
      </w:r>
      <w:r w:rsidR="00040D21">
        <w:rPr>
          <w:rFonts w:eastAsiaTheme="minorEastAsia"/>
          <w:lang w:eastAsia="en-US"/>
        </w:rPr>
        <w:t xml:space="preserve"> positivrechtlichen</w:t>
      </w:r>
      <w:r w:rsidRPr="092AEEA6">
        <w:rPr>
          <w:rFonts w:eastAsiaTheme="minorEastAsia"/>
          <w:lang w:eastAsia="en-US"/>
        </w:rPr>
        <w:t xml:space="preserve"> Anforderungen nicht erfüllt, ist der Verbrauch unzulässig; </w:t>
      </w:r>
      <w:r w:rsidR="00636EDE" w:rsidRPr="092AEEA6">
        <w:rPr>
          <w:rFonts w:eastAsiaTheme="minorEastAsia"/>
          <w:lang w:eastAsia="en-US"/>
        </w:rPr>
        <w:t xml:space="preserve">in diesem Fall kommt es </w:t>
      </w:r>
      <w:r w:rsidRPr="092AEEA6">
        <w:rPr>
          <w:rFonts w:eastAsiaTheme="minorEastAsia"/>
          <w:lang w:eastAsia="en-US"/>
        </w:rPr>
        <w:t xml:space="preserve">zu </w:t>
      </w:r>
      <w:r w:rsidR="00FB7F12">
        <w:rPr>
          <w:rFonts w:eastAsiaTheme="minorEastAsia"/>
          <w:lang w:eastAsia="en-US"/>
        </w:rPr>
        <w:t>k</w:t>
      </w:r>
      <w:r w:rsidRPr="092AEEA6">
        <w:rPr>
          <w:rFonts w:eastAsiaTheme="minorEastAsia"/>
          <w:lang w:eastAsia="en-US"/>
        </w:rPr>
        <w:t>einer Interessenabwägung</w:t>
      </w:r>
      <w:r w:rsidR="00040D21">
        <w:rPr>
          <w:rFonts w:eastAsiaTheme="minorEastAsia"/>
          <w:lang w:eastAsia="en-US"/>
        </w:rPr>
        <w:t xml:space="preserve"> bzw. ein</w:t>
      </w:r>
      <w:r w:rsidR="00D5066A">
        <w:rPr>
          <w:rFonts w:eastAsiaTheme="minorEastAsia"/>
          <w:lang w:eastAsia="en-US"/>
        </w:rPr>
        <w:t>em</w:t>
      </w:r>
      <w:r w:rsidR="00040D21">
        <w:rPr>
          <w:rFonts w:eastAsiaTheme="minorEastAsia"/>
          <w:lang w:eastAsia="en-US"/>
        </w:rPr>
        <w:t xml:space="preserve"> Verbrauch, bei welchem der Kanton unter sein Kontingent fallen würde, muss zwingend kompensiert werden (vgl. </w:t>
      </w:r>
      <w:r w:rsidR="00040D21">
        <w:rPr>
          <w:rFonts w:eastAsiaTheme="minorEastAsia"/>
          <w:lang w:eastAsia="en-US"/>
        </w:rPr>
        <w:fldChar w:fldCharType="begin"/>
      </w:r>
      <w:r w:rsidR="00040D21">
        <w:rPr>
          <w:rFonts w:eastAsiaTheme="minorEastAsia"/>
          <w:lang w:eastAsia="en-US"/>
        </w:rPr>
        <w:instrText xml:space="preserve"> REF _Ref531079696 \r \h </w:instrText>
      </w:r>
      <w:r w:rsidR="00040D21">
        <w:rPr>
          <w:rFonts w:eastAsiaTheme="minorEastAsia"/>
          <w:lang w:eastAsia="en-US"/>
        </w:rPr>
      </w:r>
      <w:r w:rsidR="00040D21">
        <w:rPr>
          <w:rFonts w:eastAsiaTheme="minorEastAsia"/>
          <w:lang w:eastAsia="en-US"/>
        </w:rPr>
        <w:fldChar w:fldCharType="separate"/>
      </w:r>
      <w:r w:rsidR="00E24EA2">
        <w:rPr>
          <w:rFonts w:eastAsiaTheme="minorEastAsia"/>
          <w:lang w:eastAsia="en-US"/>
        </w:rPr>
        <w:t>G2</w:t>
      </w:r>
      <w:r w:rsidR="00040D21">
        <w:rPr>
          <w:rFonts w:eastAsiaTheme="minorEastAsia"/>
          <w:lang w:eastAsia="en-US"/>
        </w:rPr>
        <w:fldChar w:fldCharType="end"/>
      </w:r>
      <w:r w:rsidR="00040D21">
        <w:rPr>
          <w:rFonts w:eastAsiaTheme="minorEastAsia"/>
          <w:lang w:eastAsia="en-US"/>
        </w:rPr>
        <w:t>)</w:t>
      </w:r>
      <w:r w:rsidRPr="092AEEA6">
        <w:rPr>
          <w:rFonts w:eastAsiaTheme="minorEastAsia"/>
          <w:lang w:eastAsia="en-US"/>
        </w:rPr>
        <w:t xml:space="preserve">. Sind die positivrechtlichen Anforderungen erfüllt, kommt es zu einer Interessenabwägung unter Einbezug des ausdrücklichen Anliegens des Erhalts der FFF. </w:t>
      </w:r>
      <w:r>
        <w:t xml:space="preserve">FFF können nur dann verbraucht werden, wenn dies durch </w:t>
      </w:r>
      <w:r w:rsidR="00D2166A">
        <w:t xml:space="preserve">gleich oder </w:t>
      </w:r>
      <w:r>
        <w:t>höher zu gewichtende Interessen gerechtfertigt ist.</w:t>
      </w:r>
      <w:r w:rsidR="00755AC8">
        <w:t xml:space="preserve"> </w:t>
      </w:r>
    </w:p>
    <w:p w14:paraId="039ACDE3" w14:textId="2104E166" w:rsidR="00755AC8" w:rsidRDefault="325E5E49" w:rsidP="002D4839">
      <w:r>
        <w:t>Art</w:t>
      </w:r>
      <w:r w:rsidR="00FB7F12">
        <w:t>ikel</w:t>
      </w:r>
      <w:r>
        <w:t xml:space="preserve"> 2 RPV </w:t>
      </w:r>
      <w:r w:rsidR="00FB7F12">
        <w:t>stellt klar</w:t>
      </w:r>
      <w:r>
        <w:t xml:space="preserve">, was </w:t>
      </w:r>
      <w:r w:rsidR="00D14356">
        <w:t xml:space="preserve">bei einer Interessenabwägung zu berücksichtigen ist; </w:t>
      </w:r>
      <w:r>
        <w:t>Art</w:t>
      </w:r>
      <w:r w:rsidR="00FB7F12">
        <w:t>ikel</w:t>
      </w:r>
      <w:r>
        <w:t xml:space="preserve"> 3 RPV legt dabei das allgemeine Vorgehen fest. Grundsätzlich ist eine Interessenabwägung möglichst früh und mit einer breiten Optik zu beginnen. Bei einer Interessenabw</w:t>
      </w:r>
      <w:r w:rsidRPr="0068186C">
        <w:rPr>
          <w:rFonts w:eastAsia="Arial"/>
        </w:rPr>
        <w:t>ägung sind alle rechtlich anerkannten und sachlich durch die gegebene Situation relevanten Interessen, insbesondere die Vorgaben des Raumplanungsrechts und der jeweiligen Spezialgesetze, zu berücksichtigen. Die durchgeführte Interessenabwägung ist in jedem Fall gut und nachvollziehbar zu dokumentieren, die erfolg</w:t>
      </w:r>
      <w:r>
        <w:t>ten Schritte müssen transparent dargelegt sein. Die Minimierung des Verbrauchs von FFF muss in jedem Fall Thema der planerischen Betrachtung sein. Insbesondere, wenn aufgrund einer umfassenden und sachgerechten Interessenabwägung FFF zwingend verbraucht werden sollten, muss sichergestellt werden, dass die beanspruchten Flächen nach dem Stand der Erkenntnisse optimal genutzt oder allenfalls sogar kompensiert werden.</w:t>
      </w:r>
    </w:p>
    <w:p w14:paraId="4E3D0703" w14:textId="62DD0819" w:rsidR="00B83F65" w:rsidRDefault="00B83F65" w:rsidP="00B83F65">
      <w:bookmarkStart w:id="128" w:name="_Toc526428729"/>
      <w:r>
        <w:t>Auch wenn der Schutz der FFF in der Gesetzgebung höher gewichtet wird als jener des weiteren Kulturlandes</w:t>
      </w:r>
      <w:r w:rsidR="0041344B">
        <w:t>,</w:t>
      </w:r>
      <w:r>
        <w:t xml:space="preserve"> ist dem Bund der Kulturlandschutz im </w:t>
      </w:r>
      <w:r w:rsidR="0041344B">
        <w:t>A</w:t>
      </w:r>
      <w:r>
        <w:t>llgemeinen ein grosses Anliegen. Das heisst</w:t>
      </w:r>
      <w:r w:rsidR="00410C03">
        <w:t>,</w:t>
      </w:r>
      <w:r>
        <w:t xml:space="preserve"> bevor überhaupt die Vorgaben für den Verbrauch von FFF zum Zuge kommen bzw. bezüglich Verbrauch von FFF eine Interessenabwägung durchgeführt wird, muss geprüft werden, ob ein Vorhaben überhaupt auf Kulturland </w:t>
      </w:r>
      <w:r w:rsidR="00410C03">
        <w:t xml:space="preserve">realisiert </w:t>
      </w:r>
      <w:r>
        <w:t>werden muss oder, ob es auch Möglichkeiten in der Bauzone gibt.</w:t>
      </w:r>
    </w:p>
    <w:p w14:paraId="0C144637" w14:textId="6C4B0504" w:rsidR="00F0749C" w:rsidRPr="00F0749C" w:rsidRDefault="00480499" w:rsidP="00366085">
      <w:pPr>
        <w:pStyle w:val="berschrift2"/>
      </w:pPr>
      <w:bookmarkStart w:id="129" w:name="_Toc532999544"/>
      <w:r w:rsidRPr="0062030D">
        <w:t>Verpflichtung der einzelnen Behörden</w:t>
      </w:r>
      <w:bookmarkEnd w:id="128"/>
      <w:bookmarkEnd w:id="129"/>
    </w:p>
    <w:p w14:paraId="69C59F47" w14:textId="137BC5F8" w:rsidR="00842F8B" w:rsidRPr="00E26043" w:rsidRDefault="325E5E49" w:rsidP="092AEEA6">
      <w:pPr>
        <w:spacing w:before="240"/>
        <w:rPr>
          <w:i/>
          <w:iCs/>
        </w:rPr>
      </w:pPr>
      <w:r w:rsidRPr="092AEEA6">
        <w:rPr>
          <w:i/>
          <w:iCs/>
        </w:rPr>
        <w:t>Bund</w:t>
      </w:r>
    </w:p>
    <w:p w14:paraId="0E666E7F" w14:textId="3BB83753" w:rsidR="00842F8B" w:rsidRPr="000838B5" w:rsidRDefault="3120AD34" w:rsidP="00842F8B">
      <w:r>
        <w:t>Der Bund hat bei der Umsetzung des Sachplans die Oberaufsicht. Auf Stufe Bund haben insbesondere jene Stellen den Sachplan zu berücksichtigen, bei deren Aktivitäten FFF betroffen sind.</w:t>
      </w:r>
    </w:p>
    <w:p w14:paraId="550F112E" w14:textId="1059C2F9" w:rsidR="007F5925" w:rsidRDefault="3120AD34" w:rsidP="29D59492">
      <w:pPr>
        <w:spacing w:before="120"/>
        <w:rPr>
          <w:bCs/>
        </w:rPr>
      </w:pPr>
      <w:r>
        <w:t xml:space="preserve">Die Interdepartementale Arbeitsgruppe </w:t>
      </w:r>
      <w:r w:rsidR="00DA0C8D">
        <w:t>Sachplan</w:t>
      </w:r>
      <w:r w:rsidR="00DA0C8D" w:rsidRPr="29D59492">
        <w:t xml:space="preserve"> </w:t>
      </w:r>
      <w:r>
        <w:t xml:space="preserve">FFF (IDA FFF) macht übergeordnete Überlegungen zu Vollzugsfragen des Sachplans und übernimmt diesbezüglich eine wichtige Koordinationsfunktion zwischen den </w:t>
      </w:r>
      <w:r w:rsidR="00410C03">
        <w:t xml:space="preserve">in ihr </w:t>
      </w:r>
      <w:r>
        <w:t>vertretenen Bundesämtern. Sie setzt sich aus Vertretenden der Bundesämter für Raumentwicklung ARE (Leitung), für Landwirtschaft BLW, für wirtschaftliche Landesversorgung BWL und für Umwelt BAFU zusammen. Sie pflegt regelmässig den Austausch mit den Kantonen.</w:t>
      </w:r>
    </w:p>
    <w:p w14:paraId="31B23AB6" w14:textId="118DF297" w:rsidR="002F339B" w:rsidRDefault="325E5E49" w:rsidP="00A35B51">
      <w:r>
        <w:t>Der Bund erstellt zur Information der Öffentlichkeit und zur Erhöhung der Transparenz der kantonalen Praktiken im Umgang mit FFF pro Kanton ein «Kantonsblatt». Die Kantonsblätter enthalten die wichtigsten Angaben zu den FFF im jeweiligen Kanton und sind eine Art Steckbrief. Damit sollen die Informationen zu den FFF einfach und für eine breite Öffentlichkeit zugänglich sein. Die Kantonsblätter sind online abrufbar. Der Bund aktualisiert die Inhalte bei Bedarf. Aufgrund der Unverbindlichkeit der Inhalte erfordert die Nachführung der Kantonsblätter kein spezielles Verfahren.</w:t>
      </w:r>
    </w:p>
    <w:p w14:paraId="574FA411" w14:textId="1DCB74EF" w:rsidR="00842F8B" w:rsidRPr="0062030D" w:rsidRDefault="325E5E49" w:rsidP="00842F8B">
      <w:pPr>
        <w:spacing w:before="240"/>
      </w:pPr>
      <w:r w:rsidRPr="092AEEA6">
        <w:rPr>
          <w:i/>
          <w:iCs/>
        </w:rPr>
        <w:t>Kantone</w:t>
      </w:r>
    </w:p>
    <w:p w14:paraId="160C90EA" w14:textId="57AC6C1D" w:rsidR="00842F8B" w:rsidRDefault="00D87529" w:rsidP="007569E5">
      <w:r>
        <w:t xml:space="preserve">Die Umsetzung des Sachplans liegt in der Verantwortung der Kantone. </w:t>
      </w:r>
      <w:r w:rsidR="3120AD34">
        <w:t xml:space="preserve">Der Sachplan bildet die Grundlage zur Beurteilung und Prüfung der kantonalen Richtpläne zum Thema FFF. Die Kantone berücksichtigen diesen bei der Überarbeitung ihrer Richtpläne und sorgen dafür, dass sie die Aussagen im Sachplan sowie in den rechtlichen Grundlagen einhalten. </w:t>
      </w:r>
      <w:r w:rsidR="00533581">
        <w:t>B</w:t>
      </w:r>
      <w:r w:rsidR="3120AD34">
        <w:t>ei der Kompensation von FFF für Bundesvorhaben sind sie angehalten</w:t>
      </w:r>
      <w:r w:rsidR="07C4BBA7" w:rsidRPr="29D59492">
        <w:t>,</w:t>
      </w:r>
      <w:r w:rsidR="3120AD34">
        <w:t xml:space="preserve"> den Bund zu unterstützen.</w:t>
      </w:r>
    </w:p>
    <w:p w14:paraId="75451F11" w14:textId="186C7EA5" w:rsidR="0011595A" w:rsidRDefault="0011595A" w:rsidP="0011595A">
      <w:pPr>
        <w:rPr>
          <w:lang w:val="de-DE"/>
        </w:rPr>
      </w:pPr>
      <w:r>
        <w:rPr>
          <w:lang w:val="de-DE"/>
        </w:rPr>
        <w:t>Die Kantone eröffnen dem ARE und dem BLW Entscheide betreffend Genehmigung von Nutzungsplänen, wenn bei deren Änderung die FFF</w:t>
      </w:r>
      <w:r w:rsidR="004D008B">
        <w:rPr>
          <w:lang w:val="de-DE"/>
        </w:rPr>
        <w:t xml:space="preserve"> </w:t>
      </w:r>
      <w:r>
        <w:rPr>
          <w:lang w:val="de-DE"/>
        </w:rPr>
        <w:t xml:space="preserve">um mehr als drei ha vermindert werden (Art. 46 RPV). Unter gewissen Umständen kann es sinnvoll sein, das ARE bereits vorher einzubeziehen oder zu informieren. </w:t>
      </w:r>
    </w:p>
    <w:p w14:paraId="40934D56" w14:textId="6F3C3EE1" w:rsidR="00842F8B" w:rsidRPr="00E26043" w:rsidRDefault="325E5E49" w:rsidP="0011595A">
      <w:pPr>
        <w:rPr>
          <w:i/>
          <w:iCs/>
        </w:rPr>
      </w:pPr>
      <w:r w:rsidRPr="092AEEA6">
        <w:rPr>
          <w:i/>
          <w:iCs/>
        </w:rPr>
        <w:t>Gemeinden</w:t>
      </w:r>
    </w:p>
    <w:p w14:paraId="122E9797" w14:textId="1DA31436" w:rsidR="00A83E23" w:rsidRDefault="3120AD34" w:rsidP="0036416F">
      <w:r>
        <w:t xml:space="preserve">Gemeinden haben den Sachplan FFF bei der Erarbeitung oder Anpassung ihrer Nutzungspläne und bei der Ausführung weiterer raumrelevanter Tätigkeiten anzuwenden. </w:t>
      </w:r>
      <w:bookmarkEnd w:id="118"/>
      <w:bookmarkEnd w:id="119"/>
      <w:bookmarkEnd w:id="120"/>
      <w:bookmarkEnd w:id="121"/>
      <w:bookmarkEnd w:id="122"/>
      <w:bookmarkEnd w:id="123"/>
      <w:bookmarkEnd w:id="124"/>
      <w:bookmarkEnd w:id="125"/>
      <w:bookmarkEnd w:id="126"/>
      <w:bookmarkEnd w:id="127"/>
    </w:p>
    <w:p w14:paraId="3C09AC16" w14:textId="77777777" w:rsidR="00A83E23" w:rsidRDefault="00A83E23">
      <w:pPr>
        <w:spacing w:after="160" w:line="259" w:lineRule="auto"/>
        <w:rPr>
          <w:rFonts w:cs="Arial"/>
          <w:b/>
          <w:bCs/>
          <w:kern w:val="32"/>
          <w:sz w:val="32"/>
          <w:szCs w:val="32"/>
        </w:rPr>
      </w:pPr>
      <w:r>
        <w:br w:type="page"/>
      </w:r>
    </w:p>
    <w:p w14:paraId="7E185446" w14:textId="71C8B661" w:rsidR="00EC71A9" w:rsidRPr="0062030D" w:rsidRDefault="00EC71A9" w:rsidP="00EC71A9">
      <w:pPr>
        <w:pStyle w:val="berschrift1"/>
        <w:keepLines/>
        <w:spacing w:before="300" w:after="120" w:line="288" w:lineRule="auto"/>
        <w:ind w:left="432" w:hanging="432"/>
        <w:contextualSpacing/>
      </w:pPr>
      <w:bookmarkStart w:id="130" w:name="_Toc526428730"/>
      <w:bookmarkStart w:id="131" w:name="_Toc532999545"/>
      <w:r w:rsidRPr="0062030D">
        <w:t>Anhang</w:t>
      </w:r>
      <w:bookmarkEnd w:id="130"/>
      <w:bookmarkEnd w:id="131"/>
    </w:p>
    <w:p w14:paraId="0D89491F" w14:textId="16FFA373" w:rsidR="00C46526" w:rsidRDefault="00D6560C" w:rsidP="002D335C">
      <w:pPr>
        <w:pStyle w:val="berschrift2"/>
      </w:pPr>
      <w:bookmarkStart w:id="132" w:name="_Ref531024525"/>
      <w:bookmarkStart w:id="133" w:name="_Toc532999546"/>
      <w:r>
        <w:t>Ver</w:t>
      </w:r>
      <w:r w:rsidR="00413BF7">
        <w:t>wendung der verschiedenen «FFF-Begriffe»</w:t>
      </w:r>
      <w:bookmarkEnd w:id="132"/>
      <w:bookmarkEnd w:id="133"/>
    </w:p>
    <w:p w14:paraId="66C6EDC5" w14:textId="4E3D626A" w:rsidR="00C46526" w:rsidRDefault="00014212" w:rsidP="00C46526">
      <w:r>
        <w:rPr>
          <w:noProof/>
        </w:rPr>
        <w:drawing>
          <wp:inline distT="0" distB="0" distL="0" distR="0" wp14:anchorId="2EB9E81F" wp14:editId="11DABCE4">
            <wp:extent cx="5600700" cy="354386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0125" cy="3556158"/>
                    </a:xfrm>
                    <a:prstGeom prst="rect">
                      <a:avLst/>
                    </a:prstGeom>
                    <a:noFill/>
                  </pic:spPr>
                </pic:pic>
              </a:graphicData>
            </a:graphic>
          </wp:inline>
        </w:drawing>
      </w:r>
    </w:p>
    <w:p w14:paraId="29D60899" w14:textId="663991FD" w:rsidR="00C46526" w:rsidRDefault="00413BF7" w:rsidP="00413BF7">
      <w:pPr>
        <w:pStyle w:val="Beschriftung"/>
      </w:pPr>
      <w:bookmarkStart w:id="134" w:name="_Ref531079546"/>
      <w:r>
        <w:t xml:space="preserve">Abbildung </w:t>
      </w:r>
      <w:r>
        <w:fldChar w:fldCharType="begin"/>
      </w:r>
      <w:r>
        <w:instrText xml:space="preserve"> SEQ Abbildung \* ARABIC </w:instrText>
      </w:r>
      <w:r>
        <w:fldChar w:fldCharType="separate"/>
      </w:r>
      <w:r w:rsidR="00E24EA2">
        <w:rPr>
          <w:noProof/>
        </w:rPr>
        <w:t>1</w:t>
      </w:r>
      <w:r>
        <w:fldChar w:fldCharType="end"/>
      </w:r>
      <w:bookmarkEnd w:id="134"/>
      <w:r>
        <w:t xml:space="preserve">: </w:t>
      </w:r>
      <w:r w:rsidR="00D5066A">
        <w:t xml:space="preserve">Schema zu </w:t>
      </w:r>
      <w:r w:rsidR="0061367A">
        <w:t>Begriffe</w:t>
      </w:r>
      <w:r w:rsidR="00D5066A">
        <w:t>n</w:t>
      </w:r>
      <w:r>
        <w:t xml:space="preserve"> und </w:t>
      </w:r>
      <w:r w:rsidR="0061367A">
        <w:t>Geltungsbereich der Grundsätze</w:t>
      </w:r>
      <w:r w:rsidR="000D6856">
        <w:t xml:space="preserve"> </w:t>
      </w:r>
      <w:r>
        <w:t>(Quelle: eigene Darstellung)</w:t>
      </w:r>
    </w:p>
    <w:p w14:paraId="5D2D639B" w14:textId="5545C08D" w:rsidR="0061367A" w:rsidRPr="0061367A" w:rsidRDefault="0061367A" w:rsidP="00C46526">
      <w:pPr>
        <w:rPr>
          <w:b/>
        </w:rPr>
      </w:pPr>
      <w:r w:rsidRPr="0061367A">
        <w:rPr>
          <w:b/>
        </w:rPr>
        <w:t>Erläuterungen zur Abbildung</w:t>
      </w:r>
    </w:p>
    <w:p w14:paraId="321F7961" w14:textId="0E1D991A" w:rsidR="00181F37" w:rsidRDefault="00C46526" w:rsidP="00C46526">
      <w:r>
        <w:t xml:space="preserve">Dargestellt ist die in </w:t>
      </w:r>
      <w:r w:rsidR="0097663A">
        <w:t>Kapitel</w:t>
      </w:r>
      <w:r>
        <w:t xml:space="preserve"> </w:t>
      </w:r>
      <w:r w:rsidR="0097663A">
        <w:fldChar w:fldCharType="begin"/>
      </w:r>
      <w:r w:rsidR="0097663A">
        <w:instrText xml:space="preserve"> REF _Ref525282763 \r \h </w:instrText>
      </w:r>
      <w:r w:rsidR="0097663A">
        <w:fldChar w:fldCharType="separate"/>
      </w:r>
      <w:r w:rsidR="00E24EA2">
        <w:t>1.3</w:t>
      </w:r>
      <w:r w:rsidR="0097663A">
        <w:fldChar w:fldCharType="end"/>
      </w:r>
      <w:r>
        <w:t xml:space="preserve"> beschriebene Situation, in der flächendeckende, aktuelle Bodenkarten noch nicht vorhanden und die </w:t>
      </w:r>
      <w:r w:rsidRPr="009A5091">
        <w:t>kantonalen Inventare</w:t>
      </w:r>
      <w:r w:rsidR="00D6560C">
        <w:t xml:space="preserve"> (die Summe aller in einem Kanton als FFF erfassten Flächen)</w:t>
      </w:r>
      <w:r w:rsidRPr="009A5091">
        <w:t xml:space="preserve"> nicht bereinigt sind.</w:t>
      </w:r>
      <w:r w:rsidR="00D6560C">
        <w:t xml:space="preserve"> </w:t>
      </w:r>
      <w:r w:rsidRPr="009A5091">
        <w:t xml:space="preserve">Es sind ausserhalb des FFF-Inventars (dunkelblau) möglicherweise noch weitere Böden mit FFF-Qualität vorhanden (hellblau). </w:t>
      </w:r>
      <w:r w:rsidR="00656C72">
        <w:t>Diese müssen</w:t>
      </w:r>
      <w:r w:rsidRPr="009A5091">
        <w:t xml:space="preserve"> von den Kantonen</w:t>
      </w:r>
      <w:r w:rsidR="00413BF7">
        <w:t xml:space="preserve"> laufend</w:t>
      </w:r>
      <w:r w:rsidRPr="009A5091">
        <w:t xml:space="preserve"> in ihr FFF-Inventar aufgenommen werden (</w:t>
      </w:r>
      <w:r w:rsidR="0097663A">
        <w:fldChar w:fldCharType="begin"/>
      </w:r>
      <w:r w:rsidR="0097663A">
        <w:instrText xml:space="preserve"> REF _Ref525227301 \r \h </w:instrText>
      </w:r>
      <w:r w:rsidR="0097663A">
        <w:fldChar w:fldCharType="separate"/>
      </w:r>
      <w:r w:rsidR="00E24EA2">
        <w:t>G4</w:t>
      </w:r>
      <w:r w:rsidR="0097663A">
        <w:fldChar w:fldCharType="end"/>
      </w:r>
      <w:r w:rsidRPr="009A5091">
        <w:t>). Ebenfalls ist es möglich, dass in den aktuellen FFF-Inventaren Böden enthalten sind, die keine FFF-Qualität</w:t>
      </w:r>
      <w:r w:rsidR="00D6560C">
        <w:t xml:space="preserve"> gemäss </w:t>
      </w:r>
      <w:r w:rsidR="00D6560C">
        <w:fldChar w:fldCharType="begin"/>
      </w:r>
      <w:r w:rsidR="00D6560C">
        <w:instrText xml:space="preserve"> REF _Ref520123456 \r \h </w:instrText>
      </w:r>
      <w:r w:rsidR="00D6560C">
        <w:fldChar w:fldCharType="separate"/>
      </w:r>
      <w:r w:rsidR="00E24EA2">
        <w:t>G6</w:t>
      </w:r>
      <w:r w:rsidR="00D6560C">
        <w:fldChar w:fldCharType="end"/>
      </w:r>
      <w:r w:rsidRPr="009A5091">
        <w:t xml:space="preserve"> (mehr) aufweisen.</w:t>
      </w:r>
      <w:r w:rsidR="00656C72">
        <w:t xml:space="preserve"> </w:t>
      </w:r>
    </w:p>
    <w:p w14:paraId="298CB3DF" w14:textId="29AABAB6" w:rsidR="00C46526" w:rsidRPr="009A5091" w:rsidRDefault="00C46526" w:rsidP="00C46526">
      <w:r w:rsidRPr="009A5091">
        <w:t xml:space="preserve">Das kantonale FFF-Kontingent ist eine fixe Grösse (rote Linie). Es bezeichnet die Fläche FFF in ha, welche vom Kanton langfristig sichergestellt werden muss </w:t>
      </w:r>
      <w:r w:rsidR="004E5B98">
        <w:t>(</w:t>
      </w:r>
      <w:r w:rsidR="004E5B98">
        <w:fldChar w:fldCharType="begin"/>
      </w:r>
      <w:r w:rsidR="004E5B98">
        <w:instrText xml:space="preserve"> REF _Ref519167584 \r \h </w:instrText>
      </w:r>
      <w:r w:rsidR="004E5B98">
        <w:fldChar w:fldCharType="separate"/>
      </w:r>
      <w:r w:rsidR="00E24EA2">
        <w:t>F2</w:t>
      </w:r>
      <w:r w:rsidR="004E5B98">
        <w:fldChar w:fldCharType="end"/>
      </w:r>
      <w:r w:rsidR="004E5B98">
        <w:t xml:space="preserve"> </w:t>
      </w:r>
      <w:r w:rsidRPr="009A5091">
        <w:t xml:space="preserve">und </w:t>
      </w:r>
      <w:r w:rsidR="0097663A">
        <w:fldChar w:fldCharType="begin"/>
      </w:r>
      <w:r w:rsidR="0097663A">
        <w:instrText xml:space="preserve"> REF _Ref531079696 \r \h </w:instrText>
      </w:r>
      <w:r w:rsidR="0097663A">
        <w:fldChar w:fldCharType="separate"/>
      </w:r>
      <w:r w:rsidR="00E24EA2">
        <w:t>G2</w:t>
      </w:r>
      <w:r w:rsidR="0097663A">
        <w:fldChar w:fldCharType="end"/>
      </w:r>
      <w:r w:rsidRPr="009A5091">
        <w:t xml:space="preserve">). Als </w:t>
      </w:r>
      <w:r w:rsidR="00D6560C">
        <w:t>FFF-</w:t>
      </w:r>
      <w:r w:rsidRPr="009A5091">
        <w:t>Spielraum wird die Differenz in ha zwischen kantonalem Inventar und Kontingent bezeichnet.</w:t>
      </w:r>
      <w:r w:rsidR="009A5091">
        <w:t xml:space="preserve"> Die Gesamtheit der kantonalen Kontingente entspricht dem schweizweit zu sichernden Mindestumfang von 436'460 ha (</w:t>
      </w:r>
      <w:r w:rsidR="0097663A">
        <w:fldChar w:fldCharType="begin"/>
      </w:r>
      <w:r w:rsidR="0097663A">
        <w:instrText xml:space="preserve"> REF _Ref531079701 \r \h </w:instrText>
      </w:r>
      <w:r w:rsidR="0097663A">
        <w:fldChar w:fldCharType="separate"/>
      </w:r>
      <w:r w:rsidR="00E24EA2">
        <w:t>F1</w:t>
      </w:r>
      <w:r w:rsidR="0097663A">
        <w:fldChar w:fldCharType="end"/>
      </w:r>
      <w:r w:rsidR="009A5091">
        <w:t>).</w:t>
      </w:r>
    </w:p>
    <w:p w14:paraId="15DD43C3" w14:textId="705ED37E" w:rsidR="00C46526" w:rsidRDefault="00C46526" w:rsidP="00C46526">
      <w:r w:rsidRPr="009A5091">
        <w:t>Sämtliche im Inventar enthaltenen FFF sind räumlich definiert und werden</w:t>
      </w:r>
      <w:r>
        <w:t xml:space="preserve"> im nationalen Geoportal</w:t>
      </w:r>
      <w:r w:rsidR="00413BF7">
        <w:t xml:space="preserve"> (ab 2021)</w:t>
      </w:r>
      <w:r>
        <w:t xml:space="preserve"> dargestellt (</w:t>
      </w:r>
      <w:r w:rsidR="0097663A">
        <w:fldChar w:fldCharType="begin"/>
      </w:r>
      <w:r w:rsidR="0097663A">
        <w:instrText xml:space="preserve"> REF _Ref531079713 \r \h </w:instrText>
      </w:r>
      <w:r w:rsidR="0097663A">
        <w:fldChar w:fldCharType="separate"/>
      </w:r>
      <w:r w:rsidR="00E24EA2">
        <w:t>G13</w:t>
      </w:r>
      <w:r w:rsidR="0097663A">
        <w:fldChar w:fldCharType="end"/>
      </w:r>
      <w:r>
        <w:t xml:space="preserve">). Dabei wird nicht unterschieden zwischen Flächen, die zum Kontingent gehören und solchen, die den kantonalen Spielraum darstellen. </w:t>
      </w:r>
    </w:p>
    <w:p w14:paraId="647D49D5" w14:textId="10A128E6" w:rsidR="00C46526" w:rsidRDefault="00C46526" w:rsidP="00C46526">
      <w:r>
        <w:t>Die Grundsätze des Sachplans zum Umgang mit FFF gelten für die zum aktuellen Zeitpunkt in den FFF-Inventaren der Kantone erfassten und (ab 2021) im nationalen Geoportal publizierten FFF. Ausnahmen bilden die Grundsätze zum Umgang mit weiteren Böden mit FFF-Qualität (</w:t>
      </w:r>
      <w:r w:rsidR="0097663A">
        <w:fldChar w:fldCharType="begin"/>
      </w:r>
      <w:r w:rsidR="0097663A">
        <w:instrText xml:space="preserve"> REF _Ref525227301 \r \h </w:instrText>
      </w:r>
      <w:r w:rsidR="0097663A">
        <w:fldChar w:fldCharType="separate"/>
      </w:r>
      <w:r w:rsidR="00E24EA2">
        <w:t>G4</w:t>
      </w:r>
      <w:r w:rsidR="0097663A">
        <w:fldChar w:fldCharType="end"/>
      </w:r>
      <w:r>
        <w:t>) und zu Böden mit Aufwertungspotenzial (</w:t>
      </w:r>
      <w:r w:rsidR="0097663A">
        <w:fldChar w:fldCharType="begin"/>
      </w:r>
      <w:r w:rsidR="0097663A">
        <w:instrText xml:space="preserve"> REF _Ref531079741 \r \h </w:instrText>
      </w:r>
      <w:r w:rsidR="0097663A">
        <w:fldChar w:fldCharType="separate"/>
      </w:r>
      <w:r w:rsidR="00E24EA2">
        <w:t>G7</w:t>
      </w:r>
      <w:r w:rsidR="0097663A">
        <w:fldChar w:fldCharType="end"/>
      </w:r>
      <w:r>
        <w:t>).</w:t>
      </w:r>
    </w:p>
    <w:p w14:paraId="358660D9" w14:textId="3A585DAC" w:rsidR="00C46526" w:rsidRDefault="00C46526" w:rsidP="00C46526">
      <w:r>
        <w:t>Die weissen Pfeile stellen Veränderungen des FFF-Inventars im Laufe der Zeit dar: Einerseits werden FFF verbraucht, andererseits kommen durch Bodenaufwertungen und -rekultivierungen sowie durch Neuerhebungen neue FFF dazu. Der Sachplan definiert die Anforderungen an die als Grundlage verwendeten Bodendaten und die Qualitätskriterien (</w:t>
      </w:r>
      <w:r w:rsidR="0097663A">
        <w:fldChar w:fldCharType="begin"/>
      </w:r>
      <w:r w:rsidR="0097663A">
        <w:instrText xml:space="preserve"> REF _Ref525658814 \r \h </w:instrText>
      </w:r>
      <w:r w:rsidR="0097663A">
        <w:fldChar w:fldCharType="separate"/>
      </w:r>
      <w:r w:rsidR="00E24EA2">
        <w:t>G5</w:t>
      </w:r>
      <w:r w:rsidR="0097663A">
        <w:fldChar w:fldCharType="end"/>
      </w:r>
      <w:r w:rsidR="0097663A">
        <w:t xml:space="preserve"> und </w:t>
      </w:r>
      <w:r w:rsidR="0097663A">
        <w:fldChar w:fldCharType="begin"/>
      </w:r>
      <w:r w:rsidR="0097663A">
        <w:instrText xml:space="preserve"> REF _Ref520123456 \r \h </w:instrText>
      </w:r>
      <w:r w:rsidR="0097663A">
        <w:fldChar w:fldCharType="separate"/>
      </w:r>
      <w:r w:rsidR="00E24EA2">
        <w:t>G6</w:t>
      </w:r>
      <w:r w:rsidR="0097663A">
        <w:fldChar w:fldCharType="end"/>
      </w:r>
      <w:r>
        <w:t xml:space="preserve">). </w:t>
      </w:r>
    </w:p>
    <w:p w14:paraId="7F3E30F5" w14:textId="21721478" w:rsidR="00C46526" w:rsidRDefault="00C46526" w:rsidP="00C46526">
      <w:r>
        <w:t>Nach Möglichkeit sollte jeder Verbrauch von im Inventar verzeichneten FFF kompensiert werden (</w:t>
      </w:r>
      <w:r w:rsidR="0097663A">
        <w:fldChar w:fldCharType="begin"/>
      </w:r>
      <w:r w:rsidR="0097663A">
        <w:instrText xml:space="preserve"> REF _Ref530671451 \r \h </w:instrText>
      </w:r>
      <w:r w:rsidR="0097663A">
        <w:fldChar w:fldCharType="separate"/>
      </w:r>
      <w:r w:rsidR="00E24EA2">
        <w:t>G8</w:t>
      </w:r>
      <w:r w:rsidR="0097663A">
        <w:fldChar w:fldCharType="end"/>
      </w:r>
      <w:r>
        <w:t>). Bei Bundesvorhaben geschieht dies in enger Zusammenarbeit mit den Kantonen (</w:t>
      </w:r>
      <w:r w:rsidR="0097663A">
        <w:fldChar w:fldCharType="begin"/>
      </w:r>
      <w:r w:rsidR="0097663A">
        <w:instrText xml:space="preserve"> REF _Ref531079771 \r \h </w:instrText>
      </w:r>
      <w:r w:rsidR="0097663A">
        <w:fldChar w:fldCharType="separate"/>
      </w:r>
      <w:r w:rsidR="00E24EA2">
        <w:t>G12</w:t>
      </w:r>
      <w:r w:rsidR="0097663A">
        <w:fldChar w:fldCharType="end"/>
      </w:r>
      <w:r>
        <w:t>). Wenn das kantonale Kontingent ansonsten nicht mehr eingehalten würde, muss jeglicher Verbrauch von FFF zwingend kompensiert werden (</w:t>
      </w:r>
      <w:r w:rsidR="0097663A">
        <w:fldChar w:fldCharType="begin"/>
      </w:r>
      <w:r w:rsidR="0097663A">
        <w:instrText xml:space="preserve"> REF _Ref531079696 \r \h </w:instrText>
      </w:r>
      <w:r w:rsidR="0097663A">
        <w:fldChar w:fldCharType="separate"/>
      </w:r>
      <w:r w:rsidR="00E24EA2">
        <w:t>G2</w:t>
      </w:r>
      <w:r w:rsidR="0097663A">
        <w:fldChar w:fldCharType="end"/>
      </w:r>
      <w:r>
        <w:t>).</w:t>
      </w:r>
    </w:p>
    <w:p w14:paraId="7B30B9C0" w14:textId="7526919E" w:rsidR="00C46526" w:rsidRPr="00C46526" w:rsidRDefault="00413BF7" w:rsidP="002D335C">
      <w:pPr>
        <w:pStyle w:val="berschrift2"/>
      </w:pPr>
      <w:bookmarkStart w:id="135" w:name="_Toc532999547"/>
      <w:r>
        <w:t>Begriffserklärungen</w:t>
      </w:r>
      <w:bookmarkEnd w:id="135"/>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7451"/>
      </w:tblGrid>
      <w:tr w:rsidR="00362202" w14:paraId="47A75E89" w14:textId="77777777" w:rsidTr="00DE1B52">
        <w:trPr>
          <w:trHeight w:val="20"/>
        </w:trPr>
        <w:tc>
          <w:tcPr>
            <w:tcW w:w="2074" w:type="dxa"/>
          </w:tcPr>
          <w:p w14:paraId="1FFA34C1" w14:textId="77777777" w:rsidR="00362202" w:rsidRPr="00DE61F1" w:rsidRDefault="00362202" w:rsidP="00DE1B52">
            <w:pPr>
              <w:spacing w:after="0"/>
              <w:rPr>
                <w:b/>
              </w:rPr>
            </w:pPr>
          </w:p>
        </w:tc>
        <w:tc>
          <w:tcPr>
            <w:tcW w:w="7451" w:type="dxa"/>
          </w:tcPr>
          <w:p w14:paraId="5CC689F5" w14:textId="77777777" w:rsidR="00362202" w:rsidRDefault="00362202" w:rsidP="00DE1B52">
            <w:pPr>
              <w:spacing w:after="0"/>
            </w:pPr>
          </w:p>
        </w:tc>
      </w:tr>
      <w:tr w:rsidR="00362202" w14:paraId="5B5FC2B7" w14:textId="77777777" w:rsidTr="00DE1B52">
        <w:trPr>
          <w:trHeight w:val="20"/>
        </w:trPr>
        <w:tc>
          <w:tcPr>
            <w:tcW w:w="2074" w:type="dxa"/>
          </w:tcPr>
          <w:p w14:paraId="7AE28223" w14:textId="77777777" w:rsidR="00362202" w:rsidRDefault="00362202" w:rsidP="00DE1B52">
            <w:pPr>
              <w:rPr>
                <w:b/>
                <w:bCs/>
              </w:rPr>
            </w:pPr>
            <w:r w:rsidRPr="325E5E49">
              <w:rPr>
                <w:b/>
                <w:bCs/>
              </w:rPr>
              <w:t>Absoluter Schutz</w:t>
            </w:r>
          </w:p>
        </w:tc>
        <w:tc>
          <w:tcPr>
            <w:tcW w:w="7451" w:type="dxa"/>
          </w:tcPr>
          <w:p w14:paraId="5EA766C8" w14:textId="77777777" w:rsidR="00362202" w:rsidRPr="00E26043" w:rsidRDefault="00362202" w:rsidP="00DE1B52">
            <w:pPr>
              <w:rPr>
                <w:rFonts w:eastAsiaTheme="minorEastAsia"/>
                <w:lang w:eastAsia="en-US"/>
              </w:rPr>
            </w:pPr>
            <w:r w:rsidRPr="092AEEA6">
              <w:rPr>
                <w:rFonts w:eastAsiaTheme="minorEastAsia"/>
                <w:lang w:eastAsia="en-US"/>
              </w:rPr>
              <w:t xml:space="preserve">Die eigentliche Interessenabwägung wurde bereits durch den Gesetzgeber vorgenommen. Sie räumt den rechtsanwendenden Behörden bei der Beurteilung von Eingriffen keinen oder lediglich einen geringen Spielraum ein. Dies gilt beispielsweise für die Moore </w:t>
            </w:r>
            <w:r>
              <w:rPr>
                <w:rFonts w:eastAsiaTheme="minorEastAsia"/>
                <w:lang w:eastAsia="en-US"/>
              </w:rPr>
              <w:t>von nationaler Bedeutung</w:t>
            </w:r>
            <w:r w:rsidRPr="092AEEA6">
              <w:rPr>
                <w:rFonts w:eastAsiaTheme="minorEastAsia"/>
                <w:lang w:eastAsia="en-US"/>
              </w:rPr>
              <w:t>.</w:t>
            </w:r>
          </w:p>
          <w:p w14:paraId="571F006A" w14:textId="77777777" w:rsidR="00362202" w:rsidRPr="00541907" w:rsidRDefault="00362202" w:rsidP="00DE1B52">
            <w:pPr>
              <w:rPr>
                <w:rFonts w:eastAsiaTheme="minorHAnsi"/>
                <w:lang w:eastAsia="en-US"/>
              </w:rPr>
            </w:pPr>
          </w:p>
        </w:tc>
      </w:tr>
      <w:tr w:rsidR="00362202" w14:paraId="6AC0E672" w14:textId="77777777" w:rsidTr="00DE1B52">
        <w:trPr>
          <w:trHeight w:val="20"/>
        </w:trPr>
        <w:tc>
          <w:tcPr>
            <w:tcW w:w="2074" w:type="dxa"/>
          </w:tcPr>
          <w:p w14:paraId="03BDC904" w14:textId="77777777" w:rsidR="00362202" w:rsidRDefault="00362202" w:rsidP="00DE1B52">
            <w:pPr>
              <w:rPr>
                <w:b/>
                <w:bCs/>
              </w:rPr>
            </w:pPr>
            <w:r w:rsidRPr="325E5E49">
              <w:rPr>
                <w:b/>
                <w:bCs/>
              </w:rPr>
              <w:t>Aufwertung</w:t>
            </w:r>
          </w:p>
          <w:p w14:paraId="22D54C76" w14:textId="77777777" w:rsidR="00362202" w:rsidRDefault="00362202" w:rsidP="00DE1B52">
            <w:pPr>
              <w:rPr>
                <w:b/>
              </w:rPr>
            </w:pPr>
          </w:p>
        </w:tc>
        <w:tc>
          <w:tcPr>
            <w:tcW w:w="7451" w:type="dxa"/>
          </w:tcPr>
          <w:p w14:paraId="6BE31292" w14:textId="77777777" w:rsidR="00362202" w:rsidRDefault="00362202" w:rsidP="00DE1B52">
            <w:r>
              <w:t>Als Bodenaufwertung gelten alle Massnahmen zur Verbesserung der landwirtschaftlichen Ertragsfähigkeit eines Bodens. Dazu gehören das Auftragen von Bodenmaterial zur Verbesserung der Bodenqualität sowie zur Vereinfachung deren Bewirtschaftung.</w:t>
            </w:r>
          </w:p>
          <w:p w14:paraId="014C64BA" w14:textId="77777777" w:rsidR="00362202" w:rsidRPr="00541907" w:rsidRDefault="00362202" w:rsidP="00DE1B52">
            <w:pPr>
              <w:rPr>
                <w:rFonts w:eastAsiaTheme="minorHAnsi"/>
                <w:lang w:eastAsia="en-US"/>
              </w:rPr>
            </w:pPr>
          </w:p>
        </w:tc>
      </w:tr>
      <w:tr w:rsidR="00362202" w14:paraId="0B1A0EA4" w14:textId="77777777" w:rsidTr="00DE1B52">
        <w:trPr>
          <w:trHeight w:val="20"/>
        </w:trPr>
        <w:tc>
          <w:tcPr>
            <w:tcW w:w="2074" w:type="dxa"/>
          </w:tcPr>
          <w:p w14:paraId="05558A12" w14:textId="77777777" w:rsidR="00362202" w:rsidRPr="00DE61F1" w:rsidRDefault="00362202" w:rsidP="00DE1B52">
            <w:pPr>
              <w:rPr>
                <w:b/>
                <w:bCs/>
              </w:rPr>
            </w:pPr>
            <w:r w:rsidRPr="325E5E49">
              <w:rPr>
                <w:b/>
                <w:bCs/>
              </w:rPr>
              <w:t>Beobachtung der FFF-Inventare</w:t>
            </w:r>
          </w:p>
          <w:p w14:paraId="3D9E8DA3" w14:textId="77777777" w:rsidR="00362202" w:rsidRPr="00DE61F1" w:rsidRDefault="00362202" w:rsidP="00DE1B52">
            <w:pPr>
              <w:rPr>
                <w:b/>
              </w:rPr>
            </w:pPr>
          </w:p>
        </w:tc>
        <w:tc>
          <w:tcPr>
            <w:tcW w:w="7451" w:type="dxa"/>
          </w:tcPr>
          <w:p w14:paraId="06AC696E" w14:textId="77777777" w:rsidR="00362202" w:rsidRPr="009F7959" w:rsidRDefault="00362202" w:rsidP="00DE1B52">
            <w:r>
              <w:t xml:space="preserve">Bei der Beobachtung </w:t>
            </w:r>
            <w:r w:rsidRPr="00E93058">
              <w:t>der FFF-Inventare stehen eine gesamtschweizerische, aktuelle und einheitliche Übersicht der kantonalen</w:t>
            </w:r>
            <w:r>
              <w:t xml:space="preserve"> FFF-Inventare und entsprechende Veränderungen im Vordergrund, um die Information und Sensibilisierung von Behörden, Privaten und weiteren Interessierten zu gewährleisten. </w:t>
            </w:r>
          </w:p>
          <w:p w14:paraId="1F5551D1" w14:textId="77777777" w:rsidR="00362202" w:rsidRDefault="00362202" w:rsidP="00DE1B52">
            <w:r>
              <w:t xml:space="preserve">Im Gegensatz zur vierjährlichen Berichterstattung im Rahmen der Richtplanung (siehe weiter hinten) handelt es sich nicht um die Prüfung der FFF-Inventare der Kantone. </w:t>
            </w:r>
          </w:p>
          <w:p w14:paraId="273082E3" w14:textId="77777777" w:rsidR="00362202" w:rsidRPr="00A5351B" w:rsidRDefault="00362202" w:rsidP="00DE1B52"/>
        </w:tc>
      </w:tr>
      <w:tr w:rsidR="00362202" w14:paraId="294C7EA9" w14:textId="77777777" w:rsidTr="00DE1B52">
        <w:trPr>
          <w:trHeight w:val="20"/>
        </w:trPr>
        <w:tc>
          <w:tcPr>
            <w:tcW w:w="2074" w:type="dxa"/>
          </w:tcPr>
          <w:p w14:paraId="01B06AB2" w14:textId="77777777" w:rsidR="00362202" w:rsidRPr="00DE61F1" w:rsidRDefault="00362202" w:rsidP="00DE1B52">
            <w:pPr>
              <w:rPr>
                <w:b/>
                <w:bCs/>
              </w:rPr>
            </w:pPr>
            <w:r w:rsidRPr="325E5E49">
              <w:rPr>
                <w:b/>
                <w:bCs/>
              </w:rPr>
              <w:t>Berichterstattung</w:t>
            </w:r>
          </w:p>
        </w:tc>
        <w:tc>
          <w:tcPr>
            <w:tcW w:w="7451" w:type="dxa"/>
          </w:tcPr>
          <w:p w14:paraId="67F9DC38" w14:textId="77777777" w:rsidR="00362202" w:rsidRPr="00113B91" w:rsidRDefault="00362202" w:rsidP="00DE1B52">
            <w:pPr>
              <w:rPr>
                <w:bCs/>
              </w:rPr>
            </w:pPr>
            <w:r>
              <w:t>Die Berichterstattung entspricht der vierjährlichen Meldung der Kantone über Lage, Umfang und Qualität der im Inventar verzeichneten FFF. Sie ist in der RPV (Art. 28 Abs. 2) verankert und kann im Rahmen der Orientierung zum Stand der Richtplanung gemäss Artikel 9 RPV erfolgen.</w:t>
            </w:r>
          </w:p>
          <w:p w14:paraId="77823AF7" w14:textId="77777777" w:rsidR="00362202" w:rsidRPr="00113B91" w:rsidRDefault="00362202" w:rsidP="00DE1B52">
            <w:pPr>
              <w:rPr>
                <w:bCs/>
              </w:rPr>
            </w:pPr>
            <w:r>
              <w:t>Im Gegensatz zur Beobachtung der FFF-</w:t>
            </w:r>
            <w:r w:rsidRPr="00AC04D5">
              <w:t>Inventare (siehe Erklärung weiter vorne)</w:t>
            </w:r>
            <w:r>
              <w:t xml:space="preserve"> werden hier das Einhalten des kantonalen Kontingents, die Entwicklung des FFF-Inventars, die Inhalte der eingereichten Unterlagen sowie das Einhalten der Grundsätze des vorliegenden Sachplans etc. vom ARE geprüft.</w:t>
            </w:r>
          </w:p>
          <w:p w14:paraId="5A1D18C7" w14:textId="77777777" w:rsidR="00362202" w:rsidRDefault="00362202" w:rsidP="00DE1B52"/>
        </w:tc>
      </w:tr>
      <w:tr w:rsidR="00362202" w14:paraId="36634171" w14:textId="77777777" w:rsidTr="00DE1B52">
        <w:trPr>
          <w:trHeight w:val="20"/>
        </w:trPr>
        <w:tc>
          <w:tcPr>
            <w:tcW w:w="2074" w:type="dxa"/>
          </w:tcPr>
          <w:p w14:paraId="76A3D03D" w14:textId="77777777" w:rsidR="00362202" w:rsidRPr="325E5E49" w:rsidRDefault="00362202" w:rsidP="00DE1B52">
            <w:pPr>
              <w:rPr>
                <w:b/>
                <w:bCs/>
              </w:rPr>
            </w:pPr>
            <w:r>
              <w:rPr>
                <w:b/>
                <w:bCs/>
              </w:rPr>
              <w:t>Bodenfunktionen</w:t>
            </w:r>
          </w:p>
        </w:tc>
        <w:tc>
          <w:tcPr>
            <w:tcW w:w="7451" w:type="dxa"/>
          </w:tcPr>
          <w:p w14:paraId="0578B2DE" w14:textId="77777777" w:rsidR="00362202" w:rsidRPr="00E26043" w:rsidRDefault="00362202" w:rsidP="00DE1B52">
            <w:pPr>
              <w:rPr>
                <w:rFonts w:eastAsiaTheme="minorEastAsia"/>
                <w:lang w:eastAsia="en-US"/>
              </w:rPr>
            </w:pPr>
            <w:r w:rsidRPr="00E26043">
              <w:rPr>
                <w:rFonts w:eastAsiaTheme="minorEastAsia"/>
                <w:lang w:eastAsia="en-US"/>
              </w:rPr>
              <w:t>Die Fähigkeit des Bodens, Leistungen zu erbringen, wird im Begriff Boden</w:t>
            </w:r>
            <w:r>
              <w:rPr>
                <w:rFonts w:eastAsiaTheme="minorEastAsia"/>
                <w:lang w:eastAsia="en-US"/>
              </w:rPr>
              <w:t>fu</w:t>
            </w:r>
            <w:r w:rsidRPr="00E26043">
              <w:rPr>
                <w:rFonts w:eastAsiaTheme="minorEastAsia"/>
                <w:lang w:eastAsia="en-US"/>
              </w:rPr>
              <w:t xml:space="preserve">nktionen zum Ausdruck gebracht. Es werden folgende Bodenfunktionen unterschieden: </w:t>
            </w:r>
          </w:p>
          <w:p w14:paraId="0272A81F" w14:textId="77777777" w:rsidR="00362202" w:rsidRPr="00E26043" w:rsidRDefault="00362202" w:rsidP="00DE1B52">
            <w:pPr>
              <w:pStyle w:val="Listenabsatz"/>
              <w:numPr>
                <w:ilvl w:val="0"/>
                <w:numId w:val="31"/>
              </w:numPr>
              <w:ind w:left="368" w:hanging="368"/>
              <w:rPr>
                <w:rFonts w:eastAsiaTheme="minorEastAsia"/>
                <w:lang w:eastAsia="en-US"/>
              </w:rPr>
            </w:pPr>
            <w:r w:rsidRPr="00E26043">
              <w:rPr>
                <w:rFonts w:eastAsiaTheme="minorEastAsia"/>
                <w:i/>
                <w:iCs/>
                <w:lang w:eastAsia="en-US"/>
              </w:rPr>
              <w:t>Lebensraumfunktion</w:t>
            </w:r>
            <w:r w:rsidRPr="00E26043">
              <w:rPr>
                <w:rFonts w:eastAsiaTheme="minorEastAsia"/>
                <w:lang w:eastAsia="en-US"/>
              </w:rPr>
              <w:t xml:space="preserve">: Fähigkeit des Bodens, Organismen als Lebensgrundlage zu dienen und zur Erhaltung der Vielfalt von Ökosystemen, Arten und deren genetischer Vielfalt beizutragen. </w:t>
            </w:r>
          </w:p>
          <w:p w14:paraId="03A86CF4" w14:textId="77777777" w:rsidR="00362202" w:rsidRPr="00E26043" w:rsidRDefault="00362202" w:rsidP="00DE1B52">
            <w:pPr>
              <w:pStyle w:val="Listenabsatz"/>
              <w:numPr>
                <w:ilvl w:val="0"/>
                <w:numId w:val="31"/>
              </w:numPr>
              <w:ind w:left="368" w:hanging="368"/>
              <w:rPr>
                <w:rFonts w:eastAsiaTheme="minorEastAsia"/>
                <w:lang w:eastAsia="en-US"/>
              </w:rPr>
            </w:pPr>
            <w:r w:rsidRPr="00E26043">
              <w:rPr>
                <w:rFonts w:eastAsiaTheme="minorEastAsia"/>
                <w:i/>
                <w:iCs/>
                <w:lang w:eastAsia="en-US"/>
              </w:rPr>
              <w:t>Regulierungsfunktion</w:t>
            </w:r>
            <w:r w:rsidRPr="00E26043">
              <w:rPr>
                <w:rFonts w:eastAsiaTheme="minorEastAsia"/>
                <w:lang w:eastAsia="en-US"/>
              </w:rPr>
              <w:t xml:space="preserve">: Fähigkeit des Bodens, Stoff- und Energiekreisläufe zu regulieren, eine Filter-, Puffer- oder Speicherfunktion wahrzunehmen sowie Stoffe umzuwandeln. </w:t>
            </w:r>
          </w:p>
          <w:p w14:paraId="6F688F40" w14:textId="77777777" w:rsidR="00362202" w:rsidRPr="00E26043" w:rsidRDefault="00362202" w:rsidP="00DE1B52">
            <w:pPr>
              <w:pStyle w:val="Listenabsatz"/>
              <w:numPr>
                <w:ilvl w:val="0"/>
                <w:numId w:val="31"/>
              </w:numPr>
              <w:ind w:left="368" w:hanging="368"/>
              <w:rPr>
                <w:rFonts w:eastAsiaTheme="minorEastAsia"/>
                <w:lang w:eastAsia="en-US"/>
              </w:rPr>
            </w:pPr>
            <w:r w:rsidRPr="00E26043">
              <w:rPr>
                <w:rFonts w:eastAsiaTheme="minorEastAsia"/>
                <w:i/>
                <w:iCs/>
                <w:lang w:eastAsia="en-US"/>
              </w:rPr>
              <w:t>Produktionsfunktion</w:t>
            </w:r>
            <w:r w:rsidRPr="00E26043">
              <w:rPr>
                <w:rFonts w:eastAsiaTheme="minorEastAsia"/>
                <w:lang w:eastAsia="en-US"/>
              </w:rPr>
              <w:t xml:space="preserve">: Fähigkeit des Bodens, Biomasse zu produzieren, d. h. Nahrungs- und Futtermittel sowie Holz und Fasern. </w:t>
            </w:r>
          </w:p>
          <w:p w14:paraId="194C8D71" w14:textId="77777777" w:rsidR="00362202" w:rsidRPr="00E26043" w:rsidRDefault="00362202" w:rsidP="00DE1B52">
            <w:pPr>
              <w:pStyle w:val="Listenabsatz"/>
              <w:numPr>
                <w:ilvl w:val="0"/>
                <w:numId w:val="31"/>
              </w:numPr>
              <w:ind w:left="368" w:hanging="368"/>
              <w:rPr>
                <w:rFonts w:eastAsiaTheme="minorEastAsia"/>
                <w:lang w:eastAsia="en-US"/>
              </w:rPr>
            </w:pPr>
            <w:r w:rsidRPr="00E26043">
              <w:rPr>
                <w:rFonts w:eastAsiaTheme="minorEastAsia"/>
                <w:i/>
                <w:iCs/>
                <w:lang w:eastAsia="en-US"/>
              </w:rPr>
              <w:t>Trägerfunktion</w:t>
            </w:r>
            <w:r w:rsidRPr="00E26043">
              <w:rPr>
                <w:rFonts w:eastAsiaTheme="minorEastAsia"/>
                <w:lang w:eastAsia="en-US"/>
              </w:rPr>
              <w:t xml:space="preserve">: Fähigkeit des Bodens, als Baugrund zu dienen. </w:t>
            </w:r>
          </w:p>
          <w:p w14:paraId="28DAF4B4" w14:textId="77777777" w:rsidR="00362202" w:rsidRPr="00E26043" w:rsidRDefault="00362202" w:rsidP="00DE1B52">
            <w:pPr>
              <w:pStyle w:val="Listenabsatz"/>
              <w:numPr>
                <w:ilvl w:val="0"/>
                <w:numId w:val="31"/>
              </w:numPr>
              <w:ind w:left="368" w:hanging="368"/>
              <w:rPr>
                <w:rFonts w:eastAsiaTheme="minorEastAsia"/>
                <w:lang w:eastAsia="en-US"/>
              </w:rPr>
            </w:pPr>
            <w:r w:rsidRPr="00E26043">
              <w:rPr>
                <w:rFonts w:eastAsiaTheme="minorEastAsia"/>
                <w:i/>
                <w:iCs/>
                <w:lang w:eastAsia="en-US"/>
              </w:rPr>
              <w:t>Rohstofffunktion</w:t>
            </w:r>
            <w:r w:rsidRPr="00E26043">
              <w:rPr>
                <w:rFonts w:eastAsiaTheme="minorEastAsia"/>
                <w:lang w:eastAsia="en-US"/>
              </w:rPr>
              <w:t xml:space="preserve">: Fähigkeit des Bodens, Rohstoffe, Wasser und geothermische Energie zu speichern. </w:t>
            </w:r>
          </w:p>
          <w:p w14:paraId="72EA7042" w14:textId="77777777" w:rsidR="00362202" w:rsidRPr="00E26043" w:rsidRDefault="00362202" w:rsidP="00DE1B52">
            <w:pPr>
              <w:pStyle w:val="Listenabsatz"/>
              <w:numPr>
                <w:ilvl w:val="0"/>
                <w:numId w:val="31"/>
              </w:numPr>
              <w:ind w:left="368" w:hanging="368"/>
              <w:rPr>
                <w:rFonts w:eastAsiaTheme="minorEastAsia"/>
                <w:lang w:eastAsia="en-US"/>
              </w:rPr>
            </w:pPr>
            <w:r w:rsidRPr="00E26043">
              <w:rPr>
                <w:rFonts w:eastAsiaTheme="minorEastAsia"/>
                <w:i/>
                <w:iCs/>
                <w:lang w:eastAsia="en-US"/>
              </w:rPr>
              <w:t>Archivfunktion</w:t>
            </w:r>
            <w:r w:rsidRPr="00E26043">
              <w:rPr>
                <w:rFonts w:eastAsiaTheme="minorEastAsia"/>
                <w:lang w:eastAsia="en-US"/>
              </w:rPr>
              <w:t xml:space="preserve">: Fähigkeit des Bodens, Informationen der Natur- und Kulturge-schichte zu bewahren. </w:t>
            </w:r>
          </w:p>
          <w:p w14:paraId="26E19022" w14:textId="77777777" w:rsidR="00362202" w:rsidRDefault="00362202" w:rsidP="00DE1B52"/>
        </w:tc>
      </w:tr>
      <w:tr w:rsidR="00362202" w14:paraId="362B9B4E" w14:textId="77777777" w:rsidTr="00DE1B52">
        <w:trPr>
          <w:trHeight w:val="20"/>
        </w:trPr>
        <w:tc>
          <w:tcPr>
            <w:tcW w:w="2074" w:type="dxa"/>
          </w:tcPr>
          <w:p w14:paraId="18D264C5" w14:textId="77777777" w:rsidR="00362202" w:rsidRPr="00BA2623" w:rsidRDefault="00362202" w:rsidP="00DE1B52">
            <w:pPr>
              <w:rPr>
                <w:b/>
                <w:bCs/>
              </w:rPr>
            </w:pPr>
            <w:r w:rsidRPr="00BA2623">
              <w:rPr>
                <w:b/>
                <w:bCs/>
              </w:rPr>
              <w:t>Bundesvorhaben</w:t>
            </w:r>
          </w:p>
          <w:p w14:paraId="5A708F70" w14:textId="77777777" w:rsidR="00362202" w:rsidRPr="00BA2623" w:rsidRDefault="00362202" w:rsidP="00DE1B52">
            <w:pPr>
              <w:rPr>
                <w:b/>
              </w:rPr>
            </w:pPr>
          </w:p>
        </w:tc>
        <w:tc>
          <w:tcPr>
            <w:tcW w:w="7451" w:type="dxa"/>
          </w:tcPr>
          <w:p w14:paraId="20D5DC30" w14:textId="129C3D3E" w:rsidR="00BA2623" w:rsidRPr="00BA2623" w:rsidRDefault="00BA2623" w:rsidP="00DE1B52">
            <w:r w:rsidRPr="002F5565">
              <w:rPr>
                <w:rFonts w:cs="Arial"/>
                <w:iCs/>
              </w:rPr>
              <w:t>Mit Bundesvorhaben sind Werke und Anlagen gemeint, die vom Bund, von seinen Anstalten oder Betrieben geplant, errichtet oder geändert werden (z.B. Nationalstrassen). Überdies fallen Vorhaben darunter, deren Bau vom Bund bewilligt wird (z.B. Verkehrsanlagen, Werke und Anlagen zur Beförderung von Energie, Flüssigkeiten oder Gasen oder zur Übermittlung von Nachrichten). Es spielt keine Rolle, ob das Vorhaben sachplanpflichtig ist oder nicht. Auch ist kein nationales Interesse daran notwendig. Im Bereich des Luftverkehrs gelten geplante Bauten und Anlagen auf dem Areal der Landesflughäfen und der Regionalflugplätze als Bundesvorhaben, nicht jedoch Flugfelder</w:t>
            </w:r>
            <w:r w:rsidR="000E4E18" w:rsidRPr="002F5565">
              <w:rPr>
                <w:rFonts w:cs="Arial"/>
                <w:iCs/>
              </w:rPr>
              <w:t>.</w:t>
            </w:r>
          </w:p>
          <w:p w14:paraId="2B56A603" w14:textId="77777777" w:rsidR="00362202" w:rsidRPr="00BA2623" w:rsidRDefault="00362202" w:rsidP="00BA2623"/>
        </w:tc>
      </w:tr>
      <w:tr w:rsidR="00362202" w14:paraId="60B8C343" w14:textId="77777777" w:rsidTr="00DE1B52">
        <w:trPr>
          <w:trHeight w:val="20"/>
        </w:trPr>
        <w:tc>
          <w:tcPr>
            <w:tcW w:w="2074" w:type="dxa"/>
          </w:tcPr>
          <w:p w14:paraId="41F1CD7D" w14:textId="77777777" w:rsidR="00362202" w:rsidRPr="00DE61F1" w:rsidRDefault="00362202" w:rsidP="00DE1B52">
            <w:pPr>
              <w:rPr>
                <w:b/>
                <w:bCs/>
              </w:rPr>
            </w:pPr>
            <w:r w:rsidRPr="325E5E49">
              <w:rPr>
                <w:b/>
                <w:bCs/>
              </w:rPr>
              <w:t>FAL24+-Methode</w:t>
            </w:r>
          </w:p>
        </w:tc>
        <w:tc>
          <w:tcPr>
            <w:tcW w:w="7451" w:type="dxa"/>
          </w:tcPr>
          <w:p w14:paraId="7464F931" w14:textId="77777777" w:rsidR="00362202" w:rsidRPr="45821094" w:rsidRDefault="00362202" w:rsidP="00D2166A">
            <w:pPr>
              <w:spacing w:after="360"/>
            </w:pPr>
            <w:r>
              <w:t xml:space="preserve">Die Basis dieser Bodenkartiermethodik gründet auf der Kartieranleitung FAL der Eidgenössischen Forschungsanstalt für Agrarökologie und Landbau, Zürich-Reckenholz (heute Agroscope) von 1997. Die Weiterentwicklung zur FAL24+ erfolgte durch den Kanton Solothurn und wird zum Zeitpunkt der Verabschiedung des Sachplans als Mindestkartierstandard angesehen. </w:t>
            </w:r>
          </w:p>
        </w:tc>
      </w:tr>
      <w:tr w:rsidR="00362202" w14:paraId="5F4AB426" w14:textId="77777777" w:rsidTr="00DE1B52">
        <w:trPr>
          <w:trHeight w:val="20"/>
        </w:trPr>
        <w:tc>
          <w:tcPr>
            <w:tcW w:w="2074" w:type="dxa"/>
          </w:tcPr>
          <w:p w14:paraId="2B27C1ED" w14:textId="77777777" w:rsidR="00362202" w:rsidRPr="00DE61F1" w:rsidRDefault="00362202" w:rsidP="00DE1B52">
            <w:pPr>
              <w:rPr>
                <w:b/>
                <w:bCs/>
              </w:rPr>
            </w:pPr>
            <w:r w:rsidRPr="325E5E49">
              <w:rPr>
                <w:b/>
                <w:bCs/>
              </w:rPr>
              <w:t>FFF-Inventar</w:t>
            </w:r>
          </w:p>
        </w:tc>
        <w:tc>
          <w:tcPr>
            <w:tcW w:w="7451" w:type="dxa"/>
          </w:tcPr>
          <w:p w14:paraId="2F4759BF" w14:textId="77777777" w:rsidR="00362202" w:rsidRPr="00113B91" w:rsidRDefault="00362202" w:rsidP="00421BF0">
            <w:pPr>
              <w:spacing w:after="360"/>
            </w:pPr>
            <w:r>
              <w:t>Das FFF-Inventar ist die Summe aller in einem Kanton erfassten Flächen, die die FFF-Kriterien erfüllen (bzw. zum Zeitpunkt der Erhebung erfüllten). Die im Inventar enthaltene Gesamtfläche kann grösser als das kantonale Kontingent sein (siehe hierzu auch Abbildung 1).</w:t>
            </w:r>
          </w:p>
        </w:tc>
      </w:tr>
      <w:tr w:rsidR="00362202" w14:paraId="56FB3DA3" w14:textId="77777777" w:rsidTr="00DE1B52">
        <w:trPr>
          <w:trHeight w:val="20"/>
        </w:trPr>
        <w:tc>
          <w:tcPr>
            <w:tcW w:w="2074" w:type="dxa"/>
          </w:tcPr>
          <w:p w14:paraId="4FEE05BF" w14:textId="77777777" w:rsidR="00362202" w:rsidRPr="00DE61F1" w:rsidRDefault="00362202" w:rsidP="00DE1B52">
            <w:pPr>
              <w:rPr>
                <w:b/>
                <w:bCs/>
              </w:rPr>
            </w:pPr>
            <w:r w:rsidRPr="325E5E49">
              <w:rPr>
                <w:b/>
                <w:bCs/>
              </w:rPr>
              <w:t>FFF-Spielraum</w:t>
            </w:r>
          </w:p>
        </w:tc>
        <w:tc>
          <w:tcPr>
            <w:tcW w:w="7451" w:type="dxa"/>
          </w:tcPr>
          <w:p w14:paraId="795F5875" w14:textId="77777777" w:rsidR="00362202" w:rsidRDefault="00362202" w:rsidP="00DE1B52">
            <w:r>
              <w:t xml:space="preserve">Der Spielraum beträgt die übrig gebliebene Menge ha an FFF, nachdem das kantonale Kontingent vom kantonalen FFF-Inventar abgezogen wurde (siehe hierzu auch Abbildung 1). </w:t>
            </w:r>
          </w:p>
          <w:p w14:paraId="59D18C2B" w14:textId="77777777" w:rsidR="00362202" w:rsidRDefault="00362202" w:rsidP="00DE1B52"/>
        </w:tc>
      </w:tr>
      <w:tr w:rsidR="00362202" w14:paraId="13FBE521" w14:textId="77777777" w:rsidTr="00DE1B52">
        <w:trPr>
          <w:trHeight w:val="20"/>
        </w:trPr>
        <w:tc>
          <w:tcPr>
            <w:tcW w:w="2074" w:type="dxa"/>
          </w:tcPr>
          <w:p w14:paraId="7F788541" w14:textId="77777777" w:rsidR="00362202" w:rsidRPr="00DE61F1" w:rsidRDefault="00362202" w:rsidP="00DE1B52">
            <w:pPr>
              <w:spacing w:before="120"/>
              <w:rPr>
                <w:b/>
                <w:bCs/>
                <w:lang w:val="de-DE"/>
              </w:rPr>
            </w:pPr>
            <w:r w:rsidRPr="325E5E49">
              <w:rPr>
                <w:b/>
                <w:bCs/>
              </w:rPr>
              <w:t>Fruchtfolgefläche (FFF</w:t>
            </w:r>
            <w:r w:rsidRPr="325E5E49">
              <w:rPr>
                <w:b/>
                <w:bCs/>
                <w:lang w:val="de-DE"/>
              </w:rPr>
              <w:t xml:space="preserve">) </w:t>
            </w:r>
          </w:p>
        </w:tc>
        <w:tc>
          <w:tcPr>
            <w:tcW w:w="7451" w:type="dxa"/>
          </w:tcPr>
          <w:p w14:paraId="4D9D1628" w14:textId="6E6D1E34" w:rsidR="00362202" w:rsidRDefault="00362202" w:rsidP="00DE1B52">
            <w:pPr>
              <w:spacing w:before="120"/>
            </w:pPr>
            <w:r>
              <w:t xml:space="preserve">FFF sind bezüglich Produktion von Nahrungsmitteln der wertvollste Bestandteil der Landwirtschaftsfläche. Sie umfassen gemäss Artikel 26 RPV vorab das Ackerland und die Kunstwiesen in Rotation sowie die ackerfähigen Naturwiesen. (Für FFF-Qualität bei Neuerhebungen und Aufwertungen/Rekultivierungen siehe </w:t>
            </w:r>
            <w:r>
              <w:fldChar w:fldCharType="begin"/>
            </w:r>
            <w:r>
              <w:instrText xml:space="preserve"> REF _Ref520123456 \r \h </w:instrText>
            </w:r>
            <w:r>
              <w:fldChar w:fldCharType="separate"/>
            </w:r>
            <w:r w:rsidR="00E24EA2">
              <w:t>G6</w:t>
            </w:r>
            <w:r>
              <w:fldChar w:fldCharType="end"/>
            </w:r>
            <w:r>
              <w:t>.)</w:t>
            </w:r>
          </w:p>
          <w:p w14:paraId="1E67ED00" w14:textId="77777777" w:rsidR="00362202" w:rsidRPr="005476EE" w:rsidRDefault="00362202" w:rsidP="00DE1B52"/>
        </w:tc>
      </w:tr>
      <w:tr w:rsidR="00362202" w14:paraId="47F9D62B" w14:textId="77777777" w:rsidTr="00DE1B52">
        <w:trPr>
          <w:trHeight w:val="20"/>
        </w:trPr>
        <w:tc>
          <w:tcPr>
            <w:tcW w:w="2074" w:type="dxa"/>
          </w:tcPr>
          <w:p w14:paraId="4191EB72" w14:textId="77777777" w:rsidR="00362202" w:rsidRPr="00DE61F1" w:rsidRDefault="00362202" w:rsidP="00DE1B52">
            <w:pPr>
              <w:rPr>
                <w:b/>
                <w:bCs/>
              </w:rPr>
            </w:pPr>
            <w:r w:rsidRPr="325E5E49">
              <w:rPr>
                <w:b/>
                <w:bCs/>
              </w:rPr>
              <w:t>Gesuchstellende</w:t>
            </w:r>
          </w:p>
          <w:p w14:paraId="160240B2" w14:textId="77777777" w:rsidR="00362202" w:rsidRPr="00DE61F1" w:rsidRDefault="00362202" w:rsidP="00DE1B52">
            <w:pPr>
              <w:rPr>
                <w:b/>
              </w:rPr>
            </w:pPr>
          </w:p>
        </w:tc>
        <w:tc>
          <w:tcPr>
            <w:tcW w:w="7451" w:type="dxa"/>
          </w:tcPr>
          <w:p w14:paraId="6F789CB1" w14:textId="77777777" w:rsidR="00362202" w:rsidRDefault="00362202" w:rsidP="00DE1B52">
            <w:r>
              <w:t xml:space="preserve">Als Gesuchstellende tritt eine Bundesbehörde, eine öffentlich-rechtliche oder privatrechtlich organisierte Körperschaft (Flughafen, SBB, Stromversorger etc.) auf, die ein Infrastrukturvorhaben plant und ein Plangenehmigungsgesuch bei der zuständigen Behörde stellt. </w:t>
            </w:r>
          </w:p>
          <w:p w14:paraId="01201CB4" w14:textId="77777777" w:rsidR="00362202" w:rsidRPr="00A5351B" w:rsidRDefault="00362202" w:rsidP="00DE1B52"/>
        </w:tc>
      </w:tr>
      <w:tr w:rsidR="00362202" w14:paraId="3DC6AE01" w14:textId="77777777" w:rsidTr="00DE1B52">
        <w:trPr>
          <w:trHeight w:val="20"/>
        </w:trPr>
        <w:tc>
          <w:tcPr>
            <w:tcW w:w="2074" w:type="dxa"/>
          </w:tcPr>
          <w:p w14:paraId="569A12FA" w14:textId="77777777" w:rsidR="00362202" w:rsidRPr="00DE61F1" w:rsidRDefault="00362202" w:rsidP="00DE1B52">
            <w:pPr>
              <w:rPr>
                <w:b/>
                <w:bCs/>
              </w:rPr>
            </w:pPr>
            <w:r w:rsidRPr="092AEEA6">
              <w:rPr>
                <w:rFonts w:eastAsiaTheme="minorEastAsia"/>
                <w:b/>
                <w:bCs/>
                <w:lang w:eastAsia="en-US"/>
              </w:rPr>
              <w:t>Kantonales FFF-Kontingent</w:t>
            </w:r>
          </w:p>
        </w:tc>
        <w:tc>
          <w:tcPr>
            <w:tcW w:w="7451" w:type="dxa"/>
          </w:tcPr>
          <w:p w14:paraId="6FD6E093" w14:textId="2A4E1197" w:rsidR="00362202" w:rsidRPr="00E26043" w:rsidRDefault="00362202" w:rsidP="00DE1B52">
            <w:pPr>
              <w:rPr>
                <w:rFonts w:eastAsiaTheme="minorEastAsia"/>
                <w:lang w:eastAsia="en-US"/>
              </w:rPr>
            </w:pPr>
            <w:r w:rsidRPr="092AEEA6">
              <w:rPr>
                <w:rFonts w:eastAsiaTheme="minorEastAsia"/>
                <w:lang w:eastAsia="en-US"/>
              </w:rPr>
              <w:t xml:space="preserve">Dies ist der Anteil </w:t>
            </w:r>
            <w:r>
              <w:rPr>
                <w:rFonts w:eastAsiaTheme="minorEastAsia"/>
                <w:lang w:eastAsia="en-US"/>
              </w:rPr>
              <w:t>eines</w:t>
            </w:r>
            <w:r w:rsidRPr="092AEEA6">
              <w:rPr>
                <w:rFonts w:eastAsiaTheme="minorEastAsia"/>
                <w:lang w:eastAsia="en-US"/>
              </w:rPr>
              <w:t xml:space="preserve"> </w:t>
            </w:r>
            <w:r>
              <w:rPr>
                <w:rFonts w:eastAsiaTheme="minorEastAsia"/>
                <w:lang w:eastAsia="en-US"/>
              </w:rPr>
              <w:t xml:space="preserve">Kantons am </w:t>
            </w:r>
            <w:r w:rsidRPr="092AEEA6">
              <w:rPr>
                <w:rFonts w:eastAsiaTheme="minorEastAsia"/>
                <w:lang w:eastAsia="en-US"/>
              </w:rPr>
              <w:t>schweizweiten Mindest</w:t>
            </w:r>
            <w:r>
              <w:rPr>
                <w:rFonts w:eastAsiaTheme="minorEastAsia"/>
                <w:lang w:eastAsia="en-US"/>
              </w:rPr>
              <w:t>umfang</w:t>
            </w:r>
            <w:r w:rsidRPr="092AEEA6">
              <w:rPr>
                <w:rFonts w:eastAsiaTheme="minorEastAsia"/>
                <w:lang w:eastAsia="en-US"/>
              </w:rPr>
              <w:t xml:space="preserve"> an FFF, welcher </w:t>
            </w:r>
            <w:r>
              <w:rPr>
                <w:rFonts w:eastAsiaTheme="minorEastAsia"/>
                <w:lang w:eastAsia="en-US"/>
              </w:rPr>
              <w:t>dieser</w:t>
            </w:r>
            <w:r w:rsidRPr="092AEEA6">
              <w:rPr>
                <w:rFonts w:eastAsiaTheme="minorEastAsia"/>
                <w:lang w:eastAsia="en-US"/>
              </w:rPr>
              <w:t xml:space="preserve"> sichern muss. Die kantonalen Kontingente sind in </w:t>
            </w:r>
            <w:r w:rsidRPr="00E26043">
              <w:fldChar w:fldCharType="begin"/>
            </w:r>
            <w:r w:rsidRPr="00AC04D5">
              <w:rPr>
                <w:rFonts w:eastAsiaTheme="minorEastAsia"/>
                <w:lang w:eastAsia="en-US"/>
              </w:rPr>
              <w:instrText xml:space="preserve"> REF _Ref519167584 \r \h  \* MERGEFORMAT </w:instrText>
            </w:r>
            <w:r w:rsidRPr="00E26043">
              <w:rPr>
                <w:rFonts w:eastAsiaTheme="minorEastAsia"/>
                <w:lang w:eastAsia="en-US"/>
              </w:rPr>
              <w:fldChar w:fldCharType="separate"/>
            </w:r>
            <w:r w:rsidR="00E24EA2">
              <w:rPr>
                <w:rFonts w:eastAsiaTheme="minorEastAsia"/>
                <w:lang w:eastAsia="en-US"/>
              </w:rPr>
              <w:t>F2</w:t>
            </w:r>
            <w:r w:rsidRPr="00E26043">
              <w:fldChar w:fldCharType="end"/>
            </w:r>
            <w:r w:rsidRPr="092AEEA6">
              <w:rPr>
                <w:rFonts w:eastAsiaTheme="minorEastAsia"/>
                <w:lang w:eastAsia="en-US"/>
              </w:rPr>
              <w:t xml:space="preserve"> festgelegt </w:t>
            </w:r>
            <w:r>
              <w:t>(siehe hierzu auch Abbildung 1)</w:t>
            </w:r>
            <w:r w:rsidRPr="092AEEA6">
              <w:rPr>
                <w:rFonts w:eastAsiaTheme="minorEastAsia"/>
                <w:lang w:eastAsia="en-US"/>
              </w:rPr>
              <w:t>.</w:t>
            </w:r>
          </w:p>
          <w:p w14:paraId="21726CDA" w14:textId="77777777" w:rsidR="00362202" w:rsidRPr="00A5351B" w:rsidRDefault="00362202" w:rsidP="00DE1B52">
            <w:pPr>
              <w:rPr>
                <w:rFonts w:eastAsiaTheme="minorEastAsia"/>
                <w:lang w:eastAsia="en-US"/>
              </w:rPr>
            </w:pPr>
          </w:p>
        </w:tc>
      </w:tr>
      <w:tr w:rsidR="00362202" w14:paraId="714CD651" w14:textId="77777777" w:rsidTr="00DE1B52">
        <w:trPr>
          <w:trHeight w:val="20"/>
        </w:trPr>
        <w:tc>
          <w:tcPr>
            <w:tcW w:w="2074" w:type="dxa"/>
          </w:tcPr>
          <w:p w14:paraId="0A0E28CB" w14:textId="77777777" w:rsidR="00362202" w:rsidRDefault="00362202" w:rsidP="00DE1B52">
            <w:pPr>
              <w:rPr>
                <w:b/>
                <w:bCs/>
              </w:rPr>
            </w:pPr>
            <w:r w:rsidRPr="325E5E49">
              <w:rPr>
                <w:b/>
                <w:bCs/>
              </w:rPr>
              <w:t>Kulturland</w:t>
            </w:r>
          </w:p>
        </w:tc>
        <w:tc>
          <w:tcPr>
            <w:tcW w:w="7451" w:type="dxa"/>
          </w:tcPr>
          <w:p w14:paraId="5C3FB1B6" w14:textId="77777777" w:rsidR="00362202" w:rsidRDefault="00362202" w:rsidP="00DE1B52">
            <w:r>
              <w:t>Da</w:t>
            </w:r>
            <w:r w:rsidRPr="00603F09">
              <w:t>s</w:t>
            </w:r>
            <w:r>
              <w:t xml:space="preserve"> Kulturland beinhaltet</w:t>
            </w:r>
            <w:r w:rsidRPr="325E5E49">
              <w:rPr>
                <w:b/>
                <w:bCs/>
              </w:rPr>
              <w:t xml:space="preserve"> </w:t>
            </w:r>
            <w:r w:rsidRPr="00603F09">
              <w:t xml:space="preserve">sämtliche </w:t>
            </w:r>
            <w:r w:rsidRPr="00603F09">
              <w:rPr>
                <w:lang w:val="de-DE"/>
              </w:rPr>
              <w:t>Böden und Flächen, welche von der Landwirtschaft bewirtschaftet und genutzt werden</w:t>
            </w:r>
            <w:r>
              <w:rPr>
                <w:lang w:val="de-DE"/>
              </w:rPr>
              <w:t xml:space="preserve"> können</w:t>
            </w:r>
            <w:r w:rsidRPr="00603F09">
              <w:rPr>
                <w:lang w:val="de-DE"/>
              </w:rPr>
              <w:t>. Darin enthalten sind die landwirtschaftlichen Nutzfläche</w:t>
            </w:r>
            <w:r>
              <w:rPr>
                <w:lang w:val="de-DE"/>
              </w:rPr>
              <w:t>n</w:t>
            </w:r>
            <w:r w:rsidRPr="00603F09">
              <w:rPr>
                <w:lang w:val="de-DE"/>
              </w:rPr>
              <w:t xml:space="preserve"> (LN) und </w:t>
            </w:r>
            <w:r>
              <w:rPr>
                <w:lang w:val="de-DE"/>
              </w:rPr>
              <w:t xml:space="preserve">die </w:t>
            </w:r>
            <w:r w:rsidRPr="00603F09">
              <w:rPr>
                <w:lang w:val="de-DE"/>
              </w:rPr>
              <w:t xml:space="preserve">Sömmerungsflächen. </w:t>
            </w:r>
            <w:r w:rsidRPr="00603F09">
              <w:t>Gemäss Kategorisierung der Arealstatistik (BFS) zählen das Wies- und Ackerland, Weiden, Obstplantagen, Rebberge, Gartenbau sowie die alpwirtschaftlichen Nutzflächen zum Kulturland</w:t>
            </w:r>
            <w:r>
              <w:t>.</w:t>
            </w:r>
            <w:r w:rsidRPr="00603F09">
              <w:t xml:space="preserve"> </w:t>
            </w:r>
            <w:r w:rsidRPr="00603F09">
              <w:rPr>
                <w:lang w:val="de-DE"/>
              </w:rPr>
              <w:t xml:space="preserve">Dies entspricht </w:t>
            </w:r>
            <w:r w:rsidRPr="00603F09">
              <w:t>1'</w:t>
            </w:r>
            <w:r>
              <w:t>481</w:t>
            </w:r>
            <w:r w:rsidRPr="00603F09">
              <w:t>'</w:t>
            </w:r>
            <w:r>
              <w:t>669</w:t>
            </w:r>
            <w:r w:rsidRPr="00603F09">
              <w:t xml:space="preserve"> ha</w:t>
            </w:r>
            <w:r w:rsidRPr="00603F09">
              <w:rPr>
                <w:rStyle w:val="Funotenzeichen"/>
                <w:sz w:val="18"/>
                <w:szCs w:val="18"/>
              </w:rPr>
              <w:footnoteReference w:id="20"/>
            </w:r>
            <w:r w:rsidRPr="00603F09">
              <w:t xml:space="preserve"> oder ca. 3</w:t>
            </w:r>
            <w:r>
              <w:t>6</w:t>
            </w:r>
            <w:r w:rsidRPr="00603F09">
              <w:t xml:space="preserve">% der </w:t>
            </w:r>
            <w:r>
              <w:t xml:space="preserve">gesamten </w:t>
            </w:r>
            <w:r w:rsidRPr="00603F09">
              <w:t>Landesfläche.</w:t>
            </w:r>
          </w:p>
          <w:p w14:paraId="12917547" w14:textId="77777777" w:rsidR="00362202" w:rsidRDefault="00362202" w:rsidP="00DE1B52"/>
        </w:tc>
      </w:tr>
      <w:tr w:rsidR="00362202" w14:paraId="01DEC271" w14:textId="77777777" w:rsidTr="00DE1B52">
        <w:trPr>
          <w:trHeight w:val="20"/>
        </w:trPr>
        <w:tc>
          <w:tcPr>
            <w:tcW w:w="2074" w:type="dxa"/>
          </w:tcPr>
          <w:p w14:paraId="2BC6E41A" w14:textId="77777777" w:rsidR="00362202" w:rsidRDefault="00362202" w:rsidP="00DE1B52">
            <w:pPr>
              <w:rPr>
                <w:b/>
                <w:bCs/>
              </w:rPr>
            </w:pPr>
            <w:r w:rsidRPr="325E5E49">
              <w:rPr>
                <w:b/>
                <w:bCs/>
              </w:rPr>
              <w:t>Landwirtschaftliche Nutzfläche (LN)</w:t>
            </w:r>
          </w:p>
        </w:tc>
        <w:tc>
          <w:tcPr>
            <w:tcW w:w="7451" w:type="dxa"/>
          </w:tcPr>
          <w:p w14:paraId="08298AE5" w14:textId="77777777" w:rsidR="00362202" w:rsidRPr="00603F09" w:rsidRDefault="00362202" w:rsidP="00DE1B52">
            <w:pPr>
              <w:rPr>
                <w:b/>
                <w:bCs/>
              </w:rPr>
            </w:pPr>
            <w:r w:rsidRPr="00603F09">
              <w:t>Als LN gilt die einem Betrieb zugeordnete, für den Pflanzenbau genutzte Fläche ohne die Sömmerungsfläche.</w:t>
            </w:r>
            <w:r w:rsidRPr="29D59492" w:rsidDel="00226217">
              <w:t xml:space="preserve"> </w:t>
            </w:r>
            <w:r w:rsidRPr="00603F09">
              <w:t>Dazu gehören gemäss landwirtschaftlicher Begriffsverordnung (Art. 14</w:t>
            </w:r>
            <w:r>
              <w:t xml:space="preserve"> LBV</w:t>
            </w:r>
            <w:r w:rsidRPr="00603F09">
              <w:t>) die Ackerfläche, die Dauergrünfläche, die Streuefläche, die Fläche mit Dauerkulturen, die Fläche mit Kulturen in ganzjährig geschütztem Anbau (Gewächshaus, Hochtunnel, Treibbeet)</w:t>
            </w:r>
            <w:r>
              <w:t xml:space="preserve"> und</w:t>
            </w:r>
            <w:r w:rsidRPr="00603F09">
              <w:t xml:space="preserve"> die Fläche mit Hecken, Ufer- und Feldgehölzen (sofern sie nicht zum Wald nach dem Waldgesetz</w:t>
            </w:r>
            <w:r w:rsidRPr="29D59492">
              <w:t xml:space="preserve"> [</w:t>
            </w:r>
            <w:r>
              <w:t>WaG</w:t>
            </w:r>
            <w:r w:rsidRPr="29D59492">
              <w:t>]</w:t>
            </w:r>
            <w:r w:rsidRPr="00603F09">
              <w:t xml:space="preserve"> vom 4. Oktober 1991 gehört). Die LN umfasst</w:t>
            </w:r>
            <w:r w:rsidRPr="29D59492">
              <w:t xml:space="preserve"> </w:t>
            </w:r>
            <w:r w:rsidRPr="00603F09">
              <w:t>1‘049‘</w:t>
            </w:r>
            <w:r>
              <w:t>072</w:t>
            </w:r>
            <w:r w:rsidRPr="00603F09">
              <w:t xml:space="preserve"> ha</w:t>
            </w:r>
            <w:r w:rsidRPr="00603F09">
              <w:rPr>
                <w:rStyle w:val="Funotenzeichen"/>
                <w:sz w:val="18"/>
                <w:szCs w:val="18"/>
              </w:rPr>
              <w:footnoteReference w:id="21"/>
            </w:r>
            <w:r w:rsidRPr="00603F09">
              <w:t xml:space="preserve"> oder ca. 2</w:t>
            </w:r>
            <w:r>
              <w:t>5</w:t>
            </w:r>
            <w:r w:rsidRPr="00603F09">
              <w:t>% der Landesfläche</w:t>
            </w:r>
            <w:r>
              <w:t xml:space="preserve"> (Stand 2016)</w:t>
            </w:r>
            <w:r w:rsidRPr="29D59492">
              <w:t>.</w:t>
            </w:r>
          </w:p>
          <w:p w14:paraId="3CC237AD" w14:textId="77777777" w:rsidR="00362202" w:rsidRPr="00603F09" w:rsidRDefault="00362202" w:rsidP="00DE1B52"/>
        </w:tc>
      </w:tr>
      <w:tr w:rsidR="00362202" w14:paraId="1AD92160" w14:textId="77777777" w:rsidTr="00DE1B52">
        <w:trPr>
          <w:trHeight w:val="20"/>
        </w:trPr>
        <w:tc>
          <w:tcPr>
            <w:tcW w:w="2074" w:type="dxa"/>
          </w:tcPr>
          <w:p w14:paraId="59D60D51" w14:textId="77777777" w:rsidR="00362202" w:rsidRPr="00DE61F1" w:rsidRDefault="00362202" w:rsidP="00DE1B52">
            <w:pPr>
              <w:rPr>
                <w:b/>
                <w:bCs/>
              </w:rPr>
            </w:pPr>
            <w:r w:rsidRPr="092AEEA6">
              <w:rPr>
                <w:rFonts w:eastAsiaTheme="minorEastAsia"/>
                <w:b/>
                <w:bCs/>
                <w:lang w:eastAsia="en-US"/>
              </w:rPr>
              <w:t>Mindestumfang an FFF</w:t>
            </w:r>
          </w:p>
        </w:tc>
        <w:tc>
          <w:tcPr>
            <w:tcW w:w="7451" w:type="dxa"/>
          </w:tcPr>
          <w:p w14:paraId="03C9B2F9" w14:textId="77777777" w:rsidR="00362202" w:rsidRPr="00E26043" w:rsidRDefault="00362202" w:rsidP="00DE1B52">
            <w:pPr>
              <w:rPr>
                <w:rFonts w:eastAsiaTheme="minorEastAsia"/>
                <w:lang w:eastAsia="en-US"/>
              </w:rPr>
            </w:pPr>
            <w:r w:rsidRPr="092AEEA6">
              <w:rPr>
                <w:rFonts w:eastAsiaTheme="minorEastAsia"/>
                <w:lang w:eastAsia="en-US"/>
              </w:rPr>
              <w:t>Mindestens 438'460 ha FFF müssen schweizweit durch die Kantone ständig gesichert sein.</w:t>
            </w:r>
          </w:p>
          <w:p w14:paraId="6BE3BD11" w14:textId="77777777" w:rsidR="00362202" w:rsidRDefault="00362202" w:rsidP="00DE1B52">
            <w:pPr>
              <w:rPr>
                <w:lang w:val="de-DE"/>
              </w:rPr>
            </w:pPr>
          </w:p>
        </w:tc>
      </w:tr>
      <w:tr w:rsidR="00362202" w14:paraId="21EEB3A9" w14:textId="77777777" w:rsidTr="00DE1B52">
        <w:trPr>
          <w:trHeight w:val="20"/>
        </w:trPr>
        <w:tc>
          <w:tcPr>
            <w:tcW w:w="2074" w:type="dxa"/>
          </w:tcPr>
          <w:p w14:paraId="16E21E71" w14:textId="77777777" w:rsidR="00362202" w:rsidRPr="00E26043" w:rsidRDefault="00362202" w:rsidP="00DE1B52">
            <w:pPr>
              <w:rPr>
                <w:rFonts w:eastAsiaTheme="minorEastAsia"/>
                <w:b/>
                <w:bCs/>
                <w:lang w:eastAsia="en-US"/>
              </w:rPr>
            </w:pPr>
            <w:r w:rsidRPr="092AEEA6">
              <w:rPr>
                <w:rFonts w:eastAsiaTheme="minorEastAsia"/>
                <w:b/>
                <w:bCs/>
                <w:lang w:eastAsia="en-US"/>
              </w:rPr>
              <w:t>Rekultivierung</w:t>
            </w:r>
          </w:p>
          <w:p w14:paraId="7BB6A239" w14:textId="77777777" w:rsidR="00362202" w:rsidRPr="00DE61F1" w:rsidRDefault="00362202" w:rsidP="00DE1B52">
            <w:pPr>
              <w:rPr>
                <w:rFonts w:eastAsiaTheme="minorEastAsia"/>
                <w:b/>
                <w:lang w:eastAsia="en-US"/>
              </w:rPr>
            </w:pPr>
          </w:p>
        </w:tc>
        <w:tc>
          <w:tcPr>
            <w:tcW w:w="7451" w:type="dxa"/>
          </w:tcPr>
          <w:p w14:paraId="287A685C" w14:textId="77777777" w:rsidR="00362202" w:rsidRDefault="00362202" w:rsidP="00DE1B52">
            <w:pPr>
              <w:rPr>
                <w:lang w:val="de-DE"/>
              </w:rPr>
            </w:pPr>
            <w:r>
              <w:t>Rekultivierung beschreibt die Wiederherstellung des Bodens nach einem temporären Eingriff. Böden, die beispielsweise</w:t>
            </w:r>
            <w:r w:rsidRPr="3120AD34">
              <w:rPr>
                <w:lang w:val="de-DE"/>
              </w:rPr>
              <w:t xml:space="preserve"> </w:t>
            </w:r>
            <w:r w:rsidRPr="07C4BBA7">
              <w:rPr>
                <w:lang w:val="de-DE"/>
              </w:rPr>
              <w:t xml:space="preserve">vom </w:t>
            </w:r>
            <w:r w:rsidRPr="07C4BBA7">
              <w:rPr>
                <w:rStyle w:val="Hyperlink"/>
                <w:color w:val="auto"/>
                <w:u w:val="none"/>
                <w:lang w:val="de-DE"/>
              </w:rPr>
              <w:t>Kiesabbau</w:t>
            </w:r>
            <w:r w:rsidRPr="3120AD34">
              <w:rPr>
                <w:rStyle w:val="Hyperlink"/>
                <w:lang w:val="de-DE"/>
              </w:rPr>
              <w:t>,</w:t>
            </w:r>
            <w:r w:rsidRPr="3120AD34">
              <w:rPr>
                <w:lang w:val="de-DE"/>
              </w:rPr>
              <w:t xml:space="preserve"> durch alte </w:t>
            </w:r>
            <w:r w:rsidRPr="3120AD34">
              <w:rPr>
                <w:rStyle w:val="Hyperlink"/>
                <w:color w:val="auto"/>
                <w:u w:val="none"/>
                <w:lang w:val="de-DE"/>
              </w:rPr>
              <w:t>Deponie</w:t>
            </w:r>
            <w:r w:rsidRPr="3120AD34">
              <w:rPr>
                <w:lang w:val="de-DE"/>
              </w:rPr>
              <w:t xml:space="preserve">flächen oder </w:t>
            </w:r>
            <w:r w:rsidRPr="3120AD34">
              <w:rPr>
                <w:rStyle w:val="Hyperlink"/>
                <w:color w:val="auto"/>
                <w:u w:val="none"/>
                <w:lang w:val="de-DE"/>
              </w:rPr>
              <w:t>Strassen</w:t>
            </w:r>
            <w:r w:rsidRPr="3120AD34">
              <w:rPr>
                <w:lang w:val="de-DE"/>
              </w:rPr>
              <w:t xml:space="preserve"> beschädigt wurden, können rekultiviert werden. </w:t>
            </w:r>
            <w:r>
              <w:rPr>
                <w:lang w:val="de-DE"/>
              </w:rPr>
              <w:t>Dies</w:t>
            </w:r>
            <w:r w:rsidRPr="3120AD34">
              <w:rPr>
                <w:lang w:val="de-DE"/>
              </w:rPr>
              <w:t xml:space="preserve"> </w:t>
            </w:r>
            <w:r>
              <w:rPr>
                <w:lang w:val="de-DE"/>
              </w:rPr>
              <w:t>bedeutet</w:t>
            </w:r>
            <w:r w:rsidRPr="3120AD34">
              <w:rPr>
                <w:lang w:val="de-DE"/>
              </w:rPr>
              <w:t xml:space="preserve">, </w:t>
            </w:r>
            <w:r>
              <w:rPr>
                <w:lang w:val="de-DE"/>
              </w:rPr>
              <w:t xml:space="preserve">dass </w:t>
            </w:r>
            <w:r w:rsidRPr="3120AD34">
              <w:rPr>
                <w:lang w:val="de-DE"/>
              </w:rPr>
              <w:t>ihre</w:t>
            </w:r>
            <w:r>
              <w:t xml:space="preserve"> typischen Eigenschaften wiederhergestellt werden und eine standortgerechte, nachhaltige Nutzung ermöglicht wird</w:t>
            </w:r>
            <w:r w:rsidRPr="29D59492">
              <w:t>.</w:t>
            </w:r>
            <w:r w:rsidRPr="3120AD34">
              <w:rPr>
                <w:lang w:val="de-DE"/>
              </w:rPr>
              <w:t xml:space="preserve"> Wichtig ist dabei vor allem die Entsiegelung des Bodens.</w:t>
            </w:r>
          </w:p>
          <w:p w14:paraId="7B024A70" w14:textId="77777777" w:rsidR="00362202" w:rsidRPr="00A5351B" w:rsidRDefault="00362202" w:rsidP="00DE1B52">
            <w:pPr>
              <w:rPr>
                <w:rFonts w:eastAsiaTheme="minorEastAsia"/>
                <w:lang w:eastAsia="en-US"/>
              </w:rPr>
            </w:pPr>
          </w:p>
        </w:tc>
      </w:tr>
      <w:tr w:rsidR="00362202" w14:paraId="59A1B0C0" w14:textId="77777777" w:rsidTr="00DE1B52">
        <w:trPr>
          <w:trHeight w:val="20"/>
        </w:trPr>
        <w:tc>
          <w:tcPr>
            <w:tcW w:w="2074" w:type="dxa"/>
          </w:tcPr>
          <w:p w14:paraId="5D6F0F5E" w14:textId="77777777" w:rsidR="00362202" w:rsidRPr="00DE61F1" w:rsidRDefault="00362202" w:rsidP="00DE1B52">
            <w:pPr>
              <w:rPr>
                <w:b/>
                <w:bCs/>
              </w:rPr>
            </w:pPr>
            <w:r w:rsidRPr="325E5E49">
              <w:rPr>
                <w:b/>
                <w:bCs/>
              </w:rPr>
              <w:t>Spezialfälle</w:t>
            </w:r>
          </w:p>
          <w:p w14:paraId="08AD731A" w14:textId="77777777" w:rsidR="00362202" w:rsidRPr="00DE61F1" w:rsidRDefault="00362202" w:rsidP="00DE1B52">
            <w:pPr>
              <w:rPr>
                <w:b/>
              </w:rPr>
            </w:pPr>
          </w:p>
        </w:tc>
        <w:tc>
          <w:tcPr>
            <w:tcW w:w="7451" w:type="dxa"/>
          </w:tcPr>
          <w:p w14:paraId="012559C8" w14:textId="77777777" w:rsidR="00362202" w:rsidRPr="00AD4BA6" w:rsidRDefault="00362202" w:rsidP="00DE1B52">
            <w:pPr>
              <w:rPr>
                <w:bCs/>
              </w:rPr>
            </w:pPr>
            <w:r>
              <w:t xml:space="preserve">Spezialfälle sind Flächen mit spezieller Nutzung, deren Böden aber FFF-Qualität aufweisen. Dies können beispielsweise Flächen sein, </w:t>
            </w:r>
          </w:p>
          <w:p w14:paraId="10F1FD04" w14:textId="77777777" w:rsidR="00362202" w:rsidRPr="00A5351B" w:rsidRDefault="00362202" w:rsidP="00DE1B52">
            <w:pPr>
              <w:pStyle w:val="Listenabsatz"/>
              <w:numPr>
                <w:ilvl w:val="0"/>
                <w:numId w:val="24"/>
              </w:numPr>
              <w:ind w:left="519" w:hanging="284"/>
            </w:pPr>
            <w:r>
              <w:t>die nicht landwirtschaftlich genutzt werden (z.B. Golfplätze),</w:t>
            </w:r>
          </w:p>
          <w:p w14:paraId="2E842E24" w14:textId="77777777" w:rsidR="00362202" w:rsidRPr="00A5351B" w:rsidRDefault="00362202" w:rsidP="00DE1B52">
            <w:pPr>
              <w:pStyle w:val="Listenabsatz"/>
              <w:numPr>
                <w:ilvl w:val="0"/>
                <w:numId w:val="24"/>
              </w:numPr>
              <w:ind w:left="519" w:hanging="284"/>
            </w:pPr>
            <w:r w:rsidRPr="00A5351B">
              <w:t xml:space="preserve">die der Produktion von </w:t>
            </w:r>
            <w:r w:rsidRPr="325E5E49">
              <w:t>Dauerkulturen</w:t>
            </w:r>
            <w:r w:rsidRPr="00A5351B">
              <w:t xml:space="preserve"> (z.B. Obst, Reben, Beeren, Baumschulen</w:t>
            </w:r>
            <w:r>
              <w:rPr>
                <w:rStyle w:val="Funotenzeichen"/>
              </w:rPr>
              <w:footnoteReference w:id="22"/>
            </w:r>
            <w:r w:rsidRPr="00A5351B">
              <w:t>) dienen,</w:t>
            </w:r>
          </w:p>
          <w:p w14:paraId="1FEAD616" w14:textId="77777777" w:rsidR="00362202" w:rsidRPr="00A5351B" w:rsidRDefault="00362202" w:rsidP="00DE1B52">
            <w:pPr>
              <w:pStyle w:val="Listenabsatz"/>
              <w:numPr>
                <w:ilvl w:val="0"/>
                <w:numId w:val="24"/>
              </w:numPr>
              <w:ind w:left="519" w:hanging="284"/>
            </w:pPr>
            <w:r>
              <w:t>die der Produktion von Kulturen in geschütztem Anbau dienen (z.B. Gewächshäuser, Folientunnel) oder</w:t>
            </w:r>
          </w:p>
          <w:p w14:paraId="0F23D244" w14:textId="77777777" w:rsidR="00362202" w:rsidRDefault="00362202" w:rsidP="00DE1B52">
            <w:pPr>
              <w:pStyle w:val="Listenabsatz"/>
              <w:numPr>
                <w:ilvl w:val="0"/>
                <w:numId w:val="24"/>
              </w:numPr>
              <w:ind w:left="519" w:hanging="284"/>
            </w:pPr>
            <w:r>
              <w:t>denen Nutzungseinschränkungen auferlegt sind (z.B. Gewässerraum, Biodiversitätsförderflächen).</w:t>
            </w:r>
          </w:p>
          <w:p w14:paraId="6C462260" w14:textId="77777777" w:rsidR="00362202" w:rsidRPr="00A5351B" w:rsidRDefault="00362202" w:rsidP="00DE1B52">
            <w:r>
              <w:t xml:space="preserve">Sie können ans Inventar der FFF angerechnet werden, </w:t>
            </w:r>
            <w:r w:rsidRPr="00CC2A85">
              <w:rPr>
                <w:bCs/>
              </w:rPr>
              <w:t xml:space="preserve">solange die </w:t>
            </w:r>
            <w:r>
              <w:rPr>
                <w:bCs/>
              </w:rPr>
              <w:t>FFF-Qualität</w:t>
            </w:r>
            <w:r w:rsidRPr="00CC2A85">
              <w:rPr>
                <w:bCs/>
              </w:rPr>
              <w:t xml:space="preserve"> nicht beeinträchtigt wird und die Fläche im Falle einer schweren Mangellage innerhalb von 12 Monaten wieder der ackerbaulichen Nutzung zur Verfügung steht</w:t>
            </w:r>
            <w:r>
              <w:rPr>
                <w:bCs/>
              </w:rPr>
              <w:t>.</w:t>
            </w:r>
          </w:p>
        </w:tc>
      </w:tr>
      <w:tr w:rsidR="00362202" w14:paraId="6F8ACC21" w14:textId="77777777" w:rsidTr="00DE1B52">
        <w:trPr>
          <w:trHeight w:val="20"/>
        </w:trPr>
        <w:tc>
          <w:tcPr>
            <w:tcW w:w="2074" w:type="dxa"/>
          </w:tcPr>
          <w:p w14:paraId="2B069F53" w14:textId="77777777" w:rsidR="00362202" w:rsidRPr="00DE61F1" w:rsidRDefault="00362202" w:rsidP="00DE1B52">
            <w:pPr>
              <w:rPr>
                <w:b/>
                <w:bCs/>
              </w:rPr>
            </w:pPr>
            <w:r w:rsidRPr="325E5E49">
              <w:rPr>
                <w:b/>
                <w:bCs/>
              </w:rPr>
              <w:t>Verbrauch von FFF</w:t>
            </w:r>
          </w:p>
        </w:tc>
        <w:tc>
          <w:tcPr>
            <w:tcW w:w="7451" w:type="dxa"/>
          </w:tcPr>
          <w:p w14:paraId="381B0A5F" w14:textId="77777777" w:rsidR="00362202" w:rsidRPr="0062030D" w:rsidRDefault="00362202" w:rsidP="00DE1B52">
            <w:r>
              <w:t>Verbrauch (z.B. durch Überbauung) von FFF, der mit einer Zerstörung des Bodens oder einem Verlust der FFF-Qualität verbunden ist. Der Verbrauch kann sowohl durch nicht-landwirtschaftliche als auch durch landwirtschaftliche Zwecke erfolgen. Eine Einzonung gilt als Verbrauch, auch wenn die Böden noch nicht überbaut bzw. zerstört sind.</w:t>
            </w:r>
          </w:p>
          <w:p w14:paraId="0069A27A" w14:textId="77777777" w:rsidR="00362202" w:rsidRPr="00A5351B" w:rsidRDefault="00362202" w:rsidP="00DE1B52"/>
        </w:tc>
      </w:tr>
    </w:tbl>
    <w:p w14:paraId="25ACE914" w14:textId="77777777" w:rsidR="00A5351B" w:rsidRPr="0062030D" w:rsidRDefault="00A5351B" w:rsidP="45821094">
      <w:pPr>
        <w:rPr>
          <w:lang w:val="de-DE"/>
        </w:rPr>
      </w:pPr>
    </w:p>
    <w:p w14:paraId="4534A31F" w14:textId="79EAACC8" w:rsidR="00DE61F1" w:rsidRPr="00DE61F1" w:rsidRDefault="00DE61F1" w:rsidP="00DE61F1"/>
    <w:p w14:paraId="57693D70" w14:textId="77777777" w:rsidR="00DE1B52" w:rsidRDefault="00DE1B52">
      <w:pPr>
        <w:spacing w:after="160" w:line="259" w:lineRule="auto"/>
        <w:rPr>
          <w:rFonts w:cs="Arial"/>
          <w:b/>
          <w:bCs/>
          <w:iCs/>
          <w:sz w:val="22"/>
          <w:szCs w:val="28"/>
        </w:rPr>
      </w:pPr>
      <w:bookmarkStart w:id="136" w:name="_Toc526428731"/>
      <w:r>
        <w:br w:type="page"/>
      </w:r>
    </w:p>
    <w:p w14:paraId="7DE3D36C" w14:textId="77777777" w:rsidR="006B102F" w:rsidRPr="0062030D" w:rsidRDefault="006B102F" w:rsidP="006B102F">
      <w:pPr>
        <w:pStyle w:val="berschrift2"/>
      </w:pPr>
      <w:bookmarkStart w:id="137" w:name="_Toc532999548"/>
      <w:bookmarkEnd w:id="136"/>
      <w:r w:rsidRPr="0062030D">
        <w:t>Liste der Abkürzungen</w:t>
      </w:r>
      <w:bookmarkEnd w:id="137"/>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271"/>
        <w:gridCol w:w="8222"/>
      </w:tblGrid>
      <w:tr w:rsidR="00362202" w:rsidRPr="0062030D" w14:paraId="7C4B509D" w14:textId="77777777" w:rsidTr="00A82B2F">
        <w:tc>
          <w:tcPr>
            <w:tcW w:w="1271" w:type="dxa"/>
            <w:shd w:val="clear" w:color="auto" w:fill="auto"/>
          </w:tcPr>
          <w:p w14:paraId="43EFE97F" w14:textId="77777777" w:rsidR="00362202" w:rsidRPr="325E5E49" w:rsidRDefault="00362202" w:rsidP="00A82B2F">
            <w:pPr>
              <w:spacing w:before="240"/>
              <w:rPr>
                <w:rFonts w:cs="Arial"/>
                <w:sz w:val="19"/>
                <w:szCs w:val="19"/>
              </w:rPr>
            </w:pPr>
            <w:r>
              <w:rPr>
                <w:rFonts w:cs="Arial"/>
                <w:sz w:val="19"/>
                <w:szCs w:val="19"/>
              </w:rPr>
              <w:t>Agristat</w:t>
            </w:r>
          </w:p>
        </w:tc>
        <w:tc>
          <w:tcPr>
            <w:tcW w:w="8222" w:type="dxa"/>
            <w:shd w:val="clear" w:color="auto" w:fill="auto"/>
          </w:tcPr>
          <w:p w14:paraId="65DD77D7" w14:textId="77777777" w:rsidR="00362202" w:rsidRPr="325E5E49" w:rsidRDefault="00362202" w:rsidP="00A82B2F">
            <w:pPr>
              <w:spacing w:before="240"/>
              <w:rPr>
                <w:rFonts w:cs="Arial"/>
                <w:sz w:val="19"/>
                <w:szCs w:val="19"/>
              </w:rPr>
            </w:pPr>
            <w:r>
              <w:rPr>
                <w:rFonts w:cs="Arial"/>
                <w:sz w:val="19"/>
                <w:szCs w:val="19"/>
              </w:rPr>
              <w:t>Statistischer Dienst des Schweizer Bauernverbandes</w:t>
            </w:r>
          </w:p>
        </w:tc>
      </w:tr>
      <w:tr w:rsidR="00362202" w:rsidRPr="0062030D" w14:paraId="7CD70634" w14:textId="77777777" w:rsidTr="00A82B2F">
        <w:tc>
          <w:tcPr>
            <w:tcW w:w="1271" w:type="dxa"/>
            <w:shd w:val="clear" w:color="auto" w:fill="auto"/>
          </w:tcPr>
          <w:p w14:paraId="70608B3F" w14:textId="77777777" w:rsidR="00362202" w:rsidRPr="0062030D" w:rsidRDefault="00362202" w:rsidP="00A82B2F">
            <w:pPr>
              <w:spacing w:before="240"/>
              <w:rPr>
                <w:rFonts w:cs="Arial"/>
                <w:sz w:val="19"/>
                <w:szCs w:val="19"/>
              </w:rPr>
            </w:pPr>
            <w:r w:rsidRPr="325E5E49">
              <w:rPr>
                <w:rFonts w:cs="Arial"/>
                <w:sz w:val="19"/>
                <w:szCs w:val="19"/>
              </w:rPr>
              <w:t>ARE</w:t>
            </w:r>
          </w:p>
        </w:tc>
        <w:tc>
          <w:tcPr>
            <w:tcW w:w="8222" w:type="dxa"/>
            <w:shd w:val="clear" w:color="auto" w:fill="auto"/>
          </w:tcPr>
          <w:p w14:paraId="42CAE599" w14:textId="77777777" w:rsidR="00362202" w:rsidRPr="0062030D" w:rsidRDefault="00362202" w:rsidP="00A82B2F">
            <w:pPr>
              <w:spacing w:before="240"/>
              <w:rPr>
                <w:rFonts w:cs="Arial"/>
                <w:sz w:val="19"/>
                <w:szCs w:val="19"/>
              </w:rPr>
            </w:pPr>
            <w:r w:rsidRPr="325E5E49">
              <w:rPr>
                <w:rFonts w:cs="Arial"/>
                <w:sz w:val="19"/>
                <w:szCs w:val="19"/>
              </w:rPr>
              <w:t>Bundesamt für Raumentwicklung</w:t>
            </w:r>
            <w:r>
              <w:rPr>
                <w:rFonts w:cs="Arial"/>
                <w:sz w:val="19"/>
                <w:szCs w:val="19"/>
              </w:rPr>
              <w:t xml:space="preserve"> (vor 2000 Bundesamt für Raumplanung BRP)</w:t>
            </w:r>
          </w:p>
        </w:tc>
      </w:tr>
      <w:tr w:rsidR="00362202" w:rsidRPr="0062030D" w14:paraId="6857DAC2" w14:textId="77777777" w:rsidTr="00A82B2F">
        <w:tc>
          <w:tcPr>
            <w:tcW w:w="1271" w:type="dxa"/>
            <w:shd w:val="clear" w:color="auto" w:fill="auto"/>
          </w:tcPr>
          <w:p w14:paraId="6016011C" w14:textId="77777777" w:rsidR="00362202" w:rsidRPr="325E5E49" w:rsidRDefault="00362202" w:rsidP="00A82B2F">
            <w:pPr>
              <w:spacing w:before="240"/>
              <w:rPr>
                <w:rFonts w:cs="Arial"/>
                <w:sz w:val="19"/>
                <w:szCs w:val="19"/>
              </w:rPr>
            </w:pPr>
            <w:r>
              <w:rPr>
                <w:rFonts w:cs="Arial"/>
                <w:sz w:val="19"/>
                <w:szCs w:val="19"/>
              </w:rPr>
              <w:t>ASTRA</w:t>
            </w:r>
          </w:p>
        </w:tc>
        <w:tc>
          <w:tcPr>
            <w:tcW w:w="8222" w:type="dxa"/>
            <w:shd w:val="clear" w:color="auto" w:fill="auto"/>
          </w:tcPr>
          <w:p w14:paraId="473571B4" w14:textId="77777777" w:rsidR="00362202" w:rsidRPr="325E5E49" w:rsidRDefault="00362202" w:rsidP="00A82B2F">
            <w:pPr>
              <w:spacing w:before="240"/>
              <w:rPr>
                <w:rFonts w:cs="Arial"/>
                <w:sz w:val="19"/>
                <w:szCs w:val="19"/>
              </w:rPr>
            </w:pPr>
            <w:r>
              <w:rPr>
                <w:rFonts w:cs="Arial"/>
                <w:sz w:val="19"/>
                <w:szCs w:val="19"/>
              </w:rPr>
              <w:t>Bundesamt für Strassen</w:t>
            </w:r>
          </w:p>
        </w:tc>
      </w:tr>
      <w:tr w:rsidR="00362202" w:rsidRPr="0062030D" w14:paraId="2AF0D5F4" w14:textId="77777777" w:rsidTr="00A82B2F">
        <w:tc>
          <w:tcPr>
            <w:tcW w:w="1271" w:type="dxa"/>
            <w:shd w:val="clear" w:color="auto" w:fill="auto"/>
          </w:tcPr>
          <w:p w14:paraId="0D70328D" w14:textId="77777777" w:rsidR="00362202" w:rsidRDefault="00362202" w:rsidP="00A82B2F">
            <w:pPr>
              <w:spacing w:before="240"/>
              <w:rPr>
                <w:rFonts w:cs="Arial"/>
                <w:sz w:val="19"/>
                <w:szCs w:val="19"/>
              </w:rPr>
            </w:pPr>
            <w:r>
              <w:rPr>
                <w:rFonts w:cs="Arial"/>
                <w:sz w:val="19"/>
                <w:szCs w:val="19"/>
              </w:rPr>
              <w:t>BaB</w:t>
            </w:r>
          </w:p>
        </w:tc>
        <w:tc>
          <w:tcPr>
            <w:tcW w:w="8222" w:type="dxa"/>
            <w:shd w:val="clear" w:color="auto" w:fill="auto"/>
          </w:tcPr>
          <w:p w14:paraId="244FF82F" w14:textId="77777777" w:rsidR="00362202" w:rsidRPr="325E5E49" w:rsidRDefault="00362202" w:rsidP="00A82B2F">
            <w:pPr>
              <w:spacing w:before="240"/>
              <w:rPr>
                <w:rFonts w:cs="Arial"/>
                <w:sz w:val="19"/>
                <w:szCs w:val="19"/>
              </w:rPr>
            </w:pPr>
            <w:r>
              <w:rPr>
                <w:rFonts w:cs="Arial"/>
                <w:sz w:val="19"/>
                <w:szCs w:val="19"/>
              </w:rPr>
              <w:t>Bauen ausserhalb der Bauzonen</w:t>
            </w:r>
          </w:p>
        </w:tc>
      </w:tr>
      <w:tr w:rsidR="00362202" w:rsidRPr="0062030D" w14:paraId="2C5412CF" w14:textId="77777777" w:rsidTr="00A82B2F">
        <w:tc>
          <w:tcPr>
            <w:tcW w:w="1271" w:type="dxa"/>
            <w:shd w:val="clear" w:color="auto" w:fill="auto"/>
          </w:tcPr>
          <w:p w14:paraId="744CB1ED" w14:textId="77777777" w:rsidR="00362202" w:rsidRPr="00506CB9" w:rsidRDefault="00362202" w:rsidP="00A82B2F">
            <w:pPr>
              <w:spacing w:before="240"/>
              <w:rPr>
                <w:rFonts w:cs="Arial"/>
                <w:sz w:val="19"/>
                <w:szCs w:val="19"/>
              </w:rPr>
            </w:pPr>
            <w:r w:rsidRPr="325E5E49">
              <w:rPr>
                <w:rFonts w:cs="Arial"/>
                <w:sz w:val="19"/>
                <w:szCs w:val="19"/>
              </w:rPr>
              <w:t>BAFU</w:t>
            </w:r>
          </w:p>
        </w:tc>
        <w:tc>
          <w:tcPr>
            <w:tcW w:w="8222" w:type="dxa"/>
            <w:shd w:val="clear" w:color="auto" w:fill="auto"/>
          </w:tcPr>
          <w:p w14:paraId="3D52CB75" w14:textId="77777777" w:rsidR="00362202" w:rsidRPr="00506CB9" w:rsidRDefault="00362202" w:rsidP="00A82B2F">
            <w:pPr>
              <w:spacing w:before="240"/>
              <w:rPr>
                <w:rFonts w:cs="Arial"/>
                <w:sz w:val="19"/>
                <w:szCs w:val="19"/>
              </w:rPr>
            </w:pPr>
            <w:r w:rsidRPr="325E5E49">
              <w:rPr>
                <w:rFonts w:cs="Arial"/>
                <w:sz w:val="19"/>
                <w:szCs w:val="19"/>
              </w:rPr>
              <w:t>Bundesamt für Umwelt</w:t>
            </w:r>
          </w:p>
        </w:tc>
      </w:tr>
      <w:tr w:rsidR="00362202" w:rsidRPr="0062030D" w14:paraId="0991DAFC" w14:textId="77777777" w:rsidTr="00A82B2F">
        <w:tc>
          <w:tcPr>
            <w:tcW w:w="1271" w:type="dxa"/>
            <w:shd w:val="clear" w:color="auto" w:fill="auto"/>
          </w:tcPr>
          <w:p w14:paraId="306257BB" w14:textId="77777777" w:rsidR="00362202" w:rsidRPr="325E5E49" w:rsidRDefault="00362202" w:rsidP="00A82B2F">
            <w:pPr>
              <w:spacing w:before="240"/>
              <w:rPr>
                <w:rFonts w:cs="Arial"/>
                <w:sz w:val="19"/>
                <w:szCs w:val="19"/>
              </w:rPr>
            </w:pPr>
            <w:r>
              <w:rPr>
                <w:rFonts w:cs="Arial"/>
                <w:sz w:val="19"/>
                <w:szCs w:val="19"/>
              </w:rPr>
              <w:t>BAV</w:t>
            </w:r>
          </w:p>
        </w:tc>
        <w:tc>
          <w:tcPr>
            <w:tcW w:w="8222" w:type="dxa"/>
            <w:shd w:val="clear" w:color="auto" w:fill="auto"/>
          </w:tcPr>
          <w:p w14:paraId="47CC742E" w14:textId="77777777" w:rsidR="00362202" w:rsidRPr="325E5E49" w:rsidRDefault="00362202" w:rsidP="00A82B2F">
            <w:pPr>
              <w:spacing w:before="240"/>
              <w:rPr>
                <w:rFonts w:cs="Arial"/>
                <w:sz w:val="19"/>
                <w:szCs w:val="19"/>
              </w:rPr>
            </w:pPr>
            <w:r>
              <w:rPr>
                <w:rFonts w:cs="Arial"/>
                <w:sz w:val="19"/>
                <w:szCs w:val="19"/>
              </w:rPr>
              <w:t>Bundesamt für Verkehr</w:t>
            </w:r>
          </w:p>
        </w:tc>
      </w:tr>
      <w:tr w:rsidR="00362202" w:rsidRPr="0062030D" w14:paraId="08202BE1" w14:textId="77777777" w:rsidTr="00A82B2F">
        <w:tc>
          <w:tcPr>
            <w:tcW w:w="1271" w:type="dxa"/>
            <w:shd w:val="clear" w:color="auto" w:fill="auto"/>
          </w:tcPr>
          <w:p w14:paraId="3B8AB9F5" w14:textId="77777777" w:rsidR="00362202" w:rsidRPr="325E5E49" w:rsidRDefault="00362202" w:rsidP="00A82B2F">
            <w:pPr>
              <w:spacing w:before="240"/>
              <w:rPr>
                <w:rFonts w:cs="Arial"/>
                <w:sz w:val="19"/>
                <w:szCs w:val="19"/>
              </w:rPr>
            </w:pPr>
            <w:r>
              <w:rPr>
                <w:rFonts w:cs="Arial"/>
                <w:sz w:val="19"/>
                <w:szCs w:val="19"/>
              </w:rPr>
              <w:t>BAZL</w:t>
            </w:r>
          </w:p>
        </w:tc>
        <w:tc>
          <w:tcPr>
            <w:tcW w:w="8222" w:type="dxa"/>
            <w:shd w:val="clear" w:color="auto" w:fill="auto"/>
          </w:tcPr>
          <w:p w14:paraId="540CBF9F" w14:textId="77777777" w:rsidR="00362202" w:rsidRPr="325E5E49" w:rsidRDefault="00362202" w:rsidP="00A82B2F">
            <w:pPr>
              <w:spacing w:before="240"/>
              <w:rPr>
                <w:rFonts w:cs="Arial"/>
                <w:sz w:val="19"/>
                <w:szCs w:val="19"/>
              </w:rPr>
            </w:pPr>
            <w:r>
              <w:rPr>
                <w:rFonts w:cs="Arial"/>
                <w:sz w:val="19"/>
                <w:szCs w:val="19"/>
              </w:rPr>
              <w:t>Bundesamt für Zivilluftfahrt</w:t>
            </w:r>
          </w:p>
        </w:tc>
      </w:tr>
      <w:tr w:rsidR="00362202" w:rsidRPr="0062030D" w14:paraId="2335E86B" w14:textId="77777777" w:rsidTr="00A82B2F">
        <w:tc>
          <w:tcPr>
            <w:tcW w:w="1271" w:type="dxa"/>
            <w:shd w:val="clear" w:color="auto" w:fill="auto"/>
          </w:tcPr>
          <w:p w14:paraId="5540068B" w14:textId="77777777" w:rsidR="00362202" w:rsidRDefault="00362202" w:rsidP="00A82B2F">
            <w:pPr>
              <w:spacing w:before="240"/>
              <w:rPr>
                <w:rFonts w:cs="Arial"/>
                <w:sz w:val="19"/>
                <w:szCs w:val="19"/>
              </w:rPr>
            </w:pPr>
            <w:r>
              <w:rPr>
                <w:rFonts w:cs="Arial"/>
                <w:sz w:val="19"/>
                <w:szCs w:val="19"/>
              </w:rPr>
              <w:t>BBI</w:t>
            </w:r>
          </w:p>
        </w:tc>
        <w:tc>
          <w:tcPr>
            <w:tcW w:w="8222" w:type="dxa"/>
            <w:shd w:val="clear" w:color="auto" w:fill="auto"/>
          </w:tcPr>
          <w:p w14:paraId="1447D7FE" w14:textId="77777777" w:rsidR="00362202" w:rsidRPr="325E5E49" w:rsidRDefault="00362202" w:rsidP="00A82B2F">
            <w:pPr>
              <w:spacing w:before="240"/>
              <w:rPr>
                <w:rFonts w:cs="Arial"/>
                <w:sz w:val="19"/>
                <w:szCs w:val="19"/>
              </w:rPr>
            </w:pPr>
            <w:r>
              <w:rPr>
                <w:rFonts w:cs="Arial"/>
                <w:sz w:val="19"/>
                <w:szCs w:val="19"/>
              </w:rPr>
              <w:t>Bundesblatt</w:t>
            </w:r>
          </w:p>
        </w:tc>
      </w:tr>
      <w:tr w:rsidR="00362202" w:rsidRPr="0062030D" w14:paraId="5DF4FF81" w14:textId="77777777" w:rsidTr="00A82B2F">
        <w:tc>
          <w:tcPr>
            <w:tcW w:w="1271" w:type="dxa"/>
            <w:shd w:val="clear" w:color="auto" w:fill="auto"/>
          </w:tcPr>
          <w:p w14:paraId="66220CBD" w14:textId="77777777" w:rsidR="00362202" w:rsidRDefault="00362202" w:rsidP="00A82B2F">
            <w:pPr>
              <w:spacing w:before="240"/>
              <w:rPr>
                <w:rFonts w:cs="Arial"/>
                <w:sz w:val="19"/>
                <w:szCs w:val="19"/>
              </w:rPr>
            </w:pPr>
            <w:r>
              <w:rPr>
                <w:rFonts w:cs="Arial"/>
                <w:sz w:val="19"/>
                <w:szCs w:val="19"/>
              </w:rPr>
              <w:t>BFE</w:t>
            </w:r>
          </w:p>
        </w:tc>
        <w:tc>
          <w:tcPr>
            <w:tcW w:w="8222" w:type="dxa"/>
            <w:shd w:val="clear" w:color="auto" w:fill="auto"/>
          </w:tcPr>
          <w:p w14:paraId="434F8D85" w14:textId="77777777" w:rsidR="00362202" w:rsidRDefault="00362202" w:rsidP="00A82B2F">
            <w:pPr>
              <w:spacing w:before="240"/>
              <w:rPr>
                <w:rFonts w:cs="Arial"/>
                <w:sz w:val="19"/>
                <w:szCs w:val="19"/>
              </w:rPr>
            </w:pPr>
            <w:r>
              <w:rPr>
                <w:rFonts w:cs="Arial"/>
                <w:sz w:val="19"/>
                <w:szCs w:val="19"/>
              </w:rPr>
              <w:t>Bundesamt für Energie</w:t>
            </w:r>
          </w:p>
        </w:tc>
      </w:tr>
      <w:tr w:rsidR="00362202" w:rsidRPr="0062030D" w14:paraId="20469CEC" w14:textId="77777777" w:rsidTr="00A82B2F">
        <w:tc>
          <w:tcPr>
            <w:tcW w:w="1271" w:type="dxa"/>
            <w:shd w:val="clear" w:color="auto" w:fill="auto"/>
          </w:tcPr>
          <w:p w14:paraId="1AFAF00D" w14:textId="77777777" w:rsidR="00362202" w:rsidRDefault="00362202" w:rsidP="00A82B2F">
            <w:pPr>
              <w:spacing w:before="240"/>
              <w:rPr>
                <w:rFonts w:cs="Arial"/>
                <w:sz w:val="19"/>
                <w:szCs w:val="19"/>
              </w:rPr>
            </w:pPr>
            <w:r>
              <w:rPr>
                <w:rFonts w:cs="Arial"/>
                <w:sz w:val="19"/>
                <w:szCs w:val="19"/>
              </w:rPr>
              <w:t>BGBB</w:t>
            </w:r>
          </w:p>
        </w:tc>
        <w:tc>
          <w:tcPr>
            <w:tcW w:w="8222" w:type="dxa"/>
            <w:shd w:val="clear" w:color="auto" w:fill="auto"/>
          </w:tcPr>
          <w:p w14:paraId="27D7E3B0" w14:textId="77777777" w:rsidR="00362202" w:rsidRDefault="00362202" w:rsidP="00A82B2F">
            <w:pPr>
              <w:spacing w:before="240"/>
              <w:rPr>
                <w:rFonts w:cs="Arial"/>
                <w:sz w:val="19"/>
                <w:szCs w:val="19"/>
              </w:rPr>
            </w:pPr>
            <w:r>
              <w:rPr>
                <w:rFonts w:cs="Arial"/>
                <w:sz w:val="19"/>
                <w:szCs w:val="19"/>
              </w:rPr>
              <w:t>Bundesgesetz vom 4. Oktober 1991 über das bäuerliche Bodenrecht; SR 211.412.11</w:t>
            </w:r>
          </w:p>
        </w:tc>
      </w:tr>
      <w:tr w:rsidR="00362202" w:rsidRPr="0062030D" w14:paraId="4FB021C1" w14:textId="77777777" w:rsidTr="00A82B2F">
        <w:tc>
          <w:tcPr>
            <w:tcW w:w="1271" w:type="dxa"/>
            <w:shd w:val="clear" w:color="auto" w:fill="auto"/>
          </w:tcPr>
          <w:p w14:paraId="4FFED63C" w14:textId="77777777" w:rsidR="00362202" w:rsidRPr="00506CB9" w:rsidRDefault="00362202" w:rsidP="00A82B2F">
            <w:pPr>
              <w:spacing w:before="240"/>
              <w:rPr>
                <w:rFonts w:cs="Arial"/>
                <w:sz w:val="19"/>
                <w:szCs w:val="19"/>
              </w:rPr>
            </w:pPr>
            <w:r w:rsidRPr="325E5E49">
              <w:rPr>
                <w:rFonts w:cs="Arial"/>
                <w:sz w:val="19"/>
                <w:szCs w:val="19"/>
              </w:rPr>
              <w:t>BLW</w:t>
            </w:r>
          </w:p>
        </w:tc>
        <w:tc>
          <w:tcPr>
            <w:tcW w:w="8222" w:type="dxa"/>
            <w:shd w:val="clear" w:color="auto" w:fill="auto"/>
          </w:tcPr>
          <w:p w14:paraId="7E6DA717" w14:textId="77777777" w:rsidR="00362202" w:rsidRPr="00506CB9" w:rsidRDefault="00362202" w:rsidP="00A82B2F">
            <w:pPr>
              <w:spacing w:before="240"/>
              <w:rPr>
                <w:rFonts w:cs="Arial"/>
                <w:sz w:val="19"/>
                <w:szCs w:val="19"/>
              </w:rPr>
            </w:pPr>
            <w:r w:rsidRPr="325E5E49">
              <w:rPr>
                <w:rFonts w:cs="Arial"/>
                <w:sz w:val="19"/>
                <w:szCs w:val="19"/>
              </w:rPr>
              <w:t>Bundesamt für Landwirtschaft</w:t>
            </w:r>
          </w:p>
        </w:tc>
      </w:tr>
      <w:tr w:rsidR="00362202" w:rsidRPr="0062030D" w14:paraId="338A7CA4" w14:textId="77777777" w:rsidTr="00A82B2F">
        <w:tc>
          <w:tcPr>
            <w:tcW w:w="1271" w:type="dxa"/>
            <w:shd w:val="clear" w:color="auto" w:fill="auto"/>
          </w:tcPr>
          <w:p w14:paraId="330BC174" w14:textId="77777777" w:rsidR="00362202" w:rsidRPr="325E5E49" w:rsidRDefault="00362202" w:rsidP="00A82B2F">
            <w:pPr>
              <w:spacing w:before="240"/>
              <w:rPr>
                <w:rFonts w:cs="Arial"/>
                <w:sz w:val="19"/>
                <w:szCs w:val="19"/>
              </w:rPr>
            </w:pPr>
            <w:r>
              <w:rPr>
                <w:rFonts w:cs="Arial"/>
                <w:sz w:val="19"/>
                <w:szCs w:val="19"/>
              </w:rPr>
              <w:t>BPUK</w:t>
            </w:r>
          </w:p>
        </w:tc>
        <w:tc>
          <w:tcPr>
            <w:tcW w:w="8222" w:type="dxa"/>
            <w:shd w:val="clear" w:color="auto" w:fill="auto"/>
          </w:tcPr>
          <w:p w14:paraId="65095EE6" w14:textId="77777777" w:rsidR="00362202" w:rsidRPr="325E5E49" w:rsidRDefault="00362202" w:rsidP="00A82B2F">
            <w:pPr>
              <w:spacing w:before="240"/>
              <w:rPr>
                <w:rFonts w:cs="Arial"/>
                <w:sz w:val="19"/>
                <w:szCs w:val="19"/>
              </w:rPr>
            </w:pPr>
            <w:r>
              <w:rPr>
                <w:rFonts w:cs="Arial"/>
                <w:sz w:val="19"/>
                <w:szCs w:val="19"/>
              </w:rPr>
              <w:t>Bau-, Planungs- und Umweltdirektorenkonferenz</w:t>
            </w:r>
          </w:p>
        </w:tc>
      </w:tr>
      <w:tr w:rsidR="00362202" w:rsidRPr="0062030D" w14:paraId="104566C5" w14:textId="77777777" w:rsidTr="00A82B2F">
        <w:tc>
          <w:tcPr>
            <w:tcW w:w="1271" w:type="dxa"/>
            <w:shd w:val="clear" w:color="auto" w:fill="auto"/>
          </w:tcPr>
          <w:p w14:paraId="62DC664F" w14:textId="77777777" w:rsidR="00362202" w:rsidRDefault="00362202" w:rsidP="00A82B2F">
            <w:pPr>
              <w:spacing w:before="240"/>
              <w:rPr>
                <w:rFonts w:cs="Arial"/>
                <w:sz w:val="19"/>
                <w:szCs w:val="19"/>
              </w:rPr>
            </w:pPr>
            <w:r>
              <w:rPr>
                <w:rFonts w:cs="Arial"/>
                <w:sz w:val="19"/>
                <w:szCs w:val="19"/>
              </w:rPr>
              <w:t>BV</w:t>
            </w:r>
          </w:p>
        </w:tc>
        <w:tc>
          <w:tcPr>
            <w:tcW w:w="8222" w:type="dxa"/>
            <w:shd w:val="clear" w:color="auto" w:fill="auto"/>
          </w:tcPr>
          <w:p w14:paraId="3C4DD086" w14:textId="77777777" w:rsidR="00362202" w:rsidRDefault="00362202" w:rsidP="00A82B2F">
            <w:pPr>
              <w:spacing w:before="240"/>
              <w:rPr>
                <w:rFonts w:cs="Arial"/>
                <w:sz w:val="19"/>
                <w:szCs w:val="19"/>
              </w:rPr>
            </w:pPr>
            <w:r>
              <w:rPr>
                <w:rFonts w:cs="Arial"/>
                <w:sz w:val="19"/>
                <w:szCs w:val="19"/>
              </w:rPr>
              <w:t>Bundesverfassung der Schweizerischen Eidgenossenschaft vom 18. April 1999; SR 101</w:t>
            </w:r>
          </w:p>
        </w:tc>
      </w:tr>
      <w:tr w:rsidR="00362202" w:rsidRPr="0062030D" w14:paraId="60804BEB" w14:textId="77777777" w:rsidTr="00A82B2F">
        <w:tc>
          <w:tcPr>
            <w:tcW w:w="1271" w:type="dxa"/>
            <w:shd w:val="clear" w:color="auto" w:fill="auto"/>
          </w:tcPr>
          <w:p w14:paraId="51844EFC" w14:textId="77777777" w:rsidR="00362202" w:rsidRPr="00506CB9" w:rsidRDefault="00362202" w:rsidP="00A82B2F">
            <w:pPr>
              <w:spacing w:before="240"/>
              <w:rPr>
                <w:rFonts w:cs="Arial"/>
                <w:sz w:val="19"/>
                <w:szCs w:val="19"/>
              </w:rPr>
            </w:pPr>
            <w:r w:rsidRPr="325E5E49">
              <w:rPr>
                <w:rFonts w:cs="Arial"/>
                <w:sz w:val="19"/>
                <w:szCs w:val="19"/>
              </w:rPr>
              <w:t>BWL</w:t>
            </w:r>
          </w:p>
        </w:tc>
        <w:tc>
          <w:tcPr>
            <w:tcW w:w="8222" w:type="dxa"/>
            <w:shd w:val="clear" w:color="auto" w:fill="auto"/>
          </w:tcPr>
          <w:p w14:paraId="5BD6F4F5" w14:textId="77777777" w:rsidR="00362202" w:rsidRPr="00506CB9" w:rsidRDefault="00362202" w:rsidP="00A82B2F">
            <w:pPr>
              <w:spacing w:before="240"/>
              <w:rPr>
                <w:rFonts w:cs="Arial"/>
                <w:sz w:val="19"/>
                <w:szCs w:val="19"/>
              </w:rPr>
            </w:pPr>
            <w:r w:rsidRPr="325E5E49">
              <w:rPr>
                <w:rFonts w:cs="Arial"/>
                <w:sz w:val="19"/>
                <w:szCs w:val="19"/>
              </w:rPr>
              <w:t>Bundesamt für wirtschaftliche Landesversorgung</w:t>
            </w:r>
          </w:p>
        </w:tc>
      </w:tr>
      <w:tr w:rsidR="00362202" w:rsidRPr="0062030D" w14:paraId="07CF8246" w14:textId="77777777" w:rsidTr="00A82B2F">
        <w:tc>
          <w:tcPr>
            <w:tcW w:w="1271" w:type="dxa"/>
            <w:shd w:val="clear" w:color="auto" w:fill="auto"/>
          </w:tcPr>
          <w:p w14:paraId="34ED6C4F" w14:textId="77777777" w:rsidR="00362202" w:rsidRPr="325E5E49" w:rsidRDefault="00362202" w:rsidP="00A82B2F">
            <w:pPr>
              <w:spacing w:before="240"/>
              <w:rPr>
                <w:rFonts w:cs="Arial"/>
                <w:sz w:val="19"/>
                <w:szCs w:val="19"/>
              </w:rPr>
            </w:pPr>
            <w:r>
              <w:rPr>
                <w:rFonts w:cs="Arial"/>
                <w:sz w:val="19"/>
                <w:szCs w:val="19"/>
              </w:rPr>
              <w:t>DSM</w:t>
            </w:r>
          </w:p>
        </w:tc>
        <w:tc>
          <w:tcPr>
            <w:tcW w:w="8222" w:type="dxa"/>
            <w:shd w:val="clear" w:color="auto" w:fill="auto"/>
          </w:tcPr>
          <w:p w14:paraId="1360E8CB" w14:textId="77777777" w:rsidR="00362202" w:rsidRPr="325E5E49" w:rsidRDefault="00362202" w:rsidP="00A82B2F">
            <w:pPr>
              <w:spacing w:before="240"/>
              <w:rPr>
                <w:rFonts w:cs="Arial"/>
                <w:sz w:val="19"/>
                <w:szCs w:val="19"/>
              </w:rPr>
            </w:pPr>
            <w:r>
              <w:rPr>
                <w:rFonts w:cs="Arial"/>
                <w:sz w:val="19"/>
                <w:szCs w:val="19"/>
              </w:rPr>
              <w:t>Digital Soil Mapping</w:t>
            </w:r>
          </w:p>
        </w:tc>
      </w:tr>
      <w:tr w:rsidR="00362202" w:rsidRPr="0062030D" w14:paraId="6C76E0E9" w14:textId="77777777" w:rsidTr="00A82B2F">
        <w:tc>
          <w:tcPr>
            <w:tcW w:w="1271" w:type="dxa"/>
            <w:shd w:val="clear" w:color="auto" w:fill="auto"/>
          </w:tcPr>
          <w:p w14:paraId="3EC578B1" w14:textId="77777777" w:rsidR="00362202" w:rsidRPr="00506CB9" w:rsidRDefault="00362202" w:rsidP="00A82B2F">
            <w:pPr>
              <w:spacing w:before="240"/>
              <w:rPr>
                <w:rFonts w:cs="Arial"/>
                <w:sz w:val="19"/>
                <w:szCs w:val="19"/>
              </w:rPr>
            </w:pPr>
            <w:r w:rsidRPr="325E5E49">
              <w:rPr>
                <w:rFonts w:cs="Arial"/>
                <w:sz w:val="19"/>
                <w:szCs w:val="19"/>
              </w:rPr>
              <w:t>DZV</w:t>
            </w:r>
          </w:p>
        </w:tc>
        <w:tc>
          <w:tcPr>
            <w:tcW w:w="8222" w:type="dxa"/>
            <w:shd w:val="clear" w:color="auto" w:fill="auto"/>
          </w:tcPr>
          <w:p w14:paraId="38B40028" w14:textId="77777777" w:rsidR="00362202" w:rsidRPr="00506CB9" w:rsidDel="007944D5" w:rsidRDefault="00362202" w:rsidP="00A82B2F">
            <w:pPr>
              <w:spacing w:before="240"/>
              <w:rPr>
                <w:rFonts w:cs="Arial"/>
                <w:sz w:val="19"/>
                <w:szCs w:val="19"/>
              </w:rPr>
            </w:pPr>
            <w:r w:rsidRPr="325E5E49">
              <w:rPr>
                <w:rFonts w:cs="Arial"/>
                <w:sz w:val="19"/>
                <w:szCs w:val="19"/>
              </w:rPr>
              <w:t>Verordnung vom 23. Oktober 2013</w:t>
            </w:r>
            <w:r>
              <w:rPr>
                <w:rFonts w:cs="Arial"/>
                <w:sz w:val="19"/>
                <w:szCs w:val="19"/>
              </w:rPr>
              <w:t xml:space="preserve"> </w:t>
            </w:r>
            <w:r w:rsidRPr="325E5E49">
              <w:rPr>
                <w:rFonts w:cs="Arial"/>
                <w:sz w:val="19"/>
                <w:szCs w:val="19"/>
              </w:rPr>
              <w:t>über die Direktzahlungen an die Landwirtschaft; SR 910.13</w:t>
            </w:r>
          </w:p>
        </w:tc>
      </w:tr>
      <w:tr w:rsidR="00362202" w:rsidRPr="0062030D" w14:paraId="0FD26493" w14:textId="77777777" w:rsidTr="00A82B2F">
        <w:tc>
          <w:tcPr>
            <w:tcW w:w="1271" w:type="dxa"/>
            <w:shd w:val="clear" w:color="auto" w:fill="auto"/>
          </w:tcPr>
          <w:p w14:paraId="279F3771" w14:textId="77777777" w:rsidR="00362202" w:rsidRPr="325E5E49" w:rsidRDefault="00362202" w:rsidP="00A82B2F">
            <w:pPr>
              <w:spacing w:before="240"/>
              <w:rPr>
                <w:rFonts w:cs="Arial"/>
                <w:sz w:val="19"/>
                <w:szCs w:val="19"/>
              </w:rPr>
            </w:pPr>
            <w:r>
              <w:rPr>
                <w:rFonts w:cs="Arial"/>
                <w:sz w:val="19"/>
                <w:szCs w:val="19"/>
              </w:rPr>
              <w:t>EntG</w:t>
            </w:r>
          </w:p>
        </w:tc>
        <w:tc>
          <w:tcPr>
            <w:tcW w:w="8222" w:type="dxa"/>
            <w:shd w:val="clear" w:color="auto" w:fill="auto"/>
          </w:tcPr>
          <w:p w14:paraId="221EBA00" w14:textId="77777777" w:rsidR="00362202" w:rsidRPr="325E5E49" w:rsidRDefault="00362202" w:rsidP="00A82B2F">
            <w:pPr>
              <w:spacing w:before="240"/>
              <w:rPr>
                <w:rFonts w:cs="Arial"/>
                <w:sz w:val="19"/>
                <w:szCs w:val="19"/>
              </w:rPr>
            </w:pPr>
            <w:r>
              <w:rPr>
                <w:rFonts w:cs="Arial"/>
                <w:sz w:val="19"/>
                <w:szCs w:val="19"/>
              </w:rPr>
              <w:t>Bundesgesetz vom 20.Juni 1930 über die Enteignung; SR 711</w:t>
            </w:r>
          </w:p>
        </w:tc>
      </w:tr>
      <w:tr w:rsidR="00362202" w:rsidRPr="0062030D" w14:paraId="3FD3EB22" w14:textId="77777777" w:rsidTr="00A82B2F">
        <w:tc>
          <w:tcPr>
            <w:tcW w:w="1271" w:type="dxa"/>
            <w:shd w:val="clear" w:color="auto" w:fill="auto"/>
          </w:tcPr>
          <w:p w14:paraId="15691553" w14:textId="77777777" w:rsidR="00362202" w:rsidRDefault="00362202" w:rsidP="00A82B2F">
            <w:pPr>
              <w:spacing w:before="240"/>
              <w:rPr>
                <w:rFonts w:cs="Arial"/>
                <w:sz w:val="19"/>
                <w:szCs w:val="19"/>
              </w:rPr>
            </w:pPr>
            <w:r>
              <w:rPr>
                <w:rFonts w:cs="Arial"/>
                <w:sz w:val="19"/>
                <w:szCs w:val="19"/>
              </w:rPr>
              <w:t>EP90</w:t>
            </w:r>
          </w:p>
        </w:tc>
        <w:tc>
          <w:tcPr>
            <w:tcW w:w="8222" w:type="dxa"/>
            <w:shd w:val="clear" w:color="auto" w:fill="auto"/>
          </w:tcPr>
          <w:p w14:paraId="7B63D449" w14:textId="77777777" w:rsidR="00362202" w:rsidRDefault="00362202" w:rsidP="00A82B2F">
            <w:pPr>
              <w:spacing w:before="240"/>
              <w:rPr>
                <w:rFonts w:cs="Arial"/>
                <w:sz w:val="19"/>
                <w:szCs w:val="19"/>
              </w:rPr>
            </w:pPr>
            <w:r>
              <w:rPr>
                <w:rFonts w:cs="Arial"/>
                <w:sz w:val="19"/>
                <w:szCs w:val="19"/>
              </w:rPr>
              <w:t>Schweizerischer Ernährungsplan für Zeiten gestörter Zufuhr des BWL</w:t>
            </w:r>
          </w:p>
        </w:tc>
      </w:tr>
      <w:tr w:rsidR="00362202" w:rsidRPr="0062030D" w14:paraId="551ADB26" w14:textId="77777777" w:rsidTr="00A82B2F">
        <w:tc>
          <w:tcPr>
            <w:tcW w:w="1271" w:type="dxa"/>
            <w:shd w:val="clear" w:color="auto" w:fill="auto"/>
          </w:tcPr>
          <w:p w14:paraId="3FF03F82" w14:textId="77777777" w:rsidR="00362202" w:rsidRPr="325E5E49" w:rsidRDefault="00362202" w:rsidP="00A82B2F">
            <w:pPr>
              <w:spacing w:before="240"/>
              <w:rPr>
                <w:rFonts w:cs="Arial"/>
                <w:sz w:val="19"/>
                <w:szCs w:val="19"/>
              </w:rPr>
            </w:pPr>
            <w:r>
              <w:rPr>
                <w:rFonts w:cs="Arial"/>
                <w:sz w:val="19"/>
                <w:szCs w:val="19"/>
              </w:rPr>
              <w:t>FFF</w:t>
            </w:r>
          </w:p>
        </w:tc>
        <w:tc>
          <w:tcPr>
            <w:tcW w:w="8222" w:type="dxa"/>
            <w:shd w:val="clear" w:color="auto" w:fill="auto"/>
          </w:tcPr>
          <w:p w14:paraId="7EC134FD" w14:textId="77777777" w:rsidR="00362202" w:rsidRPr="325E5E49" w:rsidRDefault="00362202" w:rsidP="00A82B2F">
            <w:pPr>
              <w:spacing w:before="240"/>
              <w:rPr>
                <w:rFonts w:cs="Arial"/>
                <w:sz w:val="19"/>
                <w:szCs w:val="19"/>
              </w:rPr>
            </w:pPr>
            <w:r>
              <w:rPr>
                <w:rFonts w:cs="Arial"/>
                <w:sz w:val="19"/>
                <w:szCs w:val="19"/>
              </w:rPr>
              <w:t>Fruchtfolgeflächen</w:t>
            </w:r>
          </w:p>
        </w:tc>
      </w:tr>
      <w:tr w:rsidR="00362202" w:rsidRPr="0062030D" w14:paraId="5AC5D757" w14:textId="77777777" w:rsidTr="00A82B2F">
        <w:tc>
          <w:tcPr>
            <w:tcW w:w="1271" w:type="dxa"/>
            <w:shd w:val="clear" w:color="auto" w:fill="auto"/>
          </w:tcPr>
          <w:p w14:paraId="025629C9" w14:textId="77777777" w:rsidR="00362202" w:rsidRDefault="00362202" w:rsidP="00A82B2F">
            <w:pPr>
              <w:spacing w:before="240"/>
              <w:rPr>
                <w:rFonts w:cs="Arial"/>
                <w:sz w:val="19"/>
                <w:szCs w:val="19"/>
              </w:rPr>
            </w:pPr>
            <w:r>
              <w:rPr>
                <w:rFonts w:cs="Arial"/>
                <w:sz w:val="19"/>
                <w:szCs w:val="19"/>
              </w:rPr>
              <w:t>FSKB</w:t>
            </w:r>
          </w:p>
        </w:tc>
        <w:tc>
          <w:tcPr>
            <w:tcW w:w="8222" w:type="dxa"/>
            <w:shd w:val="clear" w:color="auto" w:fill="auto"/>
          </w:tcPr>
          <w:p w14:paraId="3E8DA37D" w14:textId="77777777" w:rsidR="00362202" w:rsidRDefault="00362202" w:rsidP="00A82B2F">
            <w:pPr>
              <w:spacing w:before="240"/>
              <w:rPr>
                <w:rFonts w:cs="Arial"/>
                <w:sz w:val="19"/>
                <w:szCs w:val="19"/>
              </w:rPr>
            </w:pPr>
            <w:r>
              <w:rPr>
                <w:rFonts w:cs="Arial"/>
                <w:sz w:val="19"/>
                <w:szCs w:val="19"/>
              </w:rPr>
              <w:t>Fachverband der Schweizerischen Kies- und Betonindustrie</w:t>
            </w:r>
          </w:p>
        </w:tc>
      </w:tr>
      <w:tr w:rsidR="00362202" w:rsidRPr="0062030D" w14:paraId="22EB934C" w14:textId="77777777" w:rsidTr="00A82B2F">
        <w:tc>
          <w:tcPr>
            <w:tcW w:w="1271" w:type="dxa"/>
            <w:shd w:val="clear" w:color="auto" w:fill="auto"/>
          </w:tcPr>
          <w:p w14:paraId="72E308C8" w14:textId="77777777" w:rsidR="00362202" w:rsidRDefault="00362202" w:rsidP="00A82B2F">
            <w:pPr>
              <w:spacing w:before="240"/>
              <w:rPr>
                <w:rFonts w:cs="Arial"/>
                <w:sz w:val="19"/>
                <w:szCs w:val="19"/>
              </w:rPr>
            </w:pPr>
            <w:r>
              <w:rPr>
                <w:rFonts w:cs="Arial"/>
                <w:sz w:val="19"/>
                <w:szCs w:val="19"/>
              </w:rPr>
              <w:t>GeoIG</w:t>
            </w:r>
          </w:p>
        </w:tc>
        <w:tc>
          <w:tcPr>
            <w:tcW w:w="8222" w:type="dxa"/>
            <w:shd w:val="clear" w:color="auto" w:fill="auto"/>
          </w:tcPr>
          <w:p w14:paraId="0AD4DB3E" w14:textId="77777777" w:rsidR="00362202" w:rsidRDefault="00362202" w:rsidP="00A82B2F">
            <w:pPr>
              <w:spacing w:before="240"/>
              <w:rPr>
                <w:rFonts w:cs="Arial"/>
                <w:sz w:val="19"/>
                <w:szCs w:val="19"/>
              </w:rPr>
            </w:pPr>
            <w:r>
              <w:rPr>
                <w:rFonts w:cs="Arial"/>
                <w:sz w:val="19"/>
                <w:szCs w:val="19"/>
              </w:rPr>
              <w:t>Geoinformationsgesetz vom 5. Oktober 2007; SR 510.62</w:t>
            </w:r>
          </w:p>
        </w:tc>
      </w:tr>
      <w:tr w:rsidR="00362202" w:rsidRPr="0062030D" w14:paraId="56F94DA2" w14:textId="77777777" w:rsidTr="00A82B2F">
        <w:tc>
          <w:tcPr>
            <w:tcW w:w="1271" w:type="dxa"/>
            <w:shd w:val="clear" w:color="auto" w:fill="auto"/>
          </w:tcPr>
          <w:p w14:paraId="427E7FCF" w14:textId="77777777" w:rsidR="00362202" w:rsidRDefault="00362202" w:rsidP="00A82B2F">
            <w:pPr>
              <w:spacing w:before="240"/>
              <w:rPr>
                <w:rFonts w:cs="Arial"/>
                <w:sz w:val="19"/>
                <w:szCs w:val="19"/>
              </w:rPr>
            </w:pPr>
            <w:r>
              <w:rPr>
                <w:rFonts w:cs="Arial"/>
                <w:sz w:val="19"/>
                <w:szCs w:val="19"/>
              </w:rPr>
              <w:t>GIS</w:t>
            </w:r>
          </w:p>
        </w:tc>
        <w:tc>
          <w:tcPr>
            <w:tcW w:w="8222" w:type="dxa"/>
            <w:shd w:val="clear" w:color="auto" w:fill="auto"/>
          </w:tcPr>
          <w:p w14:paraId="09FA00B1" w14:textId="77777777" w:rsidR="00362202" w:rsidRDefault="00362202" w:rsidP="00A82B2F">
            <w:pPr>
              <w:spacing w:before="240"/>
              <w:rPr>
                <w:rFonts w:cs="Arial"/>
                <w:sz w:val="19"/>
                <w:szCs w:val="19"/>
              </w:rPr>
            </w:pPr>
            <w:r>
              <w:rPr>
                <w:rFonts w:cs="Arial"/>
                <w:sz w:val="19"/>
                <w:szCs w:val="19"/>
              </w:rPr>
              <w:t>Geoinformationssystem</w:t>
            </w:r>
          </w:p>
        </w:tc>
      </w:tr>
      <w:tr w:rsidR="00362202" w:rsidRPr="0062030D" w14:paraId="1B32DA39" w14:textId="77777777" w:rsidTr="00A82B2F">
        <w:tc>
          <w:tcPr>
            <w:tcW w:w="1271" w:type="dxa"/>
            <w:shd w:val="clear" w:color="auto" w:fill="auto"/>
          </w:tcPr>
          <w:p w14:paraId="352416B2" w14:textId="77777777" w:rsidR="00362202" w:rsidRDefault="00362202" w:rsidP="00A82B2F">
            <w:pPr>
              <w:spacing w:before="240"/>
              <w:rPr>
                <w:rFonts w:cs="Arial"/>
                <w:sz w:val="19"/>
                <w:szCs w:val="19"/>
              </w:rPr>
            </w:pPr>
            <w:r>
              <w:t xml:space="preserve">GschG </w:t>
            </w:r>
          </w:p>
        </w:tc>
        <w:tc>
          <w:tcPr>
            <w:tcW w:w="8222" w:type="dxa"/>
            <w:shd w:val="clear" w:color="auto" w:fill="auto"/>
          </w:tcPr>
          <w:p w14:paraId="44877225" w14:textId="77777777" w:rsidR="00362202" w:rsidRDefault="00362202" w:rsidP="00A82B2F">
            <w:pPr>
              <w:spacing w:before="240"/>
              <w:rPr>
                <w:rFonts w:cs="Arial"/>
                <w:sz w:val="19"/>
                <w:szCs w:val="19"/>
              </w:rPr>
            </w:pPr>
            <w:r w:rsidRPr="004834E8">
              <w:t>Gewässerschutz</w:t>
            </w:r>
            <w:r>
              <w:t>gesetz vom 24. Januar 1991; SR 814.2</w:t>
            </w:r>
          </w:p>
        </w:tc>
      </w:tr>
      <w:tr w:rsidR="00362202" w:rsidRPr="0062030D" w14:paraId="29F9459D" w14:textId="77777777" w:rsidTr="00A82B2F">
        <w:tc>
          <w:tcPr>
            <w:tcW w:w="1271" w:type="dxa"/>
            <w:shd w:val="clear" w:color="auto" w:fill="auto"/>
          </w:tcPr>
          <w:p w14:paraId="08EA7BF3" w14:textId="77777777" w:rsidR="00362202" w:rsidRDefault="00362202" w:rsidP="00A82B2F">
            <w:pPr>
              <w:spacing w:before="240"/>
              <w:rPr>
                <w:rFonts w:cs="Arial"/>
                <w:sz w:val="19"/>
                <w:szCs w:val="19"/>
              </w:rPr>
            </w:pPr>
            <w:r>
              <w:rPr>
                <w:rFonts w:cs="Arial"/>
                <w:sz w:val="19"/>
                <w:szCs w:val="19"/>
              </w:rPr>
              <w:t>GschV</w:t>
            </w:r>
          </w:p>
        </w:tc>
        <w:tc>
          <w:tcPr>
            <w:tcW w:w="8222" w:type="dxa"/>
            <w:shd w:val="clear" w:color="auto" w:fill="auto"/>
          </w:tcPr>
          <w:p w14:paraId="26A1D872" w14:textId="77777777" w:rsidR="00362202" w:rsidRDefault="00362202" w:rsidP="00A82B2F">
            <w:pPr>
              <w:spacing w:before="240"/>
              <w:rPr>
                <w:rFonts w:cs="Arial"/>
                <w:sz w:val="19"/>
                <w:szCs w:val="19"/>
              </w:rPr>
            </w:pPr>
            <w:r>
              <w:rPr>
                <w:rFonts w:cs="Arial"/>
                <w:sz w:val="19"/>
                <w:szCs w:val="19"/>
              </w:rPr>
              <w:t>Gewässerschutzverordnung vom 28. Oktober 1998; SR 814.201</w:t>
            </w:r>
          </w:p>
        </w:tc>
      </w:tr>
      <w:tr w:rsidR="00362202" w:rsidRPr="0062030D" w14:paraId="5E715CD3" w14:textId="77777777" w:rsidTr="00A82B2F">
        <w:tc>
          <w:tcPr>
            <w:tcW w:w="1271" w:type="dxa"/>
            <w:shd w:val="clear" w:color="auto" w:fill="auto"/>
          </w:tcPr>
          <w:p w14:paraId="5AF0545A" w14:textId="77777777" w:rsidR="00362202" w:rsidRDefault="00362202" w:rsidP="00A82B2F">
            <w:pPr>
              <w:spacing w:before="240"/>
              <w:rPr>
                <w:rFonts w:cs="Arial"/>
                <w:sz w:val="19"/>
                <w:szCs w:val="19"/>
              </w:rPr>
            </w:pPr>
            <w:r>
              <w:rPr>
                <w:rFonts w:cs="Arial"/>
                <w:sz w:val="19"/>
                <w:szCs w:val="19"/>
              </w:rPr>
              <w:t>GS-UVEK</w:t>
            </w:r>
          </w:p>
        </w:tc>
        <w:tc>
          <w:tcPr>
            <w:tcW w:w="8222" w:type="dxa"/>
            <w:shd w:val="clear" w:color="auto" w:fill="auto"/>
          </w:tcPr>
          <w:p w14:paraId="50E0E300" w14:textId="77777777" w:rsidR="00362202" w:rsidRDefault="00362202" w:rsidP="00A82B2F">
            <w:pPr>
              <w:spacing w:before="240"/>
              <w:rPr>
                <w:rFonts w:cs="Arial"/>
                <w:sz w:val="19"/>
                <w:szCs w:val="19"/>
              </w:rPr>
            </w:pPr>
            <w:r>
              <w:rPr>
                <w:rFonts w:cs="Arial"/>
                <w:sz w:val="19"/>
                <w:szCs w:val="19"/>
              </w:rPr>
              <w:t>Generalsekretariat des UVEK</w:t>
            </w:r>
          </w:p>
        </w:tc>
      </w:tr>
      <w:tr w:rsidR="00362202" w:rsidRPr="0062030D" w14:paraId="7A72E83D" w14:textId="77777777" w:rsidTr="00A82B2F">
        <w:tc>
          <w:tcPr>
            <w:tcW w:w="1271" w:type="dxa"/>
            <w:shd w:val="clear" w:color="auto" w:fill="auto"/>
          </w:tcPr>
          <w:p w14:paraId="3E030516" w14:textId="77777777" w:rsidR="00362202" w:rsidRDefault="00362202" w:rsidP="00A82B2F">
            <w:pPr>
              <w:spacing w:before="240"/>
              <w:rPr>
                <w:rFonts w:cs="Arial"/>
                <w:sz w:val="19"/>
                <w:szCs w:val="19"/>
              </w:rPr>
            </w:pPr>
            <w:r>
              <w:rPr>
                <w:rFonts w:cs="Arial"/>
                <w:sz w:val="19"/>
                <w:szCs w:val="19"/>
              </w:rPr>
              <w:t>GS-VBS</w:t>
            </w:r>
          </w:p>
        </w:tc>
        <w:tc>
          <w:tcPr>
            <w:tcW w:w="8222" w:type="dxa"/>
            <w:shd w:val="clear" w:color="auto" w:fill="auto"/>
          </w:tcPr>
          <w:p w14:paraId="14E6EF31" w14:textId="77777777" w:rsidR="00362202" w:rsidRDefault="00362202" w:rsidP="00A82B2F">
            <w:pPr>
              <w:spacing w:before="240"/>
              <w:rPr>
                <w:rFonts w:cs="Arial"/>
                <w:sz w:val="19"/>
                <w:szCs w:val="19"/>
              </w:rPr>
            </w:pPr>
            <w:r>
              <w:rPr>
                <w:rFonts w:cs="Arial"/>
                <w:sz w:val="19"/>
                <w:szCs w:val="19"/>
              </w:rPr>
              <w:t>Generalsekretariat des VBS</w:t>
            </w:r>
          </w:p>
        </w:tc>
      </w:tr>
      <w:tr w:rsidR="00362202" w:rsidRPr="0062030D" w14:paraId="374095D4" w14:textId="77777777" w:rsidTr="00A82B2F">
        <w:tc>
          <w:tcPr>
            <w:tcW w:w="1271" w:type="dxa"/>
            <w:shd w:val="clear" w:color="auto" w:fill="auto"/>
          </w:tcPr>
          <w:p w14:paraId="25446A44" w14:textId="77777777" w:rsidR="00362202" w:rsidRDefault="00362202" w:rsidP="00A82B2F">
            <w:pPr>
              <w:spacing w:before="240"/>
              <w:rPr>
                <w:rFonts w:cs="Arial"/>
                <w:sz w:val="19"/>
                <w:szCs w:val="19"/>
              </w:rPr>
            </w:pPr>
            <w:r>
              <w:rPr>
                <w:rFonts w:cs="Arial"/>
                <w:sz w:val="19"/>
                <w:szCs w:val="19"/>
              </w:rPr>
              <w:t>IDA SP FFF</w:t>
            </w:r>
          </w:p>
        </w:tc>
        <w:tc>
          <w:tcPr>
            <w:tcW w:w="8222" w:type="dxa"/>
            <w:shd w:val="clear" w:color="auto" w:fill="auto"/>
          </w:tcPr>
          <w:p w14:paraId="4CAD8127" w14:textId="77777777" w:rsidR="00362202" w:rsidRDefault="00362202" w:rsidP="00A82B2F">
            <w:pPr>
              <w:spacing w:before="240"/>
              <w:rPr>
                <w:rFonts w:cs="Arial"/>
                <w:sz w:val="19"/>
                <w:szCs w:val="19"/>
              </w:rPr>
            </w:pPr>
            <w:r>
              <w:rPr>
                <w:rFonts w:cs="Arial"/>
                <w:sz w:val="19"/>
                <w:szCs w:val="19"/>
              </w:rPr>
              <w:t>Interdepartementale Arbeitsgruppe Sachplan Fruchtfolgeflächen</w:t>
            </w:r>
          </w:p>
        </w:tc>
      </w:tr>
      <w:tr w:rsidR="00362202" w:rsidRPr="0062030D" w14:paraId="7CF01916" w14:textId="77777777" w:rsidTr="00A82B2F">
        <w:tc>
          <w:tcPr>
            <w:tcW w:w="1271" w:type="dxa"/>
            <w:shd w:val="clear" w:color="auto" w:fill="auto"/>
          </w:tcPr>
          <w:p w14:paraId="43C0A5A1" w14:textId="77777777" w:rsidR="00362202" w:rsidRDefault="00362202" w:rsidP="00A82B2F">
            <w:pPr>
              <w:spacing w:before="240"/>
              <w:rPr>
                <w:rFonts w:cs="Arial"/>
                <w:sz w:val="19"/>
                <w:szCs w:val="19"/>
              </w:rPr>
            </w:pPr>
            <w:r>
              <w:rPr>
                <w:rFonts w:cs="Arial"/>
                <w:sz w:val="19"/>
                <w:szCs w:val="19"/>
              </w:rPr>
              <w:t>KKGEO</w:t>
            </w:r>
          </w:p>
        </w:tc>
        <w:tc>
          <w:tcPr>
            <w:tcW w:w="8222" w:type="dxa"/>
            <w:shd w:val="clear" w:color="auto" w:fill="auto"/>
          </w:tcPr>
          <w:p w14:paraId="509EF37E" w14:textId="77777777" w:rsidR="00362202" w:rsidRDefault="00362202" w:rsidP="00A82B2F">
            <w:pPr>
              <w:spacing w:before="240"/>
              <w:rPr>
                <w:rFonts w:cs="Arial"/>
                <w:sz w:val="19"/>
                <w:szCs w:val="19"/>
              </w:rPr>
            </w:pPr>
            <w:r>
              <w:rPr>
                <w:rFonts w:cs="Arial"/>
                <w:sz w:val="19"/>
                <w:szCs w:val="19"/>
              </w:rPr>
              <w:t>Konferenz der kantonalen Geoinformationsstellen</w:t>
            </w:r>
          </w:p>
        </w:tc>
      </w:tr>
      <w:tr w:rsidR="00362202" w:rsidRPr="0062030D" w14:paraId="29C2AD3D" w14:textId="77777777" w:rsidTr="00A82B2F">
        <w:tc>
          <w:tcPr>
            <w:tcW w:w="1271" w:type="dxa"/>
            <w:shd w:val="clear" w:color="auto" w:fill="auto"/>
          </w:tcPr>
          <w:p w14:paraId="21FF6BE9" w14:textId="77777777" w:rsidR="00362202" w:rsidRDefault="00362202" w:rsidP="00A82B2F">
            <w:pPr>
              <w:spacing w:before="240"/>
              <w:rPr>
                <w:rFonts w:cs="Arial"/>
                <w:sz w:val="19"/>
                <w:szCs w:val="19"/>
              </w:rPr>
            </w:pPr>
            <w:r>
              <w:rPr>
                <w:rFonts w:cs="Arial"/>
                <w:sz w:val="19"/>
                <w:szCs w:val="19"/>
              </w:rPr>
              <w:t>KLABS</w:t>
            </w:r>
          </w:p>
        </w:tc>
        <w:tc>
          <w:tcPr>
            <w:tcW w:w="8222" w:type="dxa"/>
            <w:shd w:val="clear" w:color="auto" w:fill="auto"/>
          </w:tcPr>
          <w:p w14:paraId="5EDB9A7E" w14:textId="77777777" w:rsidR="00362202" w:rsidRDefault="00362202" w:rsidP="00A82B2F">
            <w:pPr>
              <w:spacing w:before="240"/>
              <w:rPr>
                <w:rFonts w:cs="Arial"/>
                <w:sz w:val="19"/>
                <w:szCs w:val="19"/>
              </w:rPr>
            </w:pPr>
            <w:r>
              <w:rPr>
                <w:rFonts w:cs="Arial"/>
                <w:sz w:val="19"/>
                <w:szCs w:val="19"/>
              </w:rPr>
              <w:t>Klassifikation der Böden der Schweiz</w:t>
            </w:r>
          </w:p>
        </w:tc>
      </w:tr>
      <w:tr w:rsidR="00362202" w:rsidRPr="0062030D" w14:paraId="2286B6A8" w14:textId="77777777" w:rsidTr="00A82B2F">
        <w:tc>
          <w:tcPr>
            <w:tcW w:w="1271" w:type="dxa"/>
            <w:shd w:val="clear" w:color="auto" w:fill="auto"/>
          </w:tcPr>
          <w:p w14:paraId="2C7CD25B" w14:textId="77777777" w:rsidR="00362202" w:rsidRDefault="00362202" w:rsidP="00A82B2F">
            <w:pPr>
              <w:spacing w:before="240"/>
              <w:rPr>
                <w:rFonts w:cs="Arial"/>
                <w:sz w:val="19"/>
                <w:szCs w:val="19"/>
              </w:rPr>
            </w:pPr>
            <w:r>
              <w:rPr>
                <w:rFonts w:cs="Arial"/>
                <w:sz w:val="19"/>
                <w:szCs w:val="19"/>
              </w:rPr>
              <w:t>KOBO</w:t>
            </w:r>
          </w:p>
        </w:tc>
        <w:tc>
          <w:tcPr>
            <w:tcW w:w="8222" w:type="dxa"/>
            <w:shd w:val="clear" w:color="auto" w:fill="auto"/>
          </w:tcPr>
          <w:p w14:paraId="4B9EB4B1" w14:textId="77777777" w:rsidR="00362202" w:rsidRDefault="00362202" w:rsidP="00A82B2F">
            <w:pPr>
              <w:spacing w:before="240"/>
              <w:rPr>
                <w:rFonts w:cs="Arial"/>
                <w:sz w:val="19"/>
                <w:szCs w:val="19"/>
              </w:rPr>
            </w:pPr>
            <w:r>
              <w:rPr>
                <w:rFonts w:cs="Arial"/>
                <w:sz w:val="19"/>
                <w:szCs w:val="19"/>
              </w:rPr>
              <w:t>Kompetenzzentrum Boden</w:t>
            </w:r>
          </w:p>
        </w:tc>
      </w:tr>
      <w:tr w:rsidR="00362202" w:rsidRPr="0062030D" w14:paraId="540ECBCE" w14:textId="77777777" w:rsidTr="00A82B2F">
        <w:tc>
          <w:tcPr>
            <w:tcW w:w="1271" w:type="dxa"/>
            <w:shd w:val="clear" w:color="auto" w:fill="auto"/>
          </w:tcPr>
          <w:p w14:paraId="251A0208" w14:textId="77777777" w:rsidR="00362202" w:rsidRDefault="00362202" w:rsidP="00A82B2F">
            <w:pPr>
              <w:spacing w:before="240"/>
              <w:rPr>
                <w:rFonts w:cs="Arial"/>
                <w:sz w:val="19"/>
                <w:szCs w:val="19"/>
              </w:rPr>
            </w:pPr>
            <w:r>
              <w:rPr>
                <w:rFonts w:cs="Arial"/>
                <w:sz w:val="19"/>
                <w:szCs w:val="19"/>
              </w:rPr>
              <w:t>LBV</w:t>
            </w:r>
          </w:p>
        </w:tc>
        <w:tc>
          <w:tcPr>
            <w:tcW w:w="8222" w:type="dxa"/>
            <w:shd w:val="clear" w:color="auto" w:fill="auto"/>
          </w:tcPr>
          <w:p w14:paraId="71CCACD1" w14:textId="77777777" w:rsidR="00362202" w:rsidRDefault="00362202" w:rsidP="00A82B2F">
            <w:pPr>
              <w:spacing w:before="240"/>
              <w:rPr>
                <w:rFonts w:cs="Arial"/>
                <w:sz w:val="19"/>
                <w:szCs w:val="19"/>
              </w:rPr>
            </w:pPr>
            <w:r w:rsidRPr="00410C03">
              <w:rPr>
                <w:rFonts w:cs="Arial"/>
                <w:lang w:val="de-DE"/>
              </w:rPr>
              <w:t xml:space="preserve">Landwirtschaftliche Begriffsverordnung </w:t>
            </w:r>
            <w:r>
              <w:rPr>
                <w:rFonts w:cs="Arial"/>
                <w:lang w:val="de-DE"/>
              </w:rPr>
              <w:t>vom 7. Dezember 1998 ; SR 910.91</w:t>
            </w:r>
          </w:p>
        </w:tc>
      </w:tr>
      <w:tr w:rsidR="00362202" w:rsidRPr="0062030D" w14:paraId="167653F6" w14:textId="77777777" w:rsidTr="00A82B2F">
        <w:tc>
          <w:tcPr>
            <w:tcW w:w="1271" w:type="dxa"/>
            <w:shd w:val="clear" w:color="auto" w:fill="auto"/>
          </w:tcPr>
          <w:p w14:paraId="56AD7DAB" w14:textId="77777777" w:rsidR="00362202" w:rsidRDefault="00362202" w:rsidP="00A82B2F">
            <w:pPr>
              <w:spacing w:before="240"/>
              <w:rPr>
                <w:rFonts w:cs="Arial"/>
                <w:sz w:val="19"/>
                <w:szCs w:val="19"/>
              </w:rPr>
            </w:pPr>
            <w:r>
              <w:rPr>
                <w:rFonts w:cs="Arial"/>
                <w:sz w:val="19"/>
                <w:szCs w:val="19"/>
              </w:rPr>
              <w:t>LDK</w:t>
            </w:r>
          </w:p>
        </w:tc>
        <w:tc>
          <w:tcPr>
            <w:tcW w:w="8222" w:type="dxa"/>
            <w:shd w:val="clear" w:color="auto" w:fill="auto"/>
          </w:tcPr>
          <w:p w14:paraId="58BAEF2C" w14:textId="77777777" w:rsidR="00362202" w:rsidRDefault="00362202" w:rsidP="00A82B2F">
            <w:pPr>
              <w:spacing w:before="240"/>
              <w:rPr>
                <w:rFonts w:cs="Arial"/>
                <w:sz w:val="19"/>
                <w:szCs w:val="19"/>
              </w:rPr>
            </w:pPr>
            <w:r>
              <w:rPr>
                <w:rFonts w:cs="Arial"/>
                <w:sz w:val="19"/>
                <w:szCs w:val="19"/>
              </w:rPr>
              <w:t>Landwirtschaftsdirektorenkonferenz</w:t>
            </w:r>
          </w:p>
        </w:tc>
      </w:tr>
      <w:tr w:rsidR="00362202" w:rsidRPr="0062030D" w14:paraId="6461B4AE" w14:textId="77777777" w:rsidTr="00A82B2F">
        <w:tc>
          <w:tcPr>
            <w:tcW w:w="1271" w:type="dxa"/>
            <w:shd w:val="clear" w:color="auto" w:fill="auto"/>
          </w:tcPr>
          <w:p w14:paraId="547FCA33" w14:textId="77777777" w:rsidR="00362202" w:rsidRPr="00506CB9" w:rsidRDefault="00362202" w:rsidP="00A82B2F">
            <w:pPr>
              <w:spacing w:before="240"/>
              <w:rPr>
                <w:rFonts w:cs="Arial"/>
                <w:sz w:val="19"/>
                <w:szCs w:val="19"/>
              </w:rPr>
            </w:pPr>
            <w:r w:rsidRPr="325E5E49">
              <w:rPr>
                <w:rFonts w:cs="Arial"/>
                <w:sz w:val="19"/>
                <w:szCs w:val="19"/>
              </w:rPr>
              <w:t>LVG</w:t>
            </w:r>
          </w:p>
        </w:tc>
        <w:tc>
          <w:tcPr>
            <w:tcW w:w="8222" w:type="dxa"/>
            <w:shd w:val="clear" w:color="auto" w:fill="auto"/>
          </w:tcPr>
          <w:p w14:paraId="457CEB75" w14:textId="77777777" w:rsidR="00362202" w:rsidRPr="00506CB9" w:rsidDel="007944D5" w:rsidRDefault="00362202" w:rsidP="00A82B2F">
            <w:pPr>
              <w:spacing w:before="240"/>
              <w:rPr>
                <w:rFonts w:cs="Arial"/>
                <w:sz w:val="19"/>
                <w:szCs w:val="19"/>
              </w:rPr>
            </w:pPr>
            <w:r w:rsidRPr="325E5E49">
              <w:rPr>
                <w:rFonts w:cs="Arial"/>
                <w:sz w:val="19"/>
                <w:szCs w:val="19"/>
              </w:rPr>
              <w:t xml:space="preserve">Bundesgesetz vom </w:t>
            </w:r>
            <w:r>
              <w:rPr>
                <w:rFonts w:cs="Arial"/>
                <w:sz w:val="19"/>
                <w:szCs w:val="19"/>
              </w:rPr>
              <w:t xml:space="preserve">17. Juni 2016 </w:t>
            </w:r>
            <w:r w:rsidRPr="325E5E49">
              <w:rPr>
                <w:rFonts w:cs="Arial"/>
                <w:sz w:val="19"/>
                <w:szCs w:val="19"/>
              </w:rPr>
              <w:t>über die wirtschaftliche Landesversorgung; SR 531</w:t>
            </w:r>
          </w:p>
        </w:tc>
      </w:tr>
      <w:tr w:rsidR="00362202" w:rsidRPr="0062030D" w14:paraId="7949D00C" w14:textId="77777777" w:rsidTr="00A82B2F">
        <w:tc>
          <w:tcPr>
            <w:tcW w:w="1271" w:type="dxa"/>
            <w:shd w:val="clear" w:color="auto" w:fill="auto"/>
          </w:tcPr>
          <w:p w14:paraId="135D5480" w14:textId="77777777" w:rsidR="00362202" w:rsidRPr="325E5E49" w:rsidRDefault="00362202" w:rsidP="00A82B2F">
            <w:pPr>
              <w:spacing w:before="240"/>
              <w:rPr>
                <w:rFonts w:cs="Arial"/>
                <w:sz w:val="19"/>
                <w:szCs w:val="19"/>
              </w:rPr>
            </w:pPr>
            <w:r>
              <w:rPr>
                <w:rFonts w:cs="Arial"/>
                <w:sz w:val="19"/>
                <w:szCs w:val="19"/>
              </w:rPr>
              <w:t>LwG</w:t>
            </w:r>
          </w:p>
        </w:tc>
        <w:tc>
          <w:tcPr>
            <w:tcW w:w="8222" w:type="dxa"/>
            <w:shd w:val="clear" w:color="auto" w:fill="auto"/>
          </w:tcPr>
          <w:p w14:paraId="7E7F6B71" w14:textId="77777777" w:rsidR="00362202" w:rsidRPr="325E5E49" w:rsidRDefault="00362202" w:rsidP="00A82B2F">
            <w:pPr>
              <w:spacing w:before="240"/>
              <w:rPr>
                <w:rFonts w:cs="Arial"/>
                <w:sz w:val="19"/>
                <w:szCs w:val="19"/>
              </w:rPr>
            </w:pPr>
            <w:r>
              <w:rPr>
                <w:rFonts w:cs="Arial"/>
                <w:sz w:val="19"/>
                <w:szCs w:val="19"/>
              </w:rPr>
              <w:t>Landwirtschaftsgesetz vom 29 .April 1998; SR 910.1</w:t>
            </w:r>
          </w:p>
        </w:tc>
      </w:tr>
      <w:tr w:rsidR="00362202" w:rsidRPr="0062030D" w14:paraId="26C4D980" w14:textId="77777777" w:rsidTr="00A82B2F">
        <w:tc>
          <w:tcPr>
            <w:tcW w:w="1271" w:type="dxa"/>
            <w:shd w:val="clear" w:color="auto" w:fill="auto"/>
          </w:tcPr>
          <w:p w14:paraId="1FBF6242" w14:textId="77777777" w:rsidR="00362202" w:rsidRPr="325E5E49" w:rsidRDefault="00362202" w:rsidP="00A82B2F">
            <w:pPr>
              <w:spacing w:before="240"/>
              <w:rPr>
                <w:rFonts w:cs="Arial"/>
                <w:sz w:val="19"/>
                <w:szCs w:val="19"/>
              </w:rPr>
            </w:pPr>
            <w:r>
              <w:rPr>
                <w:rFonts w:cs="Arial"/>
                <w:sz w:val="19"/>
                <w:szCs w:val="19"/>
              </w:rPr>
              <w:t>NEK</w:t>
            </w:r>
          </w:p>
        </w:tc>
        <w:tc>
          <w:tcPr>
            <w:tcW w:w="8222" w:type="dxa"/>
            <w:shd w:val="clear" w:color="auto" w:fill="auto"/>
          </w:tcPr>
          <w:p w14:paraId="0C29483C" w14:textId="77777777" w:rsidR="00362202" w:rsidRPr="325E5E49" w:rsidRDefault="00362202" w:rsidP="00A82B2F">
            <w:pPr>
              <w:spacing w:before="240"/>
              <w:rPr>
                <w:rFonts w:cs="Arial"/>
                <w:sz w:val="19"/>
                <w:szCs w:val="19"/>
              </w:rPr>
            </w:pPr>
            <w:r>
              <w:rPr>
                <w:rFonts w:cs="Arial"/>
                <w:sz w:val="19"/>
                <w:szCs w:val="19"/>
              </w:rPr>
              <w:t>Nutzungseignungsklassen</w:t>
            </w:r>
          </w:p>
        </w:tc>
      </w:tr>
      <w:tr w:rsidR="00362202" w:rsidRPr="0062030D" w14:paraId="485B1A93" w14:textId="77777777" w:rsidTr="00A82B2F">
        <w:tc>
          <w:tcPr>
            <w:tcW w:w="1271" w:type="dxa"/>
            <w:shd w:val="clear" w:color="auto" w:fill="auto"/>
          </w:tcPr>
          <w:p w14:paraId="68D8C3B6" w14:textId="77777777" w:rsidR="00362202" w:rsidRPr="325E5E49" w:rsidRDefault="00362202" w:rsidP="00A82B2F">
            <w:pPr>
              <w:spacing w:before="240"/>
              <w:rPr>
                <w:rFonts w:cs="Arial"/>
                <w:sz w:val="19"/>
                <w:szCs w:val="19"/>
              </w:rPr>
            </w:pPr>
            <w:r>
              <w:rPr>
                <w:rFonts w:cs="Arial"/>
                <w:sz w:val="19"/>
                <w:szCs w:val="19"/>
              </w:rPr>
              <w:t>NFP 68</w:t>
            </w:r>
          </w:p>
        </w:tc>
        <w:tc>
          <w:tcPr>
            <w:tcW w:w="8222" w:type="dxa"/>
            <w:shd w:val="clear" w:color="auto" w:fill="auto"/>
          </w:tcPr>
          <w:p w14:paraId="5ED91081" w14:textId="77777777" w:rsidR="00362202" w:rsidRPr="325E5E49" w:rsidRDefault="00362202" w:rsidP="00A82B2F">
            <w:pPr>
              <w:spacing w:before="240"/>
              <w:rPr>
                <w:rFonts w:cs="Arial"/>
                <w:sz w:val="19"/>
                <w:szCs w:val="19"/>
              </w:rPr>
            </w:pPr>
            <w:r>
              <w:rPr>
                <w:rFonts w:cs="Arial"/>
                <w:sz w:val="19"/>
                <w:szCs w:val="19"/>
              </w:rPr>
              <w:t>Nationales Forschungsprogramm «Nachhaltige Nutzung der Ressource Boden»</w:t>
            </w:r>
          </w:p>
        </w:tc>
      </w:tr>
      <w:tr w:rsidR="00362202" w:rsidRPr="0062030D" w14:paraId="0031608D" w14:textId="77777777" w:rsidTr="00A82B2F">
        <w:tc>
          <w:tcPr>
            <w:tcW w:w="1271" w:type="dxa"/>
            <w:shd w:val="clear" w:color="auto" w:fill="auto"/>
          </w:tcPr>
          <w:p w14:paraId="6A1760F3" w14:textId="77777777" w:rsidR="00362202" w:rsidRDefault="00362202" w:rsidP="00A82B2F">
            <w:pPr>
              <w:spacing w:before="240"/>
              <w:rPr>
                <w:rFonts w:cs="Arial"/>
                <w:sz w:val="19"/>
                <w:szCs w:val="19"/>
              </w:rPr>
            </w:pPr>
            <w:r>
              <w:rPr>
                <w:rFonts w:cs="Arial"/>
                <w:sz w:val="19"/>
                <w:szCs w:val="19"/>
              </w:rPr>
              <w:t>PNG</w:t>
            </w:r>
          </w:p>
        </w:tc>
        <w:tc>
          <w:tcPr>
            <w:tcW w:w="8222" w:type="dxa"/>
            <w:shd w:val="clear" w:color="auto" w:fill="auto"/>
          </w:tcPr>
          <w:p w14:paraId="1DEF4B88" w14:textId="77777777" w:rsidR="00362202" w:rsidRPr="325E5E49" w:rsidRDefault="00362202" w:rsidP="00A82B2F">
            <w:pPr>
              <w:spacing w:before="240"/>
              <w:rPr>
                <w:rFonts w:cs="Arial"/>
                <w:sz w:val="19"/>
                <w:szCs w:val="19"/>
              </w:rPr>
            </w:pPr>
            <w:r>
              <w:rPr>
                <w:rFonts w:cs="Arial"/>
                <w:sz w:val="19"/>
                <w:szCs w:val="19"/>
              </w:rPr>
              <w:t>Pflanzennutzbare Gründigkeit</w:t>
            </w:r>
          </w:p>
        </w:tc>
      </w:tr>
      <w:tr w:rsidR="00362202" w:rsidRPr="0062030D" w14:paraId="49536FA8" w14:textId="77777777" w:rsidTr="00A82B2F">
        <w:tc>
          <w:tcPr>
            <w:tcW w:w="1271" w:type="dxa"/>
            <w:shd w:val="clear" w:color="auto" w:fill="auto"/>
          </w:tcPr>
          <w:p w14:paraId="0151A0EC" w14:textId="77777777" w:rsidR="00362202" w:rsidRPr="001D38FE" w:rsidRDefault="00362202" w:rsidP="00A82B2F">
            <w:pPr>
              <w:spacing w:before="240"/>
              <w:rPr>
                <w:rFonts w:cs="Arial"/>
                <w:sz w:val="19"/>
                <w:szCs w:val="19"/>
              </w:rPr>
            </w:pPr>
            <w:r w:rsidRPr="001D38FE">
              <w:rPr>
                <w:rFonts w:cs="Arial"/>
                <w:sz w:val="19"/>
                <w:szCs w:val="19"/>
              </w:rPr>
              <w:t>RPG</w:t>
            </w:r>
          </w:p>
        </w:tc>
        <w:tc>
          <w:tcPr>
            <w:tcW w:w="8222" w:type="dxa"/>
            <w:shd w:val="clear" w:color="auto" w:fill="auto"/>
          </w:tcPr>
          <w:p w14:paraId="33972AD8" w14:textId="77777777" w:rsidR="00362202" w:rsidRPr="001D38FE" w:rsidRDefault="00362202" w:rsidP="00A82B2F">
            <w:pPr>
              <w:spacing w:before="240"/>
              <w:rPr>
                <w:rFonts w:cs="Arial"/>
                <w:sz w:val="19"/>
                <w:szCs w:val="19"/>
              </w:rPr>
            </w:pPr>
            <w:r w:rsidRPr="001D38FE">
              <w:rPr>
                <w:rFonts w:cs="Arial"/>
                <w:sz w:val="19"/>
                <w:szCs w:val="19"/>
              </w:rPr>
              <w:t>Raumplanungsgesetz vom 22. Juni 1979 ; SR 700</w:t>
            </w:r>
          </w:p>
        </w:tc>
      </w:tr>
      <w:tr w:rsidR="00362202" w:rsidRPr="0062030D" w14:paraId="0ADAA2EA" w14:textId="77777777" w:rsidTr="00A82B2F">
        <w:tc>
          <w:tcPr>
            <w:tcW w:w="1271" w:type="dxa"/>
            <w:shd w:val="clear" w:color="auto" w:fill="auto"/>
          </w:tcPr>
          <w:p w14:paraId="20EF4E42" w14:textId="77777777" w:rsidR="00362202" w:rsidRPr="001D38FE" w:rsidRDefault="00362202" w:rsidP="00A82B2F">
            <w:pPr>
              <w:spacing w:before="240"/>
              <w:rPr>
                <w:rFonts w:cs="Arial"/>
                <w:sz w:val="19"/>
                <w:szCs w:val="19"/>
              </w:rPr>
            </w:pPr>
            <w:r w:rsidRPr="001D38FE">
              <w:rPr>
                <w:rFonts w:cs="Arial"/>
                <w:sz w:val="19"/>
                <w:szCs w:val="19"/>
              </w:rPr>
              <w:t>RPG 1</w:t>
            </w:r>
          </w:p>
        </w:tc>
        <w:tc>
          <w:tcPr>
            <w:tcW w:w="8222" w:type="dxa"/>
            <w:shd w:val="clear" w:color="auto" w:fill="auto"/>
          </w:tcPr>
          <w:p w14:paraId="179A05BB" w14:textId="77777777" w:rsidR="00362202" w:rsidRPr="001D38FE" w:rsidRDefault="00362202" w:rsidP="00A82B2F">
            <w:pPr>
              <w:spacing w:before="240"/>
              <w:rPr>
                <w:rFonts w:cs="Arial"/>
                <w:sz w:val="19"/>
                <w:szCs w:val="19"/>
              </w:rPr>
            </w:pPr>
            <w:r w:rsidRPr="001D38FE">
              <w:rPr>
                <w:rFonts w:cs="Arial"/>
                <w:sz w:val="19"/>
                <w:szCs w:val="19"/>
              </w:rPr>
              <w:t xml:space="preserve">Erste </w:t>
            </w:r>
            <w:r>
              <w:rPr>
                <w:rFonts w:cs="Arial"/>
                <w:sz w:val="19"/>
                <w:szCs w:val="19"/>
              </w:rPr>
              <w:t xml:space="preserve">Etappe der </w:t>
            </w:r>
            <w:r w:rsidRPr="001D38FE">
              <w:rPr>
                <w:rFonts w:cs="Arial"/>
                <w:sz w:val="19"/>
                <w:szCs w:val="19"/>
              </w:rPr>
              <w:t>Teilrevision des Raumplanungsgesetzes</w:t>
            </w:r>
          </w:p>
        </w:tc>
      </w:tr>
      <w:tr w:rsidR="00362202" w:rsidRPr="0062030D" w14:paraId="7F9969F4" w14:textId="77777777" w:rsidTr="00A82B2F">
        <w:tc>
          <w:tcPr>
            <w:tcW w:w="1271" w:type="dxa"/>
            <w:shd w:val="clear" w:color="auto" w:fill="auto"/>
          </w:tcPr>
          <w:p w14:paraId="00A8A588" w14:textId="77777777" w:rsidR="00362202" w:rsidRPr="001D38FE" w:rsidRDefault="00362202" w:rsidP="00A82B2F">
            <w:pPr>
              <w:spacing w:before="240"/>
              <w:rPr>
                <w:rFonts w:cs="Arial"/>
                <w:sz w:val="19"/>
                <w:szCs w:val="19"/>
              </w:rPr>
            </w:pPr>
            <w:r w:rsidRPr="001D38FE">
              <w:rPr>
                <w:rFonts w:cs="Arial"/>
                <w:sz w:val="19"/>
                <w:szCs w:val="19"/>
              </w:rPr>
              <w:t>RPG 2</w:t>
            </w:r>
          </w:p>
        </w:tc>
        <w:tc>
          <w:tcPr>
            <w:tcW w:w="8222" w:type="dxa"/>
            <w:shd w:val="clear" w:color="auto" w:fill="auto"/>
          </w:tcPr>
          <w:p w14:paraId="60E3008F" w14:textId="77777777" w:rsidR="00362202" w:rsidRPr="001D38FE" w:rsidRDefault="00362202" w:rsidP="00A82B2F">
            <w:pPr>
              <w:spacing w:before="240"/>
              <w:rPr>
                <w:rFonts w:cs="Arial"/>
                <w:sz w:val="19"/>
                <w:szCs w:val="19"/>
              </w:rPr>
            </w:pPr>
            <w:r w:rsidRPr="001D38FE">
              <w:rPr>
                <w:rFonts w:cs="Arial"/>
                <w:sz w:val="19"/>
                <w:szCs w:val="19"/>
              </w:rPr>
              <w:t xml:space="preserve">Zweite </w:t>
            </w:r>
            <w:r>
              <w:rPr>
                <w:rFonts w:cs="Arial"/>
                <w:sz w:val="19"/>
                <w:szCs w:val="19"/>
              </w:rPr>
              <w:t xml:space="preserve">Etappe der </w:t>
            </w:r>
            <w:r w:rsidRPr="001D38FE">
              <w:rPr>
                <w:rFonts w:cs="Arial"/>
                <w:sz w:val="19"/>
                <w:szCs w:val="19"/>
              </w:rPr>
              <w:t>Teilrevision des Raumplanungsgesetzes</w:t>
            </w:r>
          </w:p>
        </w:tc>
      </w:tr>
      <w:tr w:rsidR="00362202" w:rsidRPr="0062030D" w14:paraId="7FC67825" w14:textId="77777777" w:rsidTr="00A82B2F">
        <w:tc>
          <w:tcPr>
            <w:tcW w:w="1271" w:type="dxa"/>
            <w:shd w:val="clear" w:color="auto" w:fill="auto"/>
          </w:tcPr>
          <w:p w14:paraId="3B82B28C" w14:textId="77777777" w:rsidR="00362202" w:rsidRPr="001D38FE" w:rsidRDefault="00362202" w:rsidP="00A82B2F">
            <w:pPr>
              <w:spacing w:before="240"/>
              <w:rPr>
                <w:rFonts w:cs="Arial"/>
                <w:sz w:val="19"/>
                <w:szCs w:val="19"/>
              </w:rPr>
            </w:pPr>
            <w:r w:rsidRPr="001D38FE">
              <w:rPr>
                <w:rFonts w:cs="Arial"/>
                <w:sz w:val="19"/>
                <w:szCs w:val="19"/>
              </w:rPr>
              <w:t>RPV</w:t>
            </w:r>
          </w:p>
        </w:tc>
        <w:tc>
          <w:tcPr>
            <w:tcW w:w="8222" w:type="dxa"/>
            <w:shd w:val="clear" w:color="auto" w:fill="auto"/>
          </w:tcPr>
          <w:p w14:paraId="200876E8" w14:textId="77777777" w:rsidR="00362202" w:rsidRPr="001D38FE" w:rsidRDefault="00362202" w:rsidP="00A82B2F">
            <w:pPr>
              <w:spacing w:before="240"/>
              <w:rPr>
                <w:rFonts w:cs="Arial"/>
                <w:sz w:val="19"/>
                <w:szCs w:val="19"/>
              </w:rPr>
            </w:pPr>
            <w:r w:rsidRPr="001D38FE">
              <w:rPr>
                <w:rFonts w:cs="Arial"/>
                <w:sz w:val="19"/>
                <w:szCs w:val="19"/>
              </w:rPr>
              <w:t>Raumplanungsverordnung vom 28. Juni 2000; SR 700.1</w:t>
            </w:r>
          </w:p>
        </w:tc>
      </w:tr>
      <w:tr w:rsidR="00362202" w:rsidRPr="0062030D" w14:paraId="78C92567" w14:textId="77777777" w:rsidTr="00A82B2F">
        <w:tc>
          <w:tcPr>
            <w:tcW w:w="1271" w:type="dxa"/>
            <w:shd w:val="clear" w:color="auto" w:fill="auto"/>
          </w:tcPr>
          <w:p w14:paraId="7BFC29C9" w14:textId="77777777" w:rsidR="00362202" w:rsidRPr="001D38FE" w:rsidRDefault="00362202" w:rsidP="00A82B2F">
            <w:pPr>
              <w:spacing w:before="240"/>
              <w:rPr>
                <w:rFonts w:cs="Arial"/>
                <w:sz w:val="19"/>
                <w:szCs w:val="19"/>
              </w:rPr>
            </w:pPr>
            <w:r>
              <w:rPr>
                <w:rFonts w:cs="Arial"/>
                <w:sz w:val="19"/>
                <w:szCs w:val="19"/>
              </w:rPr>
              <w:t>SEM</w:t>
            </w:r>
          </w:p>
        </w:tc>
        <w:tc>
          <w:tcPr>
            <w:tcW w:w="8222" w:type="dxa"/>
            <w:shd w:val="clear" w:color="auto" w:fill="auto"/>
          </w:tcPr>
          <w:p w14:paraId="13DBF816" w14:textId="77777777" w:rsidR="00362202" w:rsidRPr="001D38FE" w:rsidRDefault="00362202" w:rsidP="00A82B2F">
            <w:pPr>
              <w:spacing w:before="240"/>
              <w:rPr>
                <w:rFonts w:cs="Arial"/>
                <w:sz w:val="19"/>
                <w:szCs w:val="19"/>
              </w:rPr>
            </w:pPr>
            <w:r>
              <w:rPr>
                <w:rFonts w:cs="Arial"/>
                <w:sz w:val="19"/>
                <w:szCs w:val="19"/>
              </w:rPr>
              <w:t>Staatssekretariat für Migration</w:t>
            </w:r>
          </w:p>
        </w:tc>
      </w:tr>
      <w:tr w:rsidR="00362202" w:rsidRPr="0062030D" w14:paraId="29CAB6A9" w14:textId="77777777" w:rsidTr="00A82B2F">
        <w:tc>
          <w:tcPr>
            <w:tcW w:w="1271" w:type="dxa"/>
            <w:shd w:val="clear" w:color="auto" w:fill="auto"/>
          </w:tcPr>
          <w:p w14:paraId="57ACD036" w14:textId="77777777" w:rsidR="00362202" w:rsidRDefault="00362202" w:rsidP="00A82B2F">
            <w:pPr>
              <w:spacing w:before="240"/>
              <w:rPr>
                <w:rFonts w:cs="Arial"/>
                <w:sz w:val="19"/>
                <w:szCs w:val="19"/>
              </w:rPr>
            </w:pPr>
            <w:r>
              <w:rPr>
                <w:rFonts w:cs="Arial"/>
                <w:sz w:val="19"/>
                <w:szCs w:val="19"/>
              </w:rPr>
              <w:t>SNE</w:t>
            </w:r>
          </w:p>
        </w:tc>
        <w:tc>
          <w:tcPr>
            <w:tcW w:w="8222" w:type="dxa"/>
            <w:shd w:val="clear" w:color="auto" w:fill="auto"/>
          </w:tcPr>
          <w:p w14:paraId="1BBC81C2" w14:textId="77777777" w:rsidR="00362202" w:rsidRDefault="00362202" w:rsidP="00A82B2F">
            <w:pPr>
              <w:spacing w:before="240"/>
              <w:rPr>
                <w:rFonts w:cs="Arial"/>
                <w:sz w:val="19"/>
                <w:szCs w:val="19"/>
              </w:rPr>
            </w:pPr>
            <w:r>
              <w:rPr>
                <w:rFonts w:cs="Arial"/>
                <w:sz w:val="19"/>
                <w:szCs w:val="19"/>
              </w:rPr>
              <w:t>Strategie Nachhaltige Entwicklung des Bundes, 2016-2019</w:t>
            </w:r>
          </w:p>
        </w:tc>
      </w:tr>
      <w:tr w:rsidR="00362202" w:rsidRPr="0062030D" w14:paraId="18F36FB2" w14:textId="77777777" w:rsidTr="00A82B2F">
        <w:tc>
          <w:tcPr>
            <w:tcW w:w="1271" w:type="dxa"/>
            <w:shd w:val="clear" w:color="auto" w:fill="auto"/>
          </w:tcPr>
          <w:p w14:paraId="60CE3A4C" w14:textId="77777777" w:rsidR="00362202" w:rsidRPr="001D38FE" w:rsidRDefault="00362202" w:rsidP="00A82B2F">
            <w:pPr>
              <w:spacing w:before="240"/>
              <w:rPr>
                <w:rFonts w:cs="Arial"/>
                <w:sz w:val="19"/>
                <w:szCs w:val="19"/>
              </w:rPr>
            </w:pPr>
            <w:r>
              <w:rPr>
                <w:rFonts w:cs="Arial"/>
                <w:sz w:val="19"/>
                <w:szCs w:val="19"/>
              </w:rPr>
              <w:t>SP FFF</w:t>
            </w:r>
          </w:p>
        </w:tc>
        <w:tc>
          <w:tcPr>
            <w:tcW w:w="8222" w:type="dxa"/>
            <w:shd w:val="clear" w:color="auto" w:fill="auto"/>
          </w:tcPr>
          <w:p w14:paraId="629F6BB2" w14:textId="77777777" w:rsidR="00362202" w:rsidRPr="001D38FE" w:rsidRDefault="00362202" w:rsidP="00A82B2F">
            <w:pPr>
              <w:spacing w:before="240"/>
              <w:rPr>
                <w:rFonts w:cs="Arial"/>
                <w:sz w:val="19"/>
                <w:szCs w:val="19"/>
              </w:rPr>
            </w:pPr>
            <w:r>
              <w:rPr>
                <w:rFonts w:cs="Arial"/>
                <w:sz w:val="19"/>
                <w:szCs w:val="19"/>
              </w:rPr>
              <w:t>Sachplan Fruchtfolgeflächen</w:t>
            </w:r>
          </w:p>
        </w:tc>
      </w:tr>
      <w:tr w:rsidR="00362202" w:rsidRPr="0062030D" w14:paraId="70189AB1" w14:textId="77777777" w:rsidTr="00A82B2F">
        <w:tc>
          <w:tcPr>
            <w:tcW w:w="1271" w:type="dxa"/>
            <w:shd w:val="clear" w:color="auto" w:fill="auto"/>
          </w:tcPr>
          <w:p w14:paraId="4E10C5F2" w14:textId="77777777" w:rsidR="00362202" w:rsidRPr="001D38FE" w:rsidRDefault="00362202" w:rsidP="00A82B2F">
            <w:pPr>
              <w:spacing w:before="240"/>
              <w:rPr>
                <w:rFonts w:cs="Arial"/>
                <w:sz w:val="19"/>
                <w:szCs w:val="19"/>
              </w:rPr>
            </w:pPr>
            <w:r w:rsidRPr="001D38FE">
              <w:rPr>
                <w:rFonts w:cs="Arial"/>
                <w:sz w:val="19"/>
                <w:szCs w:val="19"/>
              </w:rPr>
              <w:t>UVEK</w:t>
            </w:r>
          </w:p>
        </w:tc>
        <w:tc>
          <w:tcPr>
            <w:tcW w:w="8222" w:type="dxa"/>
            <w:shd w:val="clear" w:color="auto" w:fill="auto"/>
          </w:tcPr>
          <w:p w14:paraId="7486BD49" w14:textId="77777777" w:rsidR="00362202" w:rsidRPr="001D38FE" w:rsidRDefault="00362202" w:rsidP="00A82B2F">
            <w:pPr>
              <w:spacing w:before="240"/>
              <w:rPr>
                <w:rFonts w:cs="Arial"/>
                <w:sz w:val="19"/>
                <w:szCs w:val="19"/>
              </w:rPr>
            </w:pPr>
            <w:r w:rsidRPr="001D38FE">
              <w:rPr>
                <w:rFonts w:cs="Arial"/>
                <w:sz w:val="19"/>
                <w:szCs w:val="19"/>
              </w:rPr>
              <w:t>Eidgenössisches Departement für Umwelt, Verkehr, Energie und Kommunikation</w:t>
            </w:r>
          </w:p>
        </w:tc>
      </w:tr>
      <w:tr w:rsidR="00362202" w:rsidRPr="0062030D" w14:paraId="491EB6CB" w14:textId="77777777" w:rsidTr="00A82B2F">
        <w:tc>
          <w:tcPr>
            <w:tcW w:w="1271" w:type="dxa"/>
            <w:shd w:val="clear" w:color="auto" w:fill="auto"/>
          </w:tcPr>
          <w:p w14:paraId="7AF37E32" w14:textId="77777777" w:rsidR="00362202" w:rsidRPr="001D38FE" w:rsidRDefault="00362202" w:rsidP="00A82B2F">
            <w:pPr>
              <w:spacing w:before="240"/>
              <w:rPr>
                <w:rFonts w:cs="Arial"/>
                <w:sz w:val="19"/>
                <w:szCs w:val="19"/>
              </w:rPr>
            </w:pPr>
            <w:r w:rsidRPr="001D38FE">
              <w:rPr>
                <w:rFonts w:cs="Arial"/>
                <w:sz w:val="19"/>
                <w:szCs w:val="19"/>
              </w:rPr>
              <w:t>VBBo</w:t>
            </w:r>
          </w:p>
        </w:tc>
        <w:tc>
          <w:tcPr>
            <w:tcW w:w="8222" w:type="dxa"/>
            <w:shd w:val="clear" w:color="auto" w:fill="auto"/>
          </w:tcPr>
          <w:p w14:paraId="6A3D34C7" w14:textId="77777777" w:rsidR="00362202" w:rsidRPr="001D38FE" w:rsidRDefault="00362202" w:rsidP="00A82B2F">
            <w:pPr>
              <w:spacing w:before="240"/>
              <w:rPr>
                <w:rFonts w:cs="Arial"/>
                <w:sz w:val="19"/>
                <w:szCs w:val="19"/>
              </w:rPr>
            </w:pPr>
            <w:r w:rsidRPr="001D38FE">
              <w:rPr>
                <w:rFonts w:cs="Arial"/>
                <w:sz w:val="19"/>
                <w:szCs w:val="19"/>
              </w:rPr>
              <w:t>Verordnung vom 1. Juli 1998</w:t>
            </w:r>
            <w:r>
              <w:rPr>
                <w:rFonts w:cs="Arial"/>
                <w:sz w:val="19"/>
                <w:szCs w:val="19"/>
              </w:rPr>
              <w:t xml:space="preserve"> </w:t>
            </w:r>
            <w:r w:rsidRPr="001D38FE">
              <w:rPr>
                <w:rFonts w:cs="Arial"/>
                <w:sz w:val="19"/>
                <w:szCs w:val="19"/>
              </w:rPr>
              <w:t>über Belastungen des Bodens</w:t>
            </w:r>
            <w:r>
              <w:rPr>
                <w:rFonts w:cs="Arial"/>
                <w:sz w:val="19"/>
                <w:szCs w:val="19"/>
              </w:rPr>
              <w:t>; SR 814.12</w:t>
            </w:r>
          </w:p>
        </w:tc>
      </w:tr>
      <w:tr w:rsidR="00362202" w:rsidRPr="0062030D" w14:paraId="2E3844E5" w14:textId="77777777" w:rsidTr="00A82B2F">
        <w:tc>
          <w:tcPr>
            <w:tcW w:w="1271" w:type="dxa"/>
            <w:shd w:val="clear" w:color="auto" w:fill="auto"/>
          </w:tcPr>
          <w:p w14:paraId="3A57774B" w14:textId="77777777" w:rsidR="00362202" w:rsidRPr="001D38FE" w:rsidRDefault="00362202" w:rsidP="00A82B2F">
            <w:pPr>
              <w:spacing w:before="240"/>
              <w:rPr>
                <w:rFonts w:cs="Arial"/>
                <w:sz w:val="19"/>
                <w:szCs w:val="19"/>
              </w:rPr>
            </w:pPr>
            <w:r>
              <w:rPr>
                <w:rFonts w:cs="Arial"/>
                <w:sz w:val="19"/>
                <w:szCs w:val="19"/>
              </w:rPr>
              <w:t>VBS</w:t>
            </w:r>
          </w:p>
        </w:tc>
        <w:tc>
          <w:tcPr>
            <w:tcW w:w="8222" w:type="dxa"/>
            <w:shd w:val="clear" w:color="auto" w:fill="auto"/>
          </w:tcPr>
          <w:p w14:paraId="48884127" w14:textId="77777777" w:rsidR="00362202" w:rsidRPr="001D38FE" w:rsidRDefault="00362202" w:rsidP="00A82B2F">
            <w:pPr>
              <w:spacing w:before="240"/>
              <w:rPr>
                <w:rFonts w:cs="Arial"/>
                <w:sz w:val="19"/>
                <w:szCs w:val="19"/>
              </w:rPr>
            </w:pPr>
            <w:r>
              <w:rPr>
                <w:rFonts w:cs="Arial"/>
                <w:sz w:val="19"/>
                <w:szCs w:val="19"/>
              </w:rPr>
              <w:t>Eidgenössisches Departement für Verteidigung, Bevölkerungsschutz und Sport</w:t>
            </w:r>
          </w:p>
        </w:tc>
      </w:tr>
      <w:tr w:rsidR="00362202" w:rsidRPr="0062030D" w14:paraId="34680B44" w14:textId="77777777" w:rsidTr="00A82B2F">
        <w:tc>
          <w:tcPr>
            <w:tcW w:w="1271" w:type="dxa"/>
            <w:shd w:val="clear" w:color="auto" w:fill="auto"/>
          </w:tcPr>
          <w:p w14:paraId="3FB7C2DC" w14:textId="77777777" w:rsidR="00362202" w:rsidRPr="001D38FE" w:rsidRDefault="00362202" w:rsidP="00A82B2F">
            <w:pPr>
              <w:spacing w:before="240"/>
              <w:rPr>
                <w:rFonts w:cs="Arial"/>
                <w:sz w:val="19"/>
                <w:szCs w:val="19"/>
              </w:rPr>
            </w:pPr>
            <w:r>
              <w:rPr>
                <w:rFonts w:cs="Arial"/>
                <w:sz w:val="19"/>
                <w:szCs w:val="19"/>
              </w:rPr>
              <w:t>VVEA</w:t>
            </w:r>
          </w:p>
        </w:tc>
        <w:tc>
          <w:tcPr>
            <w:tcW w:w="8222" w:type="dxa"/>
            <w:shd w:val="clear" w:color="auto" w:fill="auto"/>
          </w:tcPr>
          <w:p w14:paraId="07BB3835" w14:textId="77777777" w:rsidR="00362202" w:rsidRPr="001D38FE" w:rsidRDefault="00362202" w:rsidP="00A82B2F">
            <w:pPr>
              <w:spacing w:before="240"/>
              <w:rPr>
                <w:rFonts w:cs="Arial"/>
                <w:sz w:val="19"/>
                <w:szCs w:val="19"/>
              </w:rPr>
            </w:pPr>
            <w:r w:rsidRPr="00410C03">
              <w:rPr>
                <w:rFonts w:cs="Arial"/>
                <w:sz w:val="19"/>
                <w:szCs w:val="19"/>
              </w:rPr>
              <w:t xml:space="preserve">Abfallverordnung </w:t>
            </w:r>
            <w:r>
              <w:rPr>
                <w:rFonts w:cs="Arial"/>
                <w:sz w:val="19"/>
                <w:szCs w:val="19"/>
              </w:rPr>
              <w:t>vom 4. Dezember 2015 ; SR 814.600</w:t>
            </w:r>
          </w:p>
        </w:tc>
      </w:tr>
      <w:tr w:rsidR="00362202" w:rsidRPr="0062030D" w14:paraId="2B9D0A97" w14:textId="77777777" w:rsidTr="00A82B2F">
        <w:tc>
          <w:tcPr>
            <w:tcW w:w="1271" w:type="dxa"/>
            <w:shd w:val="clear" w:color="auto" w:fill="auto"/>
          </w:tcPr>
          <w:p w14:paraId="16850A85" w14:textId="77777777" w:rsidR="00362202" w:rsidRDefault="00362202" w:rsidP="00A82B2F">
            <w:pPr>
              <w:spacing w:before="240"/>
              <w:rPr>
                <w:rFonts w:cs="Arial"/>
                <w:sz w:val="19"/>
                <w:szCs w:val="19"/>
              </w:rPr>
            </w:pPr>
            <w:r>
              <w:rPr>
                <w:rFonts w:cs="Arial"/>
                <w:sz w:val="19"/>
                <w:szCs w:val="19"/>
              </w:rPr>
              <w:t>WaG</w:t>
            </w:r>
          </w:p>
        </w:tc>
        <w:tc>
          <w:tcPr>
            <w:tcW w:w="8222" w:type="dxa"/>
            <w:shd w:val="clear" w:color="auto" w:fill="auto"/>
          </w:tcPr>
          <w:p w14:paraId="08F1497E" w14:textId="77777777" w:rsidR="00362202" w:rsidRDefault="00362202" w:rsidP="00A82B2F">
            <w:pPr>
              <w:spacing w:before="240"/>
              <w:rPr>
                <w:rFonts w:cs="Arial"/>
                <w:sz w:val="19"/>
                <w:szCs w:val="19"/>
              </w:rPr>
            </w:pPr>
            <w:r>
              <w:rPr>
                <w:rFonts w:cs="Arial"/>
                <w:sz w:val="19"/>
                <w:szCs w:val="19"/>
              </w:rPr>
              <w:t>Waldgesetz vom 4. Oktober 1991; SR 921.0</w:t>
            </w:r>
          </w:p>
        </w:tc>
      </w:tr>
      <w:tr w:rsidR="00362202" w:rsidRPr="0062030D" w14:paraId="5E334478" w14:textId="77777777" w:rsidTr="00A82B2F">
        <w:tc>
          <w:tcPr>
            <w:tcW w:w="1271" w:type="dxa"/>
            <w:shd w:val="clear" w:color="auto" w:fill="auto"/>
          </w:tcPr>
          <w:p w14:paraId="42AC15F3" w14:textId="77777777" w:rsidR="00362202" w:rsidRDefault="00362202" w:rsidP="00A82B2F">
            <w:pPr>
              <w:spacing w:before="240"/>
              <w:rPr>
                <w:rFonts w:cs="Arial"/>
                <w:sz w:val="19"/>
                <w:szCs w:val="19"/>
              </w:rPr>
            </w:pPr>
            <w:r>
              <w:rPr>
                <w:rFonts w:cs="Arial"/>
                <w:sz w:val="19"/>
                <w:szCs w:val="19"/>
              </w:rPr>
              <w:t>WSL</w:t>
            </w:r>
          </w:p>
        </w:tc>
        <w:tc>
          <w:tcPr>
            <w:tcW w:w="8222" w:type="dxa"/>
            <w:shd w:val="clear" w:color="auto" w:fill="auto"/>
          </w:tcPr>
          <w:p w14:paraId="5ED2F5F9" w14:textId="77777777" w:rsidR="00362202" w:rsidRDefault="00362202" w:rsidP="00A82B2F">
            <w:pPr>
              <w:spacing w:before="240"/>
              <w:rPr>
                <w:rFonts w:cs="Arial"/>
                <w:sz w:val="19"/>
                <w:szCs w:val="19"/>
              </w:rPr>
            </w:pPr>
            <w:r>
              <w:rPr>
                <w:rFonts w:cs="Arial"/>
                <w:sz w:val="19"/>
                <w:szCs w:val="19"/>
              </w:rPr>
              <w:t>Eidgenössische Forschungsanstalt für Wald, Schnee und Landschaft</w:t>
            </w:r>
          </w:p>
        </w:tc>
      </w:tr>
    </w:tbl>
    <w:p w14:paraId="4510FE04" w14:textId="4335A422" w:rsidR="00413BF7" w:rsidRPr="00E22CF1" w:rsidRDefault="00413BF7" w:rsidP="00413BF7">
      <w:pPr>
        <w:spacing w:after="160" w:line="259" w:lineRule="auto"/>
      </w:pPr>
    </w:p>
    <w:sectPr w:rsidR="00413BF7" w:rsidRPr="00E22CF1" w:rsidSect="001E7906">
      <w:footerReference w:type="even" r:id="rId13"/>
      <w:footerReference w:type="default" r:id="rId14"/>
      <w:pgSz w:w="11907" w:h="16839" w:code="9"/>
      <w:pgMar w:top="1531" w:right="1191" w:bottom="1304" w:left="1191" w:header="68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18362" w14:textId="77777777" w:rsidR="002D335C" w:rsidRDefault="002D335C" w:rsidP="005B17D7">
      <w:pPr>
        <w:spacing w:line="240" w:lineRule="auto"/>
      </w:pPr>
      <w:r>
        <w:separator/>
      </w:r>
    </w:p>
  </w:endnote>
  <w:endnote w:type="continuationSeparator" w:id="0">
    <w:p w14:paraId="16F2046B" w14:textId="77777777" w:rsidR="002D335C" w:rsidRDefault="002D335C" w:rsidP="005B17D7">
      <w:pPr>
        <w:spacing w:line="240" w:lineRule="auto"/>
      </w:pPr>
      <w:r>
        <w:continuationSeparator/>
      </w:r>
    </w:p>
  </w:endnote>
  <w:endnote w:type="continuationNotice" w:id="1">
    <w:p w14:paraId="6914ADD7" w14:textId="77777777" w:rsidR="002D335C" w:rsidRDefault="002D3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808080" w:themeColor="background1" w:themeShade="80"/>
      </w:rPr>
      <w:id w:val="-665865260"/>
      <w:docPartObj>
        <w:docPartGallery w:val="Page Numbers (Bottom of Page)"/>
        <w:docPartUnique/>
      </w:docPartObj>
    </w:sdtPr>
    <w:sdtEndPr/>
    <w:sdtContent>
      <w:p w14:paraId="1B7C51EB" w14:textId="314D504C" w:rsidR="002D335C" w:rsidRPr="00E24210" w:rsidRDefault="002D335C" w:rsidP="00FD773C">
        <w:pPr>
          <w:pStyle w:val="Fuzeile"/>
          <w:tabs>
            <w:tab w:val="right" w:pos="20979"/>
          </w:tabs>
          <w:rPr>
            <w:b/>
            <w:noProof w:val="0"/>
            <w:color w:val="808080" w:themeColor="background1" w:themeShade="80"/>
            <w:sz w:val="20"/>
            <w:szCs w:val="20"/>
          </w:rPr>
        </w:pPr>
        <w:r>
          <w:rPr>
            <w:b/>
            <w:color w:val="808080" w:themeColor="background1" w:themeShade="80"/>
            <w:sz w:val="16"/>
            <w:szCs w:val="16"/>
          </w:rPr>
          <w:t xml:space="preserve">Sachplan FFF – </w:t>
        </w:r>
        <w:r>
          <w:rPr>
            <w:b/>
            <w:color w:val="808080" w:themeColor="background1" w:themeShade="80"/>
            <w:sz w:val="16"/>
            <w:szCs w:val="16"/>
          </w:rPr>
          <w:fldChar w:fldCharType="begin"/>
        </w:r>
        <w:r>
          <w:rPr>
            <w:b/>
            <w:color w:val="808080" w:themeColor="background1" w:themeShade="80"/>
            <w:sz w:val="16"/>
            <w:szCs w:val="16"/>
          </w:rPr>
          <w:instrText xml:space="preserve"> TIME \@ "MMMM yy" </w:instrText>
        </w:r>
        <w:r>
          <w:rPr>
            <w:b/>
            <w:color w:val="808080" w:themeColor="background1" w:themeShade="80"/>
            <w:sz w:val="16"/>
            <w:szCs w:val="16"/>
          </w:rPr>
          <w:fldChar w:fldCharType="separate"/>
        </w:r>
        <w:r w:rsidR="004B27D3">
          <w:rPr>
            <w:b/>
            <w:color w:val="808080" w:themeColor="background1" w:themeShade="80"/>
            <w:sz w:val="16"/>
            <w:szCs w:val="16"/>
          </w:rPr>
          <w:t>Dezember 18</w:t>
        </w:r>
        <w:r>
          <w:rPr>
            <w:b/>
            <w:color w:val="808080" w:themeColor="background1" w:themeShade="80"/>
            <w:sz w:val="16"/>
            <w:szCs w:val="16"/>
          </w:rPr>
          <w:fldChar w:fldCharType="end"/>
        </w:r>
        <w:r>
          <w:rPr>
            <w:b/>
            <w:color w:val="808080" w:themeColor="background1" w:themeShade="80"/>
            <w:sz w:val="20"/>
          </w:rPr>
          <w:tab/>
        </w:r>
        <w:r w:rsidRPr="00CB0D73">
          <w:rPr>
            <w:b/>
            <w:color w:val="808080" w:themeColor="background1" w:themeShade="80"/>
            <w:sz w:val="20"/>
          </w:rPr>
          <w:fldChar w:fldCharType="begin"/>
        </w:r>
        <w:r w:rsidRPr="00CB0D73">
          <w:rPr>
            <w:b/>
            <w:color w:val="808080" w:themeColor="background1" w:themeShade="80"/>
            <w:sz w:val="20"/>
          </w:rPr>
          <w:instrText>PAGE   \* MERGEFORMAT</w:instrText>
        </w:r>
        <w:r w:rsidRPr="00CB0D73">
          <w:rPr>
            <w:b/>
            <w:color w:val="808080" w:themeColor="background1" w:themeShade="80"/>
            <w:sz w:val="20"/>
          </w:rPr>
          <w:fldChar w:fldCharType="separate"/>
        </w:r>
        <w:r w:rsidRPr="00E136A1">
          <w:rPr>
            <w:b/>
            <w:color w:val="808080" w:themeColor="background1" w:themeShade="80"/>
            <w:sz w:val="20"/>
            <w:lang w:val="de-DE"/>
          </w:rPr>
          <w:t>2</w:t>
        </w:r>
        <w:r w:rsidRPr="00CB0D73">
          <w:rPr>
            <w:b/>
            <w:color w:val="808080" w:themeColor="background1" w:themeShade="80"/>
            <w:sz w:val="20"/>
          </w:rPr>
          <w:fldChar w:fldCharType="end"/>
        </w:r>
      </w:p>
    </w:sdtContent>
  </w:sdt>
  <w:p w14:paraId="0B5F6869" w14:textId="77777777" w:rsidR="002D335C" w:rsidRPr="00FD773C" w:rsidRDefault="002D335C">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70409" w14:textId="3DD0D34A" w:rsidR="002D335C" w:rsidRPr="00E136A1" w:rsidRDefault="002D335C" w:rsidP="008C213E">
    <w:pPr>
      <w:pStyle w:val="Fuzeile"/>
      <w:spacing w:before="240"/>
      <w:ind w:right="27"/>
      <w:rPr>
        <w:sz w:val="16"/>
      </w:rPr>
    </w:pPr>
    <w:r>
      <w:rPr>
        <w:sz w:val="16"/>
      </w:rPr>
      <w:t xml:space="preserve">Sachplan FFF - Version </w:t>
    </w:r>
    <w:r>
      <w:rPr>
        <w:sz w:val="16"/>
      </w:rPr>
      <w:fldChar w:fldCharType="begin"/>
    </w:r>
    <w:r>
      <w:rPr>
        <w:sz w:val="16"/>
      </w:rPr>
      <w:instrText xml:space="preserve"> TIME \@ "MMMM yy" </w:instrText>
    </w:r>
    <w:r>
      <w:rPr>
        <w:sz w:val="16"/>
      </w:rPr>
      <w:fldChar w:fldCharType="separate"/>
    </w:r>
    <w:r w:rsidR="004B27D3">
      <w:rPr>
        <w:sz w:val="16"/>
      </w:rPr>
      <w:t>Dezember 18</w:t>
    </w:r>
    <w:r>
      <w:rPr>
        <w:sz w:val="16"/>
      </w:rPr>
      <w:fldChar w:fldCharType="end"/>
    </w:r>
    <w:bookmarkStart w:id="138" w:name="_Toc518456815"/>
    <w:bookmarkStart w:id="139" w:name="_Toc518480874"/>
    <w:bookmarkStart w:id="140" w:name="_Toc519518502"/>
    <w:bookmarkStart w:id="141" w:name="_Toc520370630"/>
    <w:bookmarkStart w:id="142" w:name="_Toc520376123"/>
    <w:bookmarkStart w:id="143" w:name="_Toc520444160"/>
    <w:bookmarkStart w:id="144" w:name="_Toc526428715"/>
    <w:bookmarkStart w:id="145" w:name="_Toc526941863"/>
    <w:bookmarkStart w:id="146" w:name="_Toc527644961"/>
    <w:bookmarkStart w:id="147" w:name="_Toc359397546"/>
    <w:r>
      <w:rPr>
        <w:sz w:val="16"/>
      </w:rPr>
      <w:tab/>
    </w:r>
    <w:r w:rsidR="008C213E">
      <w:rPr>
        <w:sz w:val="16"/>
      </w:rPr>
      <w:tab/>
    </w:r>
    <w:r w:rsidR="008C213E">
      <w:rPr>
        <w:sz w:val="16"/>
      </w:rPr>
      <w:tab/>
    </w:r>
    <w:r w:rsidRPr="00E136A1">
      <w:rPr>
        <w:sz w:val="16"/>
      </w:rPr>
      <w:tab/>
    </w:r>
    <w:r w:rsidRPr="00E136A1">
      <w:rPr>
        <w:sz w:val="16"/>
      </w:rPr>
      <w:tab/>
    </w:r>
    <w:r w:rsidRPr="00E136A1">
      <w:rPr>
        <w:sz w:val="16"/>
      </w:rPr>
      <w:tab/>
    </w:r>
    <w:r w:rsidRPr="00E136A1">
      <w:rPr>
        <w:sz w:val="16"/>
      </w:rPr>
      <w:tab/>
    </w:r>
    <w:r w:rsidRPr="00E136A1">
      <w:rPr>
        <w:sz w:val="16"/>
      </w:rPr>
      <w:tab/>
    </w:r>
    <w:r w:rsidRPr="00E136A1">
      <w:rPr>
        <w:sz w:val="16"/>
      </w:rPr>
      <w:tab/>
    </w:r>
    <w:sdt>
      <w:sdtPr>
        <w:rPr>
          <w:sz w:val="16"/>
        </w:rPr>
        <w:id w:val="2042855560"/>
        <w:docPartObj>
          <w:docPartGallery w:val="Page Numbers (Bottom of Page)"/>
          <w:docPartUnique/>
        </w:docPartObj>
      </w:sdtPr>
      <w:sdtEndPr/>
      <w:sdtContent>
        <w:r w:rsidRPr="00E136A1">
          <w:rPr>
            <w:sz w:val="16"/>
          </w:rPr>
          <w:fldChar w:fldCharType="begin"/>
        </w:r>
        <w:r w:rsidRPr="00E136A1">
          <w:rPr>
            <w:sz w:val="16"/>
          </w:rPr>
          <w:instrText>PAGE   \* MERGEFORMAT</w:instrText>
        </w:r>
        <w:r w:rsidRPr="00E136A1">
          <w:rPr>
            <w:sz w:val="16"/>
          </w:rPr>
          <w:fldChar w:fldCharType="separate"/>
        </w:r>
        <w:r w:rsidR="004B27D3" w:rsidRPr="004B27D3">
          <w:rPr>
            <w:sz w:val="16"/>
            <w:lang w:val="de-DE"/>
          </w:rPr>
          <w:t>4</w:t>
        </w:r>
        <w:r w:rsidRPr="00E136A1">
          <w:rPr>
            <w:sz w:val="16"/>
          </w:rPr>
          <w:fldChar w:fldCharType="end"/>
        </w:r>
      </w:sdtContent>
    </w:sdt>
  </w:p>
  <w:bookmarkEnd w:id="138"/>
  <w:bookmarkEnd w:id="139"/>
  <w:bookmarkEnd w:id="140"/>
  <w:bookmarkEnd w:id="141"/>
  <w:bookmarkEnd w:id="142"/>
  <w:bookmarkEnd w:id="143"/>
  <w:bookmarkEnd w:id="144"/>
  <w:bookmarkEnd w:id="145"/>
  <w:bookmarkEnd w:id="146"/>
  <w:bookmarkEnd w:id="147"/>
  <w:p w14:paraId="223C2517" w14:textId="2BF96F5C" w:rsidR="002D335C" w:rsidRPr="00E136A1" w:rsidRDefault="002D335C" w:rsidP="00E24210">
    <w:pPr>
      <w:pStyle w:val="Fuzeile"/>
      <w:tabs>
        <w:tab w:val="right" w:pos="20979"/>
      </w:tabs>
      <w:rPr>
        <w:noProof w:val="0"/>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298D3" w14:textId="77777777" w:rsidR="002D335C" w:rsidRDefault="002D335C" w:rsidP="005B17D7">
      <w:pPr>
        <w:spacing w:line="240" w:lineRule="auto"/>
      </w:pPr>
      <w:r>
        <w:separator/>
      </w:r>
    </w:p>
  </w:footnote>
  <w:footnote w:type="continuationSeparator" w:id="0">
    <w:p w14:paraId="47FDD01A" w14:textId="77777777" w:rsidR="002D335C" w:rsidRDefault="002D335C" w:rsidP="005B17D7">
      <w:pPr>
        <w:spacing w:line="240" w:lineRule="auto"/>
      </w:pPr>
      <w:r>
        <w:continuationSeparator/>
      </w:r>
    </w:p>
  </w:footnote>
  <w:footnote w:type="continuationNotice" w:id="1">
    <w:p w14:paraId="07567E90" w14:textId="77777777" w:rsidR="002D335C" w:rsidRDefault="002D335C">
      <w:pPr>
        <w:spacing w:after="0" w:line="240" w:lineRule="auto"/>
      </w:pPr>
    </w:p>
  </w:footnote>
  <w:footnote w:id="2">
    <w:p w14:paraId="6E0D9E5A" w14:textId="34E04BDB" w:rsidR="002D335C" w:rsidRPr="00201F73" w:rsidRDefault="002D335C" w:rsidP="002A305A">
      <w:pPr>
        <w:pStyle w:val="KeinLeerraum"/>
        <w:jc w:val="both"/>
      </w:pPr>
      <w:r>
        <w:rPr>
          <w:rStyle w:val="Funotenzeichen"/>
        </w:rPr>
        <w:footnoteRef/>
      </w:r>
      <w:r w:rsidRPr="29D59492">
        <w:t xml:space="preserve"> </w:t>
      </w:r>
      <w:r>
        <w:tab/>
      </w:r>
      <w:r w:rsidRPr="008B5858">
        <w:t>Bundesamt für Raumplanung, Bundesamt für Landwirtschaft, BRP/BLW (1992): Sachplan Fruchtfolgeflächen (FFF), Festsetzung des Mindestumfanges der FFF und deren Aufteilung auf die Kantone</w:t>
      </w:r>
      <w:r>
        <w:t>,</w:t>
      </w:r>
      <w:r w:rsidRPr="008B5858">
        <w:t xml:space="preserve"> Bern.</w:t>
      </w:r>
      <w:r w:rsidRPr="29D59492">
        <w:t xml:space="preserve">  </w:t>
      </w:r>
    </w:p>
  </w:footnote>
  <w:footnote w:id="3">
    <w:p w14:paraId="792989A9" w14:textId="49EB5B1A" w:rsidR="002D335C" w:rsidRPr="000E0979" w:rsidRDefault="002D335C" w:rsidP="002A305A">
      <w:pPr>
        <w:pStyle w:val="KeinLeerraum"/>
        <w:jc w:val="both"/>
        <w:rPr>
          <w:rFonts w:ascii="Courier New" w:eastAsiaTheme="minorEastAsia" w:hAnsi="Courier New" w:cs="Courier New"/>
        </w:rPr>
      </w:pPr>
      <w:r>
        <w:rPr>
          <w:rStyle w:val="Funotenzeichen"/>
        </w:rPr>
        <w:footnoteRef/>
      </w:r>
      <w:r w:rsidRPr="005011AE">
        <w:t xml:space="preserve"> </w:t>
      </w:r>
      <w:r>
        <w:t xml:space="preserve"> </w:t>
      </w:r>
      <w:r>
        <w:tab/>
      </w:r>
      <w:r w:rsidRPr="005011AE">
        <w:t>Bundesamt für Raumplanung BRP (1986): Erhebung und Sicherung der Fruchtfolgeflächen. Artikel 11 bis 16 der Verordnung vom 26. März 1986 über die Raumplanung. Erläuternder Bericht des Bundesamtes für Raumplanung.</w:t>
      </w:r>
      <w:r>
        <w:t xml:space="preserve"> </w:t>
      </w:r>
    </w:p>
  </w:footnote>
  <w:footnote w:id="4">
    <w:p w14:paraId="407C39B7" w14:textId="4149086A" w:rsidR="002D335C" w:rsidRPr="00201F73" w:rsidRDefault="002D335C" w:rsidP="002A305A">
      <w:pPr>
        <w:pStyle w:val="KeinLeerraum"/>
        <w:jc w:val="both"/>
      </w:pPr>
      <w:r>
        <w:rPr>
          <w:rStyle w:val="Funotenzeichen"/>
        </w:rPr>
        <w:footnoteRef/>
      </w:r>
      <w:r>
        <w:t xml:space="preserve"> </w:t>
      </w:r>
      <w:r>
        <w:tab/>
        <w:t>Ebd.</w:t>
      </w:r>
    </w:p>
  </w:footnote>
  <w:footnote w:id="5">
    <w:p w14:paraId="00724D2D" w14:textId="7B64C95F" w:rsidR="002D335C" w:rsidRPr="00620478" w:rsidRDefault="002D335C" w:rsidP="002A305A">
      <w:pPr>
        <w:pStyle w:val="KeinLeerraum"/>
        <w:jc w:val="both"/>
      </w:pPr>
      <w:r w:rsidRPr="00620478">
        <w:rPr>
          <w:rStyle w:val="Funotenzeichen"/>
        </w:rPr>
        <w:footnoteRef/>
      </w:r>
      <w:r w:rsidRPr="00620478">
        <w:t xml:space="preserve"> </w:t>
      </w:r>
      <w:r>
        <w:tab/>
      </w:r>
      <w:r w:rsidRPr="00620478">
        <w:t>Die Z</w:t>
      </w:r>
      <w:r>
        <w:t>ahlen basieren auf den Ergebnissen der</w:t>
      </w:r>
      <w:r w:rsidRPr="00620478">
        <w:t xml:space="preserve"> Arealstatistik zwischen 1979/85 und 2004/09. Die nächste Nachführung der Arealstatistik ist 2013/18</w:t>
      </w:r>
      <w:r>
        <w:t>. Die dazugehörigen Ergebnisse liegen zurzeit noch nicht vor.</w:t>
      </w:r>
    </w:p>
  </w:footnote>
  <w:footnote w:id="6">
    <w:p w14:paraId="6FFFD2A3" w14:textId="757E58B2" w:rsidR="002D335C" w:rsidRPr="00201F73" w:rsidRDefault="002D335C" w:rsidP="002A305A">
      <w:pPr>
        <w:pStyle w:val="KeinLeerraum"/>
        <w:jc w:val="both"/>
      </w:pPr>
      <w:r>
        <w:rPr>
          <w:rStyle w:val="Funotenzeichen"/>
        </w:rPr>
        <w:footnoteRef/>
      </w:r>
      <w:r>
        <w:t xml:space="preserve"> </w:t>
      </w:r>
      <w:r>
        <w:tab/>
        <w:t xml:space="preserve">Bundesamt für Statistik </w:t>
      </w:r>
      <w:r w:rsidRPr="009C6985">
        <w:t xml:space="preserve">BFS </w:t>
      </w:r>
      <w:r>
        <w:t>(</w:t>
      </w:r>
      <w:r w:rsidRPr="009C6985">
        <w:t>2013</w:t>
      </w:r>
      <w:r>
        <w:t>)</w:t>
      </w:r>
      <w:r w:rsidRPr="009C6985">
        <w:t>: Arealstatistik</w:t>
      </w:r>
      <w:r>
        <w:t>.</w:t>
      </w:r>
      <w:r w:rsidRPr="009C6985">
        <w:t xml:space="preserve"> Die Bodennutzung in der Schweiz. Resultate der Arealstatistik. Bundesamt für Statistik BFS, Neuchâtel. </w:t>
      </w:r>
      <w:hyperlink r:id="rId1" w:history="1">
        <w:r w:rsidRPr="007652D2">
          <w:rPr>
            <w:rStyle w:val="Hyperlink"/>
          </w:rPr>
          <w:t>https://www.bfs.admin.ch/bfs/de/home/statistiken/raum-umwelt/bodennutzung-bedeckung.assetdetail.348986.html</w:t>
        </w:r>
      </w:hyperlink>
      <w:r>
        <w:rPr>
          <w:rStyle w:val="Hyperlink"/>
        </w:rPr>
        <w:t>, Zugriff 18.10.2018</w:t>
      </w:r>
    </w:p>
  </w:footnote>
  <w:footnote w:id="7">
    <w:p w14:paraId="16DE316E" w14:textId="209D7930" w:rsidR="002D335C" w:rsidRDefault="002D335C" w:rsidP="00C26C46">
      <w:pPr>
        <w:pStyle w:val="KeinLeerraum"/>
        <w:jc w:val="both"/>
      </w:pPr>
      <w:r>
        <w:rPr>
          <w:rStyle w:val="Funotenzeichen"/>
        </w:rPr>
        <w:footnoteRef/>
      </w:r>
      <w:r>
        <w:t xml:space="preserve"> </w:t>
      </w:r>
      <w:r>
        <w:tab/>
      </w:r>
      <w:r w:rsidRPr="006D3417">
        <w:t>Bundesamt für wirtschaftliche Landesversorgung BWL</w:t>
      </w:r>
      <w:r>
        <w:t xml:space="preserve"> (2018): Strategie Fachbereich Ernährung (wird alle vier Jahre erneuert).</w:t>
      </w:r>
    </w:p>
  </w:footnote>
  <w:footnote w:id="8">
    <w:p w14:paraId="00134A50" w14:textId="77777777" w:rsidR="002D335C" w:rsidRDefault="002D335C" w:rsidP="00C26C46">
      <w:pPr>
        <w:pStyle w:val="KeinLeerraum"/>
        <w:jc w:val="both"/>
      </w:pPr>
      <w:r w:rsidRPr="005221BC">
        <w:rPr>
          <w:rStyle w:val="Funotenzeichen"/>
        </w:rPr>
        <w:footnoteRef/>
      </w:r>
      <w:r w:rsidRPr="005221BC">
        <w:t xml:space="preserve"> </w:t>
      </w:r>
      <w:r>
        <w:tab/>
      </w:r>
      <w:r w:rsidRPr="005221BC">
        <w:t>Bundesamt für wirtschaftliche Landesversorgung BWL (201</w:t>
      </w:r>
      <w:r>
        <w:t>7</w:t>
      </w:r>
      <w:r w:rsidRPr="005221BC">
        <w:t>): Ernährungspotenzial der landwirtschaftlichen Kulturflächen. Analyse einer optimierten Inlandproduktion von Nahrungsmitteln im Fall von schweren Mangellagen</w:t>
      </w:r>
      <w:r w:rsidRPr="00441BCE">
        <w:t>.</w:t>
      </w:r>
    </w:p>
  </w:footnote>
  <w:footnote w:id="9">
    <w:p w14:paraId="0C9B8940" w14:textId="1D98FA55" w:rsidR="002D335C" w:rsidRDefault="002D335C" w:rsidP="004D500A">
      <w:pPr>
        <w:pStyle w:val="KeinLeerraum"/>
        <w:jc w:val="both"/>
      </w:pPr>
      <w:r>
        <w:rPr>
          <w:rStyle w:val="Funotenzeichen"/>
        </w:rPr>
        <w:footnoteRef/>
      </w:r>
      <w:r>
        <w:t xml:space="preserve"> </w:t>
      </w:r>
      <w:r>
        <w:tab/>
      </w:r>
      <w:r w:rsidRPr="009F3F9A">
        <w:t>Bundesamt für Statistik BFS (2015): Szenarien zur Bevölkerungsentwicklung der Schweiz</w:t>
      </w:r>
      <w:r>
        <w:t xml:space="preserve"> </w:t>
      </w:r>
      <w:r w:rsidRPr="009F3F9A">
        <w:t>2015 – 2045</w:t>
      </w:r>
      <w:r>
        <w:t>, Neuchâtel.</w:t>
      </w:r>
    </w:p>
  </w:footnote>
  <w:footnote w:id="10">
    <w:p w14:paraId="45ED20E2" w14:textId="19FDF4A3" w:rsidR="002D335C" w:rsidRPr="00FC711B" w:rsidRDefault="002D335C" w:rsidP="004D500A">
      <w:pPr>
        <w:pStyle w:val="KeinLeerraum"/>
        <w:jc w:val="both"/>
        <w:rPr>
          <w:lang w:val="en-US"/>
        </w:rPr>
      </w:pPr>
      <w:r>
        <w:rPr>
          <w:rStyle w:val="Funotenzeichen"/>
        </w:rPr>
        <w:footnoteRef/>
      </w:r>
      <w:r w:rsidRPr="29D59492">
        <w:t xml:space="preserve"> </w:t>
      </w:r>
      <w:r>
        <w:tab/>
      </w:r>
      <w:r w:rsidRPr="00581454">
        <w:t>Schuffenhauer, A., Maier, M., Goldhofer, H., Sutor, P (2012): Auswirkungen internationaler Märkte auf die bayerische</w:t>
      </w:r>
      <w:r w:rsidRPr="29D59492">
        <w:t xml:space="preserve"> </w:t>
      </w:r>
      <w:r w:rsidRPr="00581454">
        <w:t>Land- und Ernährungswirtschaft. Weizen. Schriftenreihe der Bayerischen Lande</w:t>
      </w:r>
      <w:r>
        <w:t xml:space="preserve">sanstalt für Landwirtschaft. </w:t>
      </w:r>
      <w:r w:rsidRPr="29D59492">
        <w:t xml:space="preserve">/ </w:t>
      </w:r>
      <w:r w:rsidRPr="00581454">
        <w:t>Brisson</w:t>
      </w:r>
      <w:r w:rsidRPr="29D59492">
        <w:t>,</w:t>
      </w:r>
      <w:r w:rsidRPr="00581454">
        <w:t xml:space="preserve"> N., Gate, P., Gouache, D., Charmet, G., Oury, F.X.</w:t>
      </w:r>
      <w:r w:rsidRPr="29D59492">
        <w:t xml:space="preserve">, </w:t>
      </w:r>
      <w:r w:rsidRPr="00581454">
        <w:t xml:space="preserve">Huard, F. (2010): </w:t>
      </w:r>
      <w:r w:rsidRPr="003F479E">
        <w:t>Why are wheat yields stagnating</w:t>
      </w:r>
      <w:r w:rsidRPr="007D1905">
        <w:t xml:space="preserve"> in Europe? </w:t>
      </w:r>
      <w:r w:rsidRPr="00825030">
        <w:rPr>
          <w:lang w:val="en-GB"/>
        </w:rPr>
        <w:t>A comprehensive data analysis for France</w:t>
      </w:r>
      <w:r w:rsidRPr="00581454">
        <w:rPr>
          <w:lang w:val="en-US"/>
        </w:rPr>
        <w:t>. </w:t>
      </w:r>
      <w:r w:rsidRPr="00FC711B">
        <w:rPr>
          <w:lang w:val="en-US"/>
        </w:rPr>
        <w:t>Field Crops Res., Vol. 119, S. 201-212.</w:t>
      </w:r>
    </w:p>
  </w:footnote>
  <w:footnote w:id="11">
    <w:p w14:paraId="35D81558" w14:textId="43E94D29" w:rsidR="002D335C" w:rsidRPr="0078738E" w:rsidRDefault="002D335C" w:rsidP="004D500A">
      <w:pPr>
        <w:pStyle w:val="KeinLeerraum"/>
        <w:jc w:val="both"/>
      </w:pPr>
      <w:r>
        <w:rPr>
          <w:rStyle w:val="Funotenzeichen"/>
        </w:rPr>
        <w:footnoteRef/>
      </w:r>
      <w:r>
        <w:t xml:space="preserve"> </w:t>
      </w:r>
      <w:r>
        <w:tab/>
        <w:t>Bundesamt für Raumplanung/Bundesamt für Landwirtschaft (1983): Raumplanung und Landwirtschaft - Vollzugshilfe, Bern.</w:t>
      </w:r>
    </w:p>
  </w:footnote>
  <w:footnote w:id="12">
    <w:p w14:paraId="0428F764" w14:textId="70244692" w:rsidR="002D335C" w:rsidRPr="0078738E" w:rsidRDefault="002D335C" w:rsidP="004D500A">
      <w:pPr>
        <w:pStyle w:val="KeinLeerraum"/>
        <w:jc w:val="both"/>
      </w:pPr>
      <w:r>
        <w:rPr>
          <w:rStyle w:val="Funotenzeichen"/>
        </w:rPr>
        <w:footnoteRef/>
      </w:r>
      <w:r>
        <w:t xml:space="preserve"> </w:t>
      </w:r>
      <w:r>
        <w:tab/>
      </w:r>
      <w:r w:rsidRPr="0078738E">
        <w:t>Bundesamt für Raumplanung</w:t>
      </w:r>
      <w:r>
        <w:t xml:space="preserve"> (1986):</w:t>
      </w:r>
      <w:r w:rsidRPr="0078738E">
        <w:t xml:space="preserve"> Erhebung und Sicherung der Fruchtfolgeflächen (Art</w:t>
      </w:r>
      <w:r>
        <w:t>.</w:t>
      </w:r>
      <w:r w:rsidRPr="0078738E">
        <w:t xml:space="preserve"> 11 bis 16 der Verordnung vom 26. März 1986 über die Raumplanung), Erläuternder Bericht des Bundesamtes für Raumplanung, Bern.</w:t>
      </w:r>
    </w:p>
  </w:footnote>
  <w:footnote w:id="13">
    <w:p w14:paraId="04ABA0F9" w14:textId="0D12DB67" w:rsidR="002D335C" w:rsidRPr="00263175" w:rsidRDefault="002D335C" w:rsidP="004D500A">
      <w:pPr>
        <w:pStyle w:val="KeinLeerraum"/>
        <w:jc w:val="both"/>
        <w:rPr>
          <w:rFonts w:cs="Arial"/>
        </w:rPr>
      </w:pPr>
      <w:r w:rsidRPr="009804CF">
        <w:rPr>
          <w:rStyle w:val="Funotenzeichen"/>
        </w:rPr>
        <w:footnoteRef/>
      </w:r>
      <w:r w:rsidRPr="29D59492">
        <w:t xml:space="preserve"> </w:t>
      </w:r>
      <w:r>
        <w:tab/>
        <w:t xml:space="preserve">Messer, A.M., Bonriposi, M., Chenal, J., Hasler, S., Niederoest, R. (2016): Bewirtschaftung der besten landwirtschaftlichen Flächen in der Schweiz; Kantonale Praktiken und Entwicklungsperspektiven. Lausanne: CEAT [118 S.]./ </w:t>
      </w:r>
      <w:r w:rsidRPr="45821094">
        <w:t>myx GmbH (2016</w:t>
      </w:r>
      <w:r w:rsidRPr="29D59492">
        <w:t xml:space="preserve">): </w:t>
      </w:r>
      <w:r w:rsidRPr="45821094">
        <w:t>Agrarpedologische Analyse der Fruchtfolgeflächen. Im Auftrag des Bundesamts für Raumentwicklung (ARE)</w:t>
      </w:r>
      <w:r w:rsidRPr="29D59492">
        <w:t xml:space="preserve">/ </w:t>
      </w:r>
      <w:r w:rsidRPr="45821094">
        <w:rPr>
          <w:rFonts w:cs="Arial"/>
        </w:rPr>
        <w:t>Planteam S AG, Boden+Landwirtschaft Vogt (2013): Sachplan Fruchtfolgeflächen: Bericht zum Stand der Umsetzung des Sachplanes</w:t>
      </w:r>
      <w:r>
        <w:rPr>
          <w:rFonts w:cs="Arial"/>
        </w:rPr>
        <w:t>,</w:t>
      </w:r>
      <w:r w:rsidRPr="45821094">
        <w:rPr>
          <w:rFonts w:cs="Arial"/>
        </w:rPr>
        <w:t xml:space="preserve"> Bern. Bericht zuhanden des Bundesamtes für Raumentwicklung (ARE).</w:t>
      </w:r>
    </w:p>
  </w:footnote>
  <w:footnote w:id="14">
    <w:p w14:paraId="5919791B" w14:textId="77777777" w:rsidR="002D335C" w:rsidRDefault="002D335C" w:rsidP="004D500A">
      <w:pPr>
        <w:pStyle w:val="Funotentext"/>
        <w:spacing w:after="60"/>
        <w:ind w:left="227" w:hanging="227"/>
        <w:jc w:val="both"/>
      </w:pPr>
      <w:r w:rsidRPr="45821094">
        <w:rPr>
          <w:rStyle w:val="Funotenzeichen"/>
          <w:sz w:val="18"/>
          <w:szCs w:val="18"/>
        </w:rPr>
        <w:footnoteRef/>
      </w:r>
      <w:r w:rsidRPr="29D59492">
        <w:t xml:space="preserve"> </w:t>
      </w:r>
      <w:r w:rsidRPr="00E774ED">
        <w:rPr>
          <w:sz w:val="18"/>
          <w:szCs w:val="18"/>
        </w:rPr>
        <w:t>Grob</w:t>
      </w:r>
      <w:r>
        <w:rPr>
          <w:sz w:val="18"/>
          <w:szCs w:val="18"/>
        </w:rPr>
        <w:t>,</w:t>
      </w:r>
      <w:r w:rsidRPr="00E774ED">
        <w:rPr>
          <w:sz w:val="18"/>
          <w:szCs w:val="18"/>
        </w:rPr>
        <w:t xml:space="preserve"> U., Ruef., A.</w:t>
      </w:r>
      <w:r>
        <w:rPr>
          <w:sz w:val="18"/>
          <w:szCs w:val="18"/>
        </w:rPr>
        <w:t xml:space="preserve">, </w:t>
      </w:r>
      <w:r w:rsidRPr="00E774ED">
        <w:rPr>
          <w:sz w:val="18"/>
          <w:szCs w:val="18"/>
        </w:rPr>
        <w:t xml:space="preserve">Zihlmann, </w:t>
      </w:r>
      <w:r>
        <w:rPr>
          <w:sz w:val="18"/>
          <w:szCs w:val="18"/>
        </w:rPr>
        <w:t xml:space="preserve">U., </w:t>
      </w:r>
      <w:r w:rsidRPr="00E774ED">
        <w:rPr>
          <w:sz w:val="18"/>
          <w:szCs w:val="18"/>
        </w:rPr>
        <w:t>Klauser</w:t>
      </w:r>
      <w:r>
        <w:rPr>
          <w:sz w:val="18"/>
          <w:szCs w:val="18"/>
        </w:rPr>
        <w:t>, L.,</w:t>
      </w:r>
      <w:r w:rsidRPr="00E774ED">
        <w:rPr>
          <w:sz w:val="18"/>
          <w:szCs w:val="18"/>
        </w:rPr>
        <w:t xml:space="preserve"> Kel</w:t>
      </w:r>
      <w:r>
        <w:rPr>
          <w:sz w:val="18"/>
          <w:szCs w:val="18"/>
        </w:rPr>
        <w:t>ler, A.</w:t>
      </w:r>
      <w:r w:rsidRPr="00E774ED">
        <w:rPr>
          <w:sz w:val="18"/>
          <w:szCs w:val="18"/>
        </w:rPr>
        <w:t xml:space="preserve"> </w:t>
      </w:r>
      <w:r>
        <w:rPr>
          <w:sz w:val="18"/>
          <w:szCs w:val="18"/>
        </w:rPr>
        <w:t>(</w:t>
      </w:r>
      <w:r w:rsidRPr="00E774ED">
        <w:rPr>
          <w:sz w:val="18"/>
          <w:szCs w:val="18"/>
        </w:rPr>
        <w:t>2015</w:t>
      </w:r>
      <w:r>
        <w:rPr>
          <w:sz w:val="18"/>
          <w:szCs w:val="18"/>
        </w:rPr>
        <w:t>):</w:t>
      </w:r>
      <w:r w:rsidRPr="00E774ED">
        <w:rPr>
          <w:sz w:val="18"/>
          <w:szCs w:val="18"/>
        </w:rPr>
        <w:t xml:space="preserve"> Inventarisierung Agroscope Bodendatenarchiv. Institut für Nachhaltigkeitswissenschaften, Agroscope Science.</w:t>
      </w:r>
    </w:p>
  </w:footnote>
  <w:footnote w:id="15">
    <w:p w14:paraId="074C40BE" w14:textId="6A46BB3B" w:rsidR="002D335C" w:rsidRPr="00201F73" w:rsidRDefault="002D335C" w:rsidP="004D500A">
      <w:pPr>
        <w:pStyle w:val="KeinLeerraum"/>
        <w:jc w:val="both"/>
      </w:pPr>
      <w:r>
        <w:rPr>
          <w:rStyle w:val="Funotenzeichen"/>
        </w:rPr>
        <w:footnoteRef/>
      </w:r>
      <w:r w:rsidRPr="29D59492">
        <w:t xml:space="preserve"> </w:t>
      </w:r>
      <w:r>
        <w:tab/>
      </w:r>
      <w:r w:rsidRPr="008B5858">
        <w:t>Bundesamt für Raumplanung, Bundesamt für Landwirtschaft, BRP/BLW (1992): Sachplan Fruchtfolgeflächen (FFF), Festsetzung des Mindestumfanges der FFF und deren Aufteilung auf die Kantone</w:t>
      </w:r>
      <w:r>
        <w:t>,</w:t>
      </w:r>
      <w:r w:rsidRPr="008B5858">
        <w:t xml:space="preserve"> Bern.</w:t>
      </w:r>
      <w:r w:rsidRPr="29D59492">
        <w:t xml:space="preserve">  </w:t>
      </w:r>
    </w:p>
  </w:footnote>
  <w:footnote w:id="16">
    <w:p w14:paraId="161857F1" w14:textId="2665DD63" w:rsidR="002D335C" w:rsidRPr="003B15AE" w:rsidRDefault="002D335C" w:rsidP="004D500A">
      <w:pPr>
        <w:pStyle w:val="KeinLeerraum"/>
        <w:jc w:val="both"/>
      </w:pPr>
      <w:r>
        <w:rPr>
          <w:rStyle w:val="Funotenzeichen"/>
        </w:rPr>
        <w:footnoteRef/>
      </w:r>
      <w:r>
        <w:t xml:space="preserve"> </w:t>
      </w:r>
      <w:r>
        <w:tab/>
      </w:r>
      <w:r w:rsidRPr="002F4AB1">
        <w:t>Neben der Produktionsfunktion erfüllt der Boden noch zahlreiche andere Funktionen, wie beispielsweise die Regulierung von Nährstoff- und Wasserkreislauf oder das Leisten eines Beitrags zur Biodiversität.</w:t>
      </w:r>
    </w:p>
  </w:footnote>
  <w:footnote w:id="17">
    <w:p w14:paraId="2D4424CA" w14:textId="0D84A829" w:rsidR="002D335C" w:rsidRPr="003E57E9" w:rsidRDefault="002D335C" w:rsidP="00A82D14">
      <w:pPr>
        <w:pStyle w:val="KeinLeerraum"/>
      </w:pPr>
      <w:r w:rsidRPr="003E57E9">
        <w:rPr>
          <w:rStyle w:val="Funotenzeichen"/>
        </w:rPr>
        <w:footnoteRef/>
      </w:r>
      <w:r w:rsidRPr="003E57E9">
        <w:t xml:space="preserve"> </w:t>
      </w:r>
      <w:r>
        <w:tab/>
      </w:r>
      <w:r w:rsidRPr="002F4AB1">
        <w:t xml:space="preserve">Die Begründung, weshalb diese Flächen trotz der Regelung in </w:t>
      </w:r>
      <w:r w:rsidRPr="002F4AB1">
        <w:fldChar w:fldCharType="begin"/>
      </w:r>
      <w:r w:rsidRPr="002F4AB1">
        <w:instrText xml:space="preserve"> REF _Ref525227301 \r \h  \* MERGEFORMAT </w:instrText>
      </w:r>
      <w:r w:rsidRPr="002F4AB1">
        <w:fldChar w:fldCharType="separate"/>
      </w:r>
      <w:r>
        <w:t>G4</w:t>
      </w:r>
      <w:r w:rsidRPr="002F4AB1">
        <w:fldChar w:fldCharType="end"/>
      </w:r>
      <w:r w:rsidRPr="002F4AB1">
        <w:t xml:space="preserve"> zur Kompensation verwendet werden können, ist im Erläuterungsbericht zu finden.</w:t>
      </w:r>
    </w:p>
  </w:footnote>
  <w:footnote w:id="18">
    <w:p w14:paraId="7BE47B6F" w14:textId="686FEDC4" w:rsidR="002D335C" w:rsidRPr="00C6146A" w:rsidRDefault="002D335C" w:rsidP="007F6AB0">
      <w:pPr>
        <w:pStyle w:val="KeinLeerraum"/>
      </w:pPr>
      <w:r>
        <w:rPr>
          <w:rStyle w:val="Funotenzeichen"/>
        </w:rPr>
        <w:footnoteRef/>
      </w:r>
      <w:r>
        <w:t xml:space="preserve"> </w:t>
      </w:r>
      <w:r>
        <w:tab/>
      </w:r>
      <w:r w:rsidRPr="00344B21">
        <w:t>Gemäss Artikel 22 Absatz 2 RPV binden Sachpläne auch Organisationen und Personen des öffentlichen und privaten Rechts, die nicht der Verwaltung angehören, soweit sie mit der Wahrnehmung öffentlicher Aufgaben betraut sind. Der Sachplan FFF gilt somit auch für privatrechtlich organisierte Körperschaften, die öffentliche Aufgaben wahrnehmen, wie etwa der Flughafen, die SBB und Stromversorger.</w:t>
      </w:r>
    </w:p>
  </w:footnote>
  <w:footnote w:id="19">
    <w:p w14:paraId="2C75ED1C" w14:textId="24025CB1" w:rsidR="002D335C" w:rsidRPr="00421BF0" w:rsidRDefault="002D335C" w:rsidP="00421BF0">
      <w:pPr>
        <w:pStyle w:val="KeinLeerraum"/>
      </w:pPr>
      <w:r>
        <w:rPr>
          <w:rStyle w:val="Funotenzeichen"/>
        </w:rPr>
        <w:footnoteRef/>
      </w:r>
      <w:r>
        <w:t xml:space="preserve"> </w:t>
      </w:r>
      <w:r w:rsidRPr="00C6146A">
        <w:t>Die Kriterien sind im Erläuterungsbericht ausführlich beschrieben.</w:t>
      </w:r>
    </w:p>
  </w:footnote>
  <w:footnote w:id="20">
    <w:p w14:paraId="3AC5F577" w14:textId="77777777" w:rsidR="002D335C" w:rsidRPr="00731E44" w:rsidRDefault="002D335C" w:rsidP="00B94A90">
      <w:pPr>
        <w:pStyle w:val="KeinLeerraum"/>
        <w:jc w:val="both"/>
      </w:pPr>
      <w:r>
        <w:rPr>
          <w:rStyle w:val="Funotenzeichen"/>
        </w:rPr>
        <w:footnoteRef/>
      </w:r>
      <w:r>
        <w:t xml:space="preserve"> </w:t>
      </w:r>
      <w:r>
        <w:tab/>
        <w:t>Bundesamt für Statistik BFS: Arealstatistik (Stand 2004/09)</w:t>
      </w:r>
      <w:r w:rsidRPr="001F3FA4">
        <w:t>.</w:t>
      </w:r>
      <w:r>
        <w:t xml:space="preserve"> (In der Arealstatistik wird das Kulturland als Landwirtschaftsflächen bezeichnet.)</w:t>
      </w:r>
    </w:p>
  </w:footnote>
  <w:footnote w:id="21">
    <w:p w14:paraId="5766B89C" w14:textId="77777777" w:rsidR="002D335C" w:rsidRPr="00B32BB0" w:rsidRDefault="002D335C" w:rsidP="00B94A90">
      <w:pPr>
        <w:pStyle w:val="KeinLeerraum"/>
        <w:jc w:val="both"/>
      </w:pPr>
      <w:r>
        <w:rPr>
          <w:rStyle w:val="Funotenzeichen"/>
        </w:rPr>
        <w:footnoteRef/>
      </w:r>
      <w:r>
        <w:t xml:space="preserve"> </w:t>
      </w:r>
      <w:r>
        <w:tab/>
        <w:t xml:space="preserve">Bundesamt für Landwirtschaft BLW (2017): </w:t>
      </w:r>
      <w:r w:rsidRPr="00CB0B2C">
        <w:t>Agrarbericht 2017</w:t>
      </w:r>
      <w:r>
        <w:t xml:space="preserve">. </w:t>
      </w:r>
      <w:hyperlink r:id="rId2" w:history="1">
        <w:r w:rsidRPr="0028070B">
          <w:rPr>
            <w:rStyle w:val="Hyperlink"/>
          </w:rPr>
          <w:t>https://agrarbericht.ch/de/betrieb/strukturen/landwirtschaftliche-nutzflaeche</w:t>
        </w:r>
      </w:hyperlink>
      <w:r w:rsidRPr="00CB0B2C">
        <w:t>, Zugriff 15.11. 2017</w:t>
      </w:r>
      <w:r w:rsidRPr="00EE6345">
        <w:t>.</w:t>
      </w:r>
    </w:p>
  </w:footnote>
  <w:footnote w:id="22">
    <w:p w14:paraId="1AC52578" w14:textId="77777777" w:rsidR="002D335C" w:rsidRPr="002C126F" w:rsidRDefault="002D335C" w:rsidP="00B94A90">
      <w:pPr>
        <w:pStyle w:val="KeinLeerraum"/>
        <w:jc w:val="both"/>
      </w:pPr>
      <w:r>
        <w:rPr>
          <w:rStyle w:val="Funotenzeichen"/>
        </w:rPr>
        <w:footnoteRef/>
      </w:r>
      <w:r w:rsidRPr="29D59492">
        <w:t xml:space="preserve">  </w:t>
      </w:r>
      <w:r w:rsidRPr="002C126F">
        <w:t>Art</w:t>
      </w:r>
      <w:r>
        <w:t>ikel</w:t>
      </w:r>
      <w:r w:rsidRPr="002C126F">
        <w:t xml:space="preserve"> 22 Abs</w:t>
      </w:r>
      <w:r>
        <w:t>atz</w:t>
      </w:r>
      <w:r w:rsidRPr="002C126F">
        <w:t xml:space="preserve"> 1 LBV: Als Dauerkulturen gelten: Reben; Obstanlagen; mehrjährige Beerenkulturen; mehrjährige Gewürz- und Medizinalpflanzen; Hopfen; mehrjährige Gemüsekulturen wie Spargel, Rhabarber und Pilze im Freiland; gärtnerische Freilandkulturen wie Baumschulen und Forstgärten ausserhalb des Waldareals; gepflegte Selven von Edelkastanien mit höchstens 100 Bäumen je </w:t>
      </w:r>
      <w:r>
        <w:t>ha</w:t>
      </w:r>
      <w:r w:rsidRPr="002C126F">
        <w:t>; mehrjährige Kulturen wie Christbäume und Chinaschilf (Miscanthus</w:t>
      </w:r>
      <w:r w:rsidRPr="29D59492">
        <w:t>).</w:t>
      </w:r>
    </w:p>
    <w:p w14:paraId="183B3C8C" w14:textId="77777777" w:rsidR="002D335C" w:rsidRPr="002C126F" w:rsidRDefault="002D335C">
      <w:pPr>
        <w:pStyle w:val="Funotentext"/>
        <w:rPr>
          <w:lang w:val="de-C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FCC7CA"/>
    <w:lvl w:ilvl="0">
      <w:start w:val="1"/>
      <w:numFmt w:val="decimal"/>
      <w:pStyle w:val="Listennummer3"/>
      <w:lvlText w:val="%1."/>
      <w:lvlJc w:val="left"/>
      <w:pPr>
        <w:tabs>
          <w:tab w:val="num" w:pos="926"/>
        </w:tabs>
        <w:ind w:left="926" w:hanging="360"/>
      </w:pPr>
    </w:lvl>
  </w:abstractNum>
  <w:abstractNum w:abstractNumId="1" w15:restartNumberingAfterBreak="0">
    <w:nsid w:val="FFFFFF89"/>
    <w:multiLevelType w:val="singleLevel"/>
    <w:tmpl w:val="03DC845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11A6D1B"/>
    <w:multiLevelType w:val="hybridMultilevel"/>
    <w:tmpl w:val="EC3684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3A62EAD"/>
    <w:multiLevelType w:val="hybridMultilevel"/>
    <w:tmpl w:val="BF4676B8"/>
    <w:lvl w:ilvl="0" w:tplc="E2962606">
      <w:start w:val="1"/>
      <w:numFmt w:val="bullet"/>
      <w:lvlText w:val="•"/>
      <w:lvlJc w:val="left"/>
      <w:pPr>
        <w:tabs>
          <w:tab w:val="num" w:pos="720"/>
        </w:tabs>
        <w:ind w:left="720" w:hanging="360"/>
      </w:pPr>
      <w:rPr>
        <w:rFonts w:ascii="Times New Roman" w:hAnsi="Times New Roman" w:hint="default"/>
      </w:rPr>
    </w:lvl>
    <w:lvl w:ilvl="1" w:tplc="2840A3B0" w:tentative="1">
      <w:start w:val="1"/>
      <w:numFmt w:val="bullet"/>
      <w:lvlText w:val="•"/>
      <w:lvlJc w:val="left"/>
      <w:pPr>
        <w:tabs>
          <w:tab w:val="num" w:pos="1440"/>
        </w:tabs>
        <w:ind w:left="1440" w:hanging="360"/>
      </w:pPr>
      <w:rPr>
        <w:rFonts w:ascii="Times New Roman" w:hAnsi="Times New Roman" w:hint="default"/>
      </w:rPr>
    </w:lvl>
    <w:lvl w:ilvl="2" w:tplc="2D60198A" w:tentative="1">
      <w:start w:val="1"/>
      <w:numFmt w:val="bullet"/>
      <w:lvlText w:val="•"/>
      <w:lvlJc w:val="left"/>
      <w:pPr>
        <w:tabs>
          <w:tab w:val="num" w:pos="2160"/>
        </w:tabs>
        <w:ind w:left="2160" w:hanging="360"/>
      </w:pPr>
      <w:rPr>
        <w:rFonts w:ascii="Times New Roman" w:hAnsi="Times New Roman" w:hint="default"/>
      </w:rPr>
    </w:lvl>
    <w:lvl w:ilvl="3" w:tplc="0A78DFF4" w:tentative="1">
      <w:start w:val="1"/>
      <w:numFmt w:val="bullet"/>
      <w:lvlText w:val="•"/>
      <w:lvlJc w:val="left"/>
      <w:pPr>
        <w:tabs>
          <w:tab w:val="num" w:pos="2880"/>
        </w:tabs>
        <w:ind w:left="2880" w:hanging="360"/>
      </w:pPr>
      <w:rPr>
        <w:rFonts w:ascii="Times New Roman" w:hAnsi="Times New Roman" w:hint="default"/>
      </w:rPr>
    </w:lvl>
    <w:lvl w:ilvl="4" w:tplc="2CD07E14" w:tentative="1">
      <w:start w:val="1"/>
      <w:numFmt w:val="bullet"/>
      <w:lvlText w:val="•"/>
      <w:lvlJc w:val="left"/>
      <w:pPr>
        <w:tabs>
          <w:tab w:val="num" w:pos="3600"/>
        </w:tabs>
        <w:ind w:left="3600" w:hanging="360"/>
      </w:pPr>
      <w:rPr>
        <w:rFonts w:ascii="Times New Roman" w:hAnsi="Times New Roman" w:hint="default"/>
      </w:rPr>
    </w:lvl>
    <w:lvl w:ilvl="5" w:tplc="37C4D17A" w:tentative="1">
      <w:start w:val="1"/>
      <w:numFmt w:val="bullet"/>
      <w:lvlText w:val="•"/>
      <w:lvlJc w:val="left"/>
      <w:pPr>
        <w:tabs>
          <w:tab w:val="num" w:pos="4320"/>
        </w:tabs>
        <w:ind w:left="4320" w:hanging="360"/>
      </w:pPr>
      <w:rPr>
        <w:rFonts w:ascii="Times New Roman" w:hAnsi="Times New Roman" w:hint="default"/>
      </w:rPr>
    </w:lvl>
    <w:lvl w:ilvl="6" w:tplc="ACC6C8A4" w:tentative="1">
      <w:start w:val="1"/>
      <w:numFmt w:val="bullet"/>
      <w:lvlText w:val="•"/>
      <w:lvlJc w:val="left"/>
      <w:pPr>
        <w:tabs>
          <w:tab w:val="num" w:pos="5040"/>
        </w:tabs>
        <w:ind w:left="5040" w:hanging="360"/>
      </w:pPr>
      <w:rPr>
        <w:rFonts w:ascii="Times New Roman" w:hAnsi="Times New Roman" w:hint="default"/>
      </w:rPr>
    </w:lvl>
    <w:lvl w:ilvl="7" w:tplc="DC36AF6A" w:tentative="1">
      <w:start w:val="1"/>
      <w:numFmt w:val="bullet"/>
      <w:lvlText w:val="•"/>
      <w:lvlJc w:val="left"/>
      <w:pPr>
        <w:tabs>
          <w:tab w:val="num" w:pos="5760"/>
        </w:tabs>
        <w:ind w:left="5760" w:hanging="360"/>
      </w:pPr>
      <w:rPr>
        <w:rFonts w:ascii="Times New Roman" w:hAnsi="Times New Roman" w:hint="default"/>
      </w:rPr>
    </w:lvl>
    <w:lvl w:ilvl="8" w:tplc="0538901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15393A"/>
    <w:multiLevelType w:val="hybridMultilevel"/>
    <w:tmpl w:val="47BA0E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0F1269E7"/>
    <w:multiLevelType w:val="hybridMultilevel"/>
    <w:tmpl w:val="41E8E9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E30155"/>
    <w:multiLevelType w:val="hybridMultilevel"/>
    <w:tmpl w:val="2174AB8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15807DF"/>
    <w:multiLevelType w:val="hybridMultilevel"/>
    <w:tmpl w:val="5EC4DABA"/>
    <w:lvl w:ilvl="0" w:tplc="C2D26C9E">
      <w:start w:val="1"/>
      <w:numFmt w:val="bullet"/>
      <w:lvlText w:val="•"/>
      <w:lvlJc w:val="left"/>
      <w:pPr>
        <w:tabs>
          <w:tab w:val="num" w:pos="720"/>
        </w:tabs>
        <w:ind w:left="720" w:hanging="360"/>
      </w:pPr>
      <w:rPr>
        <w:rFonts w:ascii="Times New Roman" w:hAnsi="Times New Roman" w:hint="default"/>
      </w:rPr>
    </w:lvl>
    <w:lvl w:ilvl="1" w:tplc="5FE65AA0">
      <w:start w:val="1"/>
      <w:numFmt w:val="bullet"/>
      <w:lvlText w:val="•"/>
      <w:lvlJc w:val="left"/>
      <w:pPr>
        <w:tabs>
          <w:tab w:val="num" w:pos="1440"/>
        </w:tabs>
        <w:ind w:left="1440" w:hanging="360"/>
      </w:pPr>
      <w:rPr>
        <w:rFonts w:ascii="Times New Roman" w:hAnsi="Times New Roman" w:hint="default"/>
      </w:rPr>
    </w:lvl>
    <w:lvl w:ilvl="2" w:tplc="0204914A" w:tentative="1">
      <w:start w:val="1"/>
      <w:numFmt w:val="bullet"/>
      <w:lvlText w:val="•"/>
      <w:lvlJc w:val="left"/>
      <w:pPr>
        <w:tabs>
          <w:tab w:val="num" w:pos="2160"/>
        </w:tabs>
        <w:ind w:left="2160" w:hanging="360"/>
      </w:pPr>
      <w:rPr>
        <w:rFonts w:ascii="Times New Roman" w:hAnsi="Times New Roman" w:hint="default"/>
      </w:rPr>
    </w:lvl>
    <w:lvl w:ilvl="3" w:tplc="5906AA02" w:tentative="1">
      <w:start w:val="1"/>
      <w:numFmt w:val="bullet"/>
      <w:lvlText w:val="•"/>
      <w:lvlJc w:val="left"/>
      <w:pPr>
        <w:tabs>
          <w:tab w:val="num" w:pos="2880"/>
        </w:tabs>
        <w:ind w:left="2880" w:hanging="360"/>
      </w:pPr>
      <w:rPr>
        <w:rFonts w:ascii="Times New Roman" w:hAnsi="Times New Roman" w:hint="default"/>
      </w:rPr>
    </w:lvl>
    <w:lvl w:ilvl="4" w:tplc="A684C5E6" w:tentative="1">
      <w:start w:val="1"/>
      <w:numFmt w:val="bullet"/>
      <w:lvlText w:val="•"/>
      <w:lvlJc w:val="left"/>
      <w:pPr>
        <w:tabs>
          <w:tab w:val="num" w:pos="3600"/>
        </w:tabs>
        <w:ind w:left="3600" w:hanging="360"/>
      </w:pPr>
      <w:rPr>
        <w:rFonts w:ascii="Times New Roman" w:hAnsi="Times New Roman" w:hint="default"/>
      </w:rPr>
    </w:lvl>
    <w:lvl w:ilvl="5" w:tplc="7A383B14" w:tentative="1">
      <w:start w:val="1"/>
      <w:numFmt w:val="bullet"/>
      <w:lvlText w:val="•"/>
      <w:lvlJc w:val="left"/>
      <w:pPr>
        <w:tabs>
          <w:tab w:val="num" w:pos="4320"/>
        </w:tabs>
        <w:ind w:left="4320" w:hanging="360"/>
      </w:pPr>
      <w:rPr>
        <w:rFonts w:ascii="Times New Roman" w:hAnsi="Times New Roman" w:hint="default"/>
      </w:rPr>
    </w:lvl>
    <w:lvl w:ilvl="6" w:tplc="BFA6C4AE" w:tentative="1">
      <w:start w:val="1"/>
      <w:numFmt w:val="bullet"/>
      <w:lvlText w:val="•"/>
      <w:lvlJc w:val="left"/>
      <w:pPr>
        <w:tabs>
          <w:tab w:val="num" w:pos="5040"/>
        </w:tabs>
        <w:ind w:left="5040" w:hanging="360"/>
      </w:pPr>
      <w:rPr>
        <w:rFonts w:ascii="Times New Roman" w:hAnsi="Times New Roman" w:hint="default"/>
      </w:rPr>
    </w:lvl>
    <w:lvl w:ilvl="7" w:tplc="C98EC0A8" w:tentative="1">
      <w:start w:val="1"/>
      <w:numFmt w:val="bullet"/>
      <w:lvlText w:val="•"/>
      <w:lvlJc w:val="left"/>
      <w:pPr>
        <w:tabs>
          <w:tab w:val="num" w:pos="5760"/>
        </w:tabs>
        <w:ind w:left="5760" w:hanging="360"/>
      </w:pPr>
      <w:rPr>
        <w:rFonts w:ascii="Times New Roman" w:hAnsi="Times New Roman" w:hint="default"/>
      </w:rPr>
    </w:lvl>
    <w:lvl w:ilvl="8" w:tplc="81889C5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2D65AFD"/>
    <w:multiLevelType w:val="multilevel"/>
    <w:tmpl w:val="67C6A2C6"/>
    <w:lvl w:ilvl="0">
      <w:start w:val="1"/>
      <w:numFmt w:val="lowerLetter"/>
      <w:pStyle w:val="ListeAlphabet"/>
      <w:lvlText w:val="%1)"/>
      <w:lvlJc w:val="left"/>
      <w:pPr>
        <w:tabs>
          <w:tab w:val="num" w:pos="851"/>
        </w:tabs>
        <w:ind w:left="851" w:hanging="851"/>
      </w:pPr>
      <w:rPr>
        <w:rFonts w:ascii="Arial" w:hAnsi="Arial" w:hint="default"/>
        <w:b w:val="0"/>
        <w:i w:val="0"/>
        <w:color w:val="000000"/>
        <w:sz w:val="20"/>
        <w:u w:color="000000"/>
      </w:rPr>
    </w:lvl>
    <w:lvl w:ilvl="1">
      <w:start w:val="1"/>
      <w:numFmt w:val="lowerLetter"/>
      <w:lvlText w:val="%2)"/>
      <w:lvlJc w:val="left"/>
      <w:pPr>
        <w:tabs>
          <w:tab w:val="num" w:pos="720"/>
        </w:tabs>
        <w:ind w:left="720" w:hanging="360"/>
      </w:pPr>
      <w:rPr>
        <w:rFonts w:hint="default"/>
        <w:b w:val="0"/>
        <w:i w:val="0"/>
        <w:color w:val="000000"/>
        <w:sz w:val="20"/>
        <w:u w:color="000000"/>
      </w:rPr>
    </w:lvl>
    <w:lvl w:ilvl="2">
      <w:start w:val="1"/>
      <w:numFmt w:val="lowerRoman"/>
      <w:lvlText w:val="%3)"/>
      <w:lvlJc w:val="left"/>
      <w:pPr>
        <w:tabs>
          <w:tab w:val="num" w:pos="1080"/>
        </w:tabs>
        <w:ind w:left="1080" w:hanging="360"/>
      </w:pPr>
      <w:rPr>
        <w:rFonts w:hint="default"/>
        <w:b w:val="0"/>
        <w:i w:val="0"/>
        <w:color w:val="000000"/>
        <w:sz w:val="20"/>
        <w:u w:color="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FD30AB"/>
    <w:multiLevelType w:val="hybridMultilevel"/>
    <w:tmpl w:val="A8F06932"/>
    <w:lvl w:ilvl="0" w:tplc="3710C616">
      <w:start w:val="1"/>
      <w:numFmt w:val="bullet"/>
      <w:lvlText w:val="•"/>
      <w:lvlJc w:val="left"/>
      <w:pPr>
        <w:tabs>
          <w:tab w:val="num" w:pos="720"/>
        </w:tabs>
        <w:ind w:left="720" w:hanging="360"/>
      </w:pPr>
      <w:rPr>
        <w:rFonts w:ascii="Arial" w:hAnsi="Arial" w:hint="default"/>
      </w:rPr>
    </w:lvl>
    <w:lvl w:ilvl="1" w:tplc="BCF24860">
      <w:start w:val="114"/>
      <w:numFmt w:val="bullet"/>
      <w:lvlText w:val=""/>
      <w:lvlJc w:val="left"/>
      <w:pPr>
        <w:tabs>
          <w:tab w:val="num" w:pos="1440"/>
        </w:tabs>
        <w:ind w:left="1440" w:hanging="360"/>
      </w:pPr>
      <w:rPr>
        <w:rFonts w:ascii="Symbol" w:hAnsi="Symbol" w:hint="default"/>
      </w:rPr>
    </w:lvl>
    <w:lvl w:ilvl="2" w:tplc="EC44AD5C" w:tentative="1">
      <w:start w:val="1"/>
      <w:numFmt w:val="bullet"/>
      <w:lvlText w:val="•"/>
      <w:lvlJc w:val="left"/>
      <w:pPr>
        <w:tabs>
          <w:tab w:val="num" w:pos="2160"/>
        </w:tabs>
        <w:ind w:left="2160" w:hanging="360"/>
      </w:pPr>
      <w:rPr>
        <w:rFonts w:ascii="Arial" w:hAnsi="Arial" w:hint="default"/>
      </w:rPr>
    </w:lvl>
    <w:lvl w:ilvl="3" w:tplc="25B26504" w:tentative="1">
      <w:start w:val="1"/>
      <w:numFmt w:val="bullet"/>
      <w:lvlText w:val="•"/>
      <w:lvlJc w:val="left"/>
      <w:pPr>
        <w:tabs>
          <w:tab w:val="num" w:pos="2880"/>
        </w:tabs>
        <w:ind w:left="2880" w:hanging="360"/>
      </w:pPr>
      <w:rPr>
        <w:rFonts w:ascii="Arial" w:hAnsi="Arial" w:hint="default"/>
      </w:rPr>
    </w:lvl>
    <w:lvl w:ilvl="4" w:tplc="C13A406A" w:tentative="1">
      <w:start w:val="1"/>
      <w:numFmt w:val="bullet"/>
      <w:lvlText w:val="•"/>
      <w:lvlJc w:val="left"/>
      <w:pPr>
        <w:tabs>
          <w:tab w:val="num" w:pos="3600"/>
        </w:tabs>
        <w:ind w:left="3600" w:hanging="360"/>
      </w:pPr>
      <w:rPr>
        <w:rFonts w:ascii="Arial" w:hAnsi="Arial" w:hint="default"/>
      </w:rPr>
    </w:lvl>
    <w:lvl w:ilvl="5" w:tplc="B6148BC6" w:tentative="1">
      <w:start w:val="1"/>
      <w:numFmt w:val="bullet"/>
      <w:lvlText w:val="•"/>
      <w:lvlJc w:val="left"/>
      <w:pPr>
        <w:tabs>
          <w:tab w:val="num" w:pos="4320"/>
        </w:tabs>
        <w:ind w:left="4320" w:hanging="360"/>
      </w:pPr>
      <w:rPr>
        <w:rFonts w:ascii="Arial" w:hAnsi="Arial" w:hint="default"/>
      </w:rPr>
    </w:lvl>
    <w:lvl w:ilvl="6" w:tplc="B080B590" w:tentative="1">
      <w:start w:val="1"/>
      <w:numFmt w:val="bullet"/>
      <w:lvlText w:val="•"/>
      <w:lvlJc w:val="left"/>
      <w:pPr>
        <w:tabs>
          <w:tab w:val="num" w:pos="5040"/>
        </w:tabs>
        <w:ind w:left="5040" w:hanging="360"/>
      </w:pPr>
      <w:rPr>
        <w:rFonts w:ascii="Arial" w:hAnsi="Arial" w:hint="default"/>
      </w:rPr>
    </w:lvl>
    <w:lvl w:ilvl="7" w:tplc="CD2CC804" w:tentative="1">
      <w:start w:val="1"/>
      <w:numFmt w:val="bullet"/>
      <w:lvlText w:val="•"/>
      <w:lvlJc w:val="left"/>
      <w:pPr>
        <w:tabs>
          <w:tab w:val="num" w:pos="5760"/>
        </w:tabs>
        <w:ind w:left="5760" w:hanging="360"/>
      </w:pPr>
      <w:rPr>
        <w:rFonts w:ascii="Arial" w:hAnsi="Arial" w:hint="default"/>
      </w:rPr>
    </w:lvl>
    <w:lvl w:ilvl="8" w:tplc="C50618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A07816"/>
    <w:multiLevelType w:val="hybridMultilevel"/>
    <w:tmpl w:val="7708E740"/>
    <w:lvl w:ilvl="0" w:tplc="15B64CDA">
      <w:start w:val="1"/>
      <w:numFmt w:val="bullet"/>
      <w:lvlText w:val=""/>
      <w:lvlJc w:val="left"/>
      <w:pPr>
        <w:ind w:left="720" w:hanging="360"/>
      </w:pPr>
      <w:rPr>
        <w:rFonts w:ascii="Symbol" w:hAnsi="Symbol" w:hint="default"/>
      </w:rPr>
    </w:lvl>
    <w:lvl w:ilvl="1" w:tplc="DEE47BD6">
      <w:start w:val="1"/>
      <w:numFmt w:val="bullet"/>
      <w:lvlText w:val="o"/>
      <w:lvlJc w:val="left"/>
      <w:pPr>
        <w:ind w:left="1440" w:hanging="360"/>
      </w:pPr>
      <w:rPr>
        <w:rFonts w:ascii="Courier New" w:hAnsi="Courier New" w:hint="default"/>
      </w:rPr>
    </w:lvl>
    <w:lvl w:ilvl="2" w:tplc="419A04C6">
      <w:start w:val="1"/>
      <w:numFmt w:val="bullet"/>
      <w:lvlText w:val=""/>
      <w:lvlJc w:val="left"/>
      <w:pPr>
        <w:ind w:left="2160" w:hanging="360"/>
      </w:pPr>
      <w:rPr>
        <w:rFonts w:ascii="Wingdings" w:hAnsi="Wingdings" w:hint="default"/>
      </w:rPr>
    </w:lvl>
    <w:lvl w:ilvl="3" w:tplc="8780DFD0">
      <w:start w:val="1"/>
      <w:numFmt w:val="bullet"/>
      <w:lvlText w:val=""/>
      <w:lvlJc w:val="left"/>
      <w:pPr>
        <w:ind w:left="2880" w:hanging="360"/>
      </w:pPr>
      <w:rPr>
        <w:rFonts w:ascii="Symbol" w:hAnsi="Symbol" w:hint="default"/>
      </w:rPr>
    </w:lvl>
    <w:lvl w:ilvl="4" w:tplc="DE588852">
      <w:start w:val="1"/>
      <w:numFmt w:val="bullet"/>
      <w:lvlText w:val="o"/>
      <w:lvlJc w:val="left"/>
      <w:pPr>
        <w:ind w:left="3600" w:hanging="360"/>
      </w:pPr>
      <w:rPr>
        <w:rFonts w:ascii="Courier New" w:hAnsi="Courier New" w:hint="default"/>
      </w:rPr>
    </w:lvl>
    <w:lvl w:ilvl="5" w:tplc="4CD29FC8">
      <w:start w:val="1"/>
      <w:numFmt w:val="bullet"/>
      <w:lvlText w:val=""/>
      <w:lvlJc w:val="left"/>
      <w:pPr>
        <w:ind w:left="4320" w:hanging="360"/>
      </w:pPr>
      <w:rPr>
        <w:rFonts w:ascii="Wingdings" w:hAnsi="Wingdings" w:hint="default"/>
      </w:rPr>
    </w:lvl>
    <w:lvl w:ilvl="6" w:tplc="42F4FCC4">
      <w:start w:val="1"/>
      <w:numFmt w:val="bullet"/>
      <w:lvlText w:val=""/>
      <w:lvlJc w:val="left"/>
      <w:pPr>
        <w:ind w:left="5040" w:hanging="360"/>
      </w:pPr>
      <w:rPr>
        <w:rFonts w:ascii="Symbol" w:hAnsi="Symbol" w:hint="default"/>
      </w:rPr>
    </w:lvl>
    <w:lvl w:ilvl="7" w:tplc="80AEF138">
      <w:start w:val="1"/>
      <w:numFmt w:val="bullet"/>
      <w:lvlText w:val="o"/>
      <w:lvlJc w:val="left"/>
      <w:pPr>
        <w:ind w:left="5760" w:hanging="360"/>
      </w:pPr>
      <w:rPr>
        <w:rFonts w:ascii="Courier New" w:hAnsi="Courier New" w:hint="default"/>
      </w:rPr>
    </w:lvl>
    <w:lvl w:ilvl="8" w:tplc="AED0CC1A">
      <w:start w:val="1"/>
      <w:numFmt w:val="bullet"/>
      <w:lvlText w:val=""/>
      <w:lvlJc w:val="left"/>
      <w:pPr>
        <w:ind w:left="6480" w:hanging="360"/>
      </w:pPr>
      <w:rPr>
        <w:rFonts w:ascii="Wingdings" w:hAnsi="Wingdings" w:hint="default"/>
      </w:rPr>
    </w:lvl>
  </w:abstractNum>
  <w:abstractNum w:abstractNumId="11" w15:restartNumberingAfterBreak="0">
    <w:nsid w:val="1E3C0FE5"/>
    <w:multiLevelType w:val="hybridMultilevel"/>
    <w:tmpl w:val="F166643C"/>
    <w:lvl w:ilvl="0" w:tplc="0807000B">
      <w:start w:val="2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FB774FC"/>
    <w:multiLevelType w:val="multilevel"/>
    <w:tmpl w:val="AA089410"/>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2978"/>
        </w:tabs>
        <w:ind w:left="2978" w:hanging="709"/>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2AD84C42"/>
    <w:multiLevelType w:val="hybridMultilevel"/>
    <w:tmpl w:val="B00401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3B313DF"/>
    <w:multiLevelType w:val="hybridMultilevel"/>
    <w:tmpl w:val="720E14AE"/>
    <w:lvl w:ilvl="0" w:tplc="0807000B">
      <w:start w:val="2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47C3811"/>
    <w:multiLevelType w:val="hybridMultilevel"/>
    <w:tmpl w:val="63F04D58"/>
    <w:lvl w:ilvl="0" w:tplc="57ACD4C6">
      <w:start w:val="1"/>
      <w:numFmt w:val="decimal"/>
      <w:lvlText w:val="G%1"/>
      <w:lvlJc w:val="left"/>
      <w:pPr>
        <w:ind w:left="360" w:hanging="360"/>
      </w:pPr>
      <w:rPr>
        <w:rFonts w:ascii="Arial" w:hAnsi="Arial" w:hint="default"/>
        <w:b/>
        <w:i w:val="0"/>
        <w:caps w:val="0"/>
        <w:strike w:val="0"/>
        <w:dstrike w:val="0"/>
        <w:vanish w:val="0"/>
        <w:vertAlign w:val="baseli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36E05DAF"/>
    <w:multiLevelType w:val="hybridMultilevel"/>
    <w:tmpl w:val="A6C4294A"/>
    <w:lvl w:ilvl="0" w:tplc="76540950">
      <w:start w:val="1"/>
      <w:numFmt w:val="bullet"/>
      <w:lvlText w:val="-"/>
      <w:lvlJc w:val="left"/>
      <w:pPr>
        <w:tabs>
          <w:tab w:val="num" w:pos="720"/>
        </w:tabs>
        <w:ind w:left="720" w:hanging="360"/>
      </w:pPr>
      <w:rPr>
        <w:rFonts w:ascii="Times New Roman" w:hAnsi="Times New Roman" w:hint="default"/>
      </w:rPr>
    </w:lvl>
    <w:lvl w:ilvl="1" w:tplc="897834C8" w:tentative="1">
      <w:start w:val="1"/>
      <w:numFmt w:val="bullet"/>
      <w:lvlText w:val="-"/>
      <w:lvlJc w:val="left"/>
      <w:pPr>
        <w:tabs>
          <w:tab w:val="num" w:pos="1440"/>
        </w:tabs>
        <w:ind w:left="1440" w:hanging="360"/>
      </w:pPr>
      <w:rPr>
        <w:rFonts w:ascii="Times New Roman" w:hAnsi="Times New Roman" w:hint="default"/>
      </w:rPr>
    </w:lvl>
    <w:lvl w:ilvl="2" w:tplc="4396602C" w:tentative="1">
      <w:start w:val="1"/>
      <w:numFmt w:val="bullet"/>
      <w:lvlText w:val="-"/>
      <w:lvlJc w:val="left"/>
      <w:pPr>
        <w:tabs>
          <w:tab w:val="num" w:pos="2160"/>
        </w:tabs>
        <w:ind w:left="2160" w:hanging="360"/>
      </w:pPr>
      <w:rPr>
        <w:rFonts w:ascii="Times New Roman" w:hAnsi="Times New Roman" w:hint="default"/>
      </w:rPr>
    </w:lvl>
    <w:lvl w:ilvl="3" w:tplc="CCBAA1F4" w:tentative="1">
      <w:start w:val="1"/>
      <w:numFmt w:val="bullet"/>
      <w:lvlText w:val="-"/>
      <w:lvlJc w:val="left"/>
      <w:pPr>
        <w:tabs>
          <w:tab w:val="num" w:pos="2880"/>
        </w:tabs>
        <w:ind w:left="2880" w:hanging="360"/>
      </w:pPr>
      <w:rPr>
        <w:rFonts w:ascii="Times New Roman" w:hAnsi="Times New Roman" w:hint="default"/>
      </w:rPr>
    </w:lvl>
    <w:lvl w:ilvl="4" w:tplc="7C008C54" w:tentative="1">
      <w:start w:val="1"/>
      <w:numFmt w:val="bullet"/>
      <w:lvlText w:val="-"/>
      <w:lvlJc w:val="left"/>
      <w:pPr>
        <w:tabs>
          <w:tab w:val="num" w:pos="3600"/>
        </w:tabs>
        <w:ind w:left="3600" w:hanging="360"/>
      </w:pPr>
      <w:rPr>
        <w:rFonts w:ascii="Times New Roman" w:hAnsi="Times New Roman" w:hint="default"/>
      </w:rPr>
    </w:lvl>
    <w:lvl w:ilvl="5" w:tplc="E60CD760" w:tentative="1">
      <w:start w:val="1"/>
      <w:numFmt w:val="bullet"/>
      <w:lvlText w:val="-"/>
      <w:lvlJc w:val="left"/>
      <w:pPr>
        <w:tabs>
          <w:tab w:val="num" w:pos="4320"/>
        </w:tabs>
        <w:ind w:left="4320" w:hanging="360"/>
      </w:pPr>
      <w:rPr>
        <w:rFonts w:ascii="Times New Roman" w:hAnsi="Times New Roman" w:hint="default"/>
      </w:rPr>
    </w:lvl>
    <w:lvl w:ilvl="6" w:tplc="01F42D52" w:tentative="1">
      <w:start w:val="1"/>
      <w:numFmt w:val="bullet"/>
      <w:lvlText w:val="-"/>
      <w:lvlJc w:val="left"/>
      <w:pPr>
        <w:tabs>
          <w:tab w:val="num" w:pos="5040"/>
        </w:tabs>
        <w:ind w:left="5040" w:hanging="360"/>
      </w:pPr>
      <w:rPr>
        <w:rFonts w:ascii="Times New Roman" w:hAnsi="Times New Roman" w:hint="default"/>
      </w:rPr>
    </w:lvl>
    <w:lvl w:ilvl="7" w:tplc="EB2CAA3A" w:tentative="1">
      <w:start w:val="1"/>
      <w:numFmt w:val="bullet"/>
      <w:lvlText w:val="-"/>
      <w:lvlJc w:val="left"/>
      <w:pPr>
        <w:tabs>
          <w:tab w:val="num" w:pos="5760"/>
        </w:tabs>
        <w:ind w:left="5760" w:hanging="360"/>
      </w:pPr>
      <w:rPr>
        <w:rFonts w:ascii="Times New Roman" w:hAnsi="Times New Roman" w:hint="default"/>
      </w:rPr>
    </w:lvl>
    <w:lvl w:ilvl="8" w:tplc="00865B7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8" w15:restartNumberingAfterBreak="0">
    <w:nsid w:val="3D6F12C4"/>
    <w:multiLevelType w:val="hybridMultilevel"/>
    <w:tmpl w:val="58F4DFE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FDB6D14"/>
    <w:multiLevelType w:val="hybridMultilevel"/>
    <w:tmpl w:val="634A8656"/>
    <w:lvl w:ilvl="0" w:tplc="0918276C">
      <w:start w:val="1"/>
      <w:numFmt w:val="decimal"/>
      <w:lvlText w:val="P%1"/>
      <w:lvlJc w:val="left"/>
      <w:pPr>
        <w:ind w:left="360" w:hanging="360"/>
      </w:pPr>
      <w:rPr>
        <w:rFonts w:ascii="Arial" w:hAnsi="Arial" w:hint="default"/>
        <w:b/>
        <w:i/>
        <w:caps w:val="0"/>
        <w:strike w:val="0"/>
        <w:dstrike w:val="0"/>
        <w:vanish w:val="0"/>
        <w:vertAlign w:val="baseli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415643FF"/>
    <w:multiLevelType w:val="hybridMultilevel"/>
    <w:tmpl w:val="1D1076A4"/>
    <w:lvl w:ilvl="0" w:tplc="207CA4B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B361FAC"/>
    <w:multiLevelType w:val="hybridMultilevel"/>
    <w:tmpl w:val="A878804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2" w15:restartNumberingAfterBreak="0">
    <w:nsid w:val="4D795D11"/>
    <w:multiLevelType w:val="hybridMultilevel"/>
    <w:tmpl w:val="F438C46E"/>
    <w:lvl w:ilvl="0" w:tplc="8FFC3B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FED0F1D"/>
    <w:multiLevelType w:val="hybridMultilevel"/>
    <w:tmpl w:val="EC88B0BC"/>
    <w:lvl w:ilvl="0" w:tplc="E6F86B18">
      <w:start w:val="1"/>
      <w:numFmt w:val="bullet"/>
      <w:pStyle w:val="ListePunkt"/>
      <w:lvlText w:val=""/>
      <w:lvlJc w:val="left"/>
      <w:pPr>
        <w:tabs>
          <w:tab w:val="num" w:pos="785"/>
        </w:tabs>
        <w:ind w:left="785" w:hanging="360"/>
      </w:pPr>
      <w:rPr>
        <w:rFonts w:ascii="Wingdings" w:hAnsi="Wingdings" w:hint="default"/>
        <w:color w:val="auto"/>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FE302B"/>
    <w:multiLevelType w:val="hybridMultilevel"/>
    <w:tmpl w:val="19508E06"/>
    <w:lvl w:ilvl="0" w:tplc="E3A49914">
      <w:start w:val="1"/>
      <w:numFmt w:val="bullet"/>
      <w:lvlText w:val="•"/>
      <w:lvlJc w:val="left"/>
      <w:pPr>
        <w:tabs>
          <w:tab w:val="num" w:pos="720"/>
        </w:tabs>
        <w:ind w:left="720" w:hanging="360"/>
      </w:pPr>
      <w:rPr>
        <w:rFonts w:ascii="Times New Roman" w:hAnsi="Times New Roman" w:hint="default"/>
      </w:rPr>
    </w:lvl>
    <w:lvl w:ilvl="1" w:tplc="103E82D0">
      <w:start w:val="114"/>
      <w:numFmt w:val="bullet"/>
      <w:lvlText w:val=""/>
      <w:lvlJc w:val="left"/>
      <w:pPr>
        <w:tabs>
          <w:tab w:val="num" w:pos="1440"/>
        </w:tabs>
        <w:ind w:left="1440" w:hanging="360"/>
      </w:pPr>
      <w:rPr>
        <w:rFonts w:ascii="Symbol" w:hAnsi="Symbol" w:hint="default"/>
      </w:rPr>
    </w:lvl>
    <w:lvl w:ilvl="2" w:tplc="E3223F22" w:tentative="1">
      <w:start w:val="1"/>
      <w:numFmt w:val="bullet"/>
      <w:lvlText w:val="•"/>
      <w:lvlJc w:val="left"/>
      <w:pPr>
        <w:tabs>
          <w:tab w:val="num" w:pos="2160"/>
        </w:tabs>
        <w:ind w:left="2160" w:hanging="360"/>
      </w:pPr>
      <w:rPr>
        <w:rFonts w:ascii="Times New Roman" w:hAnsi="Times New Roman" w:hint="default"/>
      </w:rPr>
    </w:lvl>
    <w:lvl w:ilvl="3" w:tplc="7BE69154" w:tentative="1">
      <w:start w:val="1"/>
      <w:numFmt w:val="bullet"/>
      <w:lvlText w:val="•"/>
      <w:lvlJc w:val="left"/>
      <w:pPr>
        <w:tabs>
          <w:tab w:val="num" w:pos="2880"/>
        </w:tabs>
        <w:ind w:left="2880" w:hanging="360"/>
      </w:pPr>
      <w:rPr>
        <w:rFonts w:ascii="Times New Roman" w:hAnsi="Times New Roman" w:hint="default"/>
      </w:rPr>
    </w:lvl>
    <w:lvl w:ilvl="4" w:tplc="E670E36E" w:tentative="1">
      <w:start w:val="1"/>
      <w:numFmt w:val="bullet"/>
      <w:lvlText w:val="•"/>
      <w:lvlJc w:val="left"/>
      <w:pPr>
        <w:tabs>
          <w:tab w:val="num" w:pos="3600"/>
        </w:tabs>
        <w:ind w:left="3600" w:hanging="360"/>
      </w:pPr>
      <w:rPr>
        <w:rFonts w:ascii="Times New Roman" w:hAnsi="Times New Roman" w:hint="default"/>
      </w:rPr>
    </w:lvl>
    <w:lvl w:ilvl="5" w:tplc="77B2652C" w:tentative="1">
      <w:start w:val="1"/>
      <w:numFmt w:val="bullet"/>
      <w:lvlText w:val="•"/>
      <w:lvlJc w:val="left"/>
      <w:pPr>
        <w:tabs>
          <w:tab w:val="num" w:pos="4320"/>
        </w:tabs>
        <w:ind w:left="4320" w:hanging="360"/>
      </w:pPr>
      <w:rPr>
        <w:rFonts w:ascii="Times New Roman" w:hAnsi="Times New Roman" w:hint="default"/>
      </w:rPr>
    </w:lvl>
    <w:lvl w:ilvl="6" w:tplc="E7B6E6B6" w:tentative="1">
      <w:start w:val="1"/>
      <w:numFmt w:val="bullet"/>
      <w:lvlText w:val="•"/>
      <w:lvlJc w:val="left"/>
      <w:pPr>
        <w:tabs>
          <w:tab w:val="num" w:pos="5040"/>
        </w:tabs>
        <w:ind w:left="5040" w:hanging="360"/>
      </w:pPr>
      <w:rPr>
        <w:rFonts w:ascii="Times New Roman" w:hAnsi="Times New Roman" w:hint="default"/>
      </w:rPr>
    </w:lvl>
    <w:lvl w:ilvl="7" w:tplc="976A26F4" w:tentative="1">
      <w:start w:val="1"/>
      <w:numFmt w:val="bullet"/>
      <w:lvlText w:val="•"/>
      <w:lvlJc w:val="left"/>
      <w:pPr>
        <w:tabs>
          <w:tab w:val="num" w:pos="5760"/>
        </w:tabs>
        <w:ind w:left="5760" w:hanging="360"/>
      </w:pPr>
      <w:rPr>
        <w:rFonts w:ascii="Times New Roman" w:hAnsi="Times New Roman" w:hint="default"/>
      </w:rPr>
    </w:lvl>
    <w:lvl w:ilvl="8" w:tplc="D1B4A2C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F7F670D"/>
    <w:multiLevelType w:val="hybridMultilevel"/>
    <w:tmpl w:val="6C08D64C"/>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6" w15:restartNumberingAfterBreak="0">
    <w:nsid w:val="60D93706"/>
    <w:multiLevelType w:val="hybridMultilevel"/>
    <w:tmpl w:val="62605164"/>
    <w:lvl w:ilvl="0" w:tplc="7E669768">
      <w:start w:val="1"/>
      <w:numFmt w:val="bullet"/>
      <w:pStyle w:val="Strich6v"/>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041EF6"/>
    <w:multiLevelType w:val="hybridMultilevel"/>
    <w:tmpl w:val="E7E27A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5204DBF"/>
    <w:multiLevelType w:val="hybridMultilevel"/>
    <w:tmpl w:val="A4641C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27C5985"/>
    <w:multiLevelType w:val="hybridMultilevel"/>
    <w:tmpl w:val="A22E66EC"/>
    <w:lvl w:ilvl="0" w:tplc="3E604168">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9E058A0"/>
    <w:multiLevelType w:val="hybridMultilevel"/>
    <w:tmpl w:val="1200D1CA"/>
    <w:lvl w:ilvl="0" w:tplc="7ED6701A">
      <w:start w:val="1"/>
      <w:numFmt w:val="decimal"/>
      <w:lvlText w:val="F%1"/>
      <w:lvlJc w:val="left"/>
      <w:pPr>
        <w:ind w:left="360" w:hanging="360"/>
      </w:pPr>
      <w:rPr>
        <w:rFonts w:ascii="Arial" w:hAnsi="Arial" w:hint="default"/>
        <w:b/>
        <w:i w:val="0"/>
        <w:caps w:val="0"/>
        <w:strike w:val="0"/>
        <w:dstrike w:val="0"/>
        <w:vanish w:val="0"/>
        <w:vertAlign w:val="baseli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15:restartNumberingAfterBreak="0">
    <w:nsid w:val="7E487266"/>
    <w:multiLevelType w:val="hybridMultilevel"/>
    <w:tmpl w:val="553C42F4"/>
    <w:lvl w:ilvl="0" w:tplc="9C14301A">
      <w:start w:val="1"/>
      <w:numFmt w:val="bullet"/>
      <w:pStyle w:val="Punkt"/>
      <w:lvlText w:val=""/>
      <w:lvlJc w:val="left"/>
      <w:pPr>
        <w:tabs>
          <w:tab w:val="num" w:pos="284"/>
        </w:tabs>
        <w:ind w:left="284" w:hanging="284"/>
      </w:pPr>
      <w:rPr>
        <w:rFonts w:ascii="Symbol" w:hAnsi="Symbol" w:hint="default"/>
        <w:b w:val="0"/>
        <w:i w:val="0"/>
        <w:sz w:val="20"/>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0"/>
  </w:num>
  <w:num w:numId="4">
    <w:abstractNumId w:val="8"/>
  </w:num>
  <w:num w:numId="5">
    <w:abstractNumId w:val="31"/>
  </w:num>
  <w:num w:numId="6">
    <w:abstractNumId w:val="23"/>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0"/>
  </w:num>
  <w:num w:numId="11">
    <w:abstractNumId w:val="16"/>
  </w:num>
  <w:num w:numId="12">
    <w:abstractNumId w:val="28"/>
  </w:num>
  <w:num w:numId="13">
    <w:abstractNumId w:val="6"/>
  </w:num>
  <w:num w:numId="14">
    <w:abstractNumId w:val="21"/>
  </w:num>
  <w:num w:numId="15">
    <w:abstractNumId w:val="25"/>
  </w:num>
  <w:num w:numId="16">
    <w:abstractNumId w:val="18"/>
  </w:num>
  <w:num w:numId="17">
    <w:abstractNumId w:val="17"/>
  </w:num>
  <w:num w:numId="18">
    <w:abstractNumId w:val="20"/>
  </w:num>
  <w:num w:numId="19">
    <w:abstractNumId w:val="7"/>
  </w:num>
  <w:num w:numId="20">
    <w:abstractNumId w:val="9"/>
  </w:num>
  <w:num w:numId="21">
    <w:abstractNumId w:val="24"/>
  </w:num>
  <w:num w:numId="22">
    <w:abstractNumId w:val="3"/>
  </w:num>
  <w:num w:numId="23">
    <w:abstractNumId w:val="27"/>
  </w:num>
  <w:num w:numId="24">
    <w:abstractNumId w:val="4"/>
  </w:num>
  <w:num w:numId="25">
    <w:abstractNumId w:val="5"/>
  </w:num>
  <w:num w:numId="26">
    <w:abstractNumId w:val="29"/>
  </w:num>
  <w:num w:numId="27">
    <w:abstractNumId w:val="11"/>
  </w:num>
  <w:num w:numId="28">
    <w:abstractNumId w:val="14"/>
  </w:num>
  <w:num w:numId="29">
    <w:abstractNumId w:val="19"/>
  </w:num>
  <w:num w:numId="30">
    <w:abstractNumId w:val="13"/>
  </w:num>
  <w:num w:numId="31">
    <w:abstractNumId w:val="2"/>
  </w:num>
  <w:num w:numId="32">
    <w:abstractNumId w:val="10"/>
  </w:num>
  <w:num w:numId="33">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activeWritingStyle w:appName="MSWord" w:lang="it-CH"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de-AT" w:vendorID="64" w:dllVersion="131078" w:nlCheck="1" w:checkStyle="0"/>
  <w:activeWritingStyle w:appName="MSWord" w:lang="en-GB" w:vendorID="64" w:dllVersion="131078" w:nlCheck="1" w:checkStyle="1"/>
  <w:defaultTabStop w:val="720"/>
  <w:autoHyphenation/>
  <w:hyphenationZone w:val="425"/>
  <w:characterSpacingControl w:val="doNotCompress"/>
  <w:hdrShapeDefaults>
    <o:shapedefaults v:ext="edit" spidmax="423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D7"/>
    <w:rsid w:val="000001B4"/>
    <w:rsid w:val="000016A8"/>
    <w:rsid w:val="0000179F"/>
    <w:rsid w:val="0000229A"/>
    <w:rsid w:val="00002807"/>
    <w:rsid w:val="000028BB"/>
    <w:rsid w:val="00002DF8"/>
    <w:rsid w:val="000036BA"/>
    <w:rsid w:val="00003A70"/>
    <w:rsid w:val="00004862"/>
    <w:rsid w:val="000048B9"/>
    <w:rsid w:val="000048F0"/>
    <w:rsid w:val="00005784"/>
    <w:rsid w:val="00005C0E"/>
    <w:rsid w:val="0000614B"/>
    <w:rsid w:val="000065FE"/>
    <w:rsid w:val="0000663E"/>
    <w:rsid w:val="000066B7"/>
    <w:rsid w:val="00006D70"/>
    <w:rsid w:val="00006F94"/>
    <w:rsid w:val="00007049"/>
    <w:rsid w:val="000071CB"/>
    <w:rsid w:val="000072B4"/>
    <w:rsid w:val="00007793"/>
    <w:rsid w:val="00007C7E"/>
    <w:rsid w:val="00007DB0"/>
    <w:rsid w:val="00007EE0"/>
    <w:rsid w:val="00007EF9"/>
    <w:rsid w:val="0001070B"/>
    <w:rsid w:val="00010942"/>
    <w:rsid w:val="00010E93"/>
    <w:rsid w:val="000119E3"/>
    <w:rsid w:val="00011B41"/>
    <w:rsid w:val="00011F6A"/>
    <w:rsid w:val="00012211"/>
    <w:rsid w:val="00012292"/>
    <w:rsid w:val="00012BF8"/>
    <w:rsid w:val="00012DD4"/>
    <w:rsid w:val="00014212"/>
    <w:rsid w:val="00014429"/>
    <w:rsid w:val="00014B95"/>
    <w:rsid w:val="00014D09"/>
    <w:rsid w:val="00014FF6"/>
    <w:rsid w:val="000155E0"/>
    <w:rsid w:val="0001655A"/>
    <w:rsid w:val="00016B6C"/>
    <w:rsid w:val="00016F82"/>
    <w:rsid w:val="000173AB"/>
    <w:rsid w:val="0001778C"/>
    <w:rsid w:val="00020624"/>
    <w:rsid w:val="00020D88"/>
    <w:rsid w:val="000210B1"/>
    <w:rsid w:val="00021C91"/>
    <w:rsid w:val="00021DC6"/>
    <w:rsid w:val="00022779"/>
    <w:rsid w:val="0002299F"/>
    <w:rsid w:val="00022E2A"/>
    <w:rsid w:val="00022FE3"/>
    <w:rsid w:val="000230E6"/>
    <w:rsid w:val="000232DA"/>
    <w:rsid w:val="00023C79"/>
    <w:rsid w:val="00023CBB"/>
    <w:rsid w:val="000241C4"/>
    <w:rsid w:val="00025238"/>
    <w:rsid w:val="00026BF7"/>
    <w:rsid w:val="00026E0E"/>
    <w:rsid w:val="00026E17"/>
    <w:rsid w:val="00026E20"/>
    <w:rsid w:val="00026EF6"/>
    <w:rsid w:val="000300E6"/>
    <w:rsid w:val="00030261"/>
    <w:rsid w:val="00030287"/>
    <w:rsid w:val="00030D55"/>
    <w:rsid w:val="000319AE"/>
    <w:rsid w:val="00031A67"/>
    <w:rsid w:val="00031AFB"/>
    <w:rsid w:val="0003288C"/>
    <w:rsid w:val="00032C96"/>
    <w:rsid w:val="00032D3D"/>
    <w:rsid w:val="00033AB5"/>
    <w:rsid w:val="00034817"/>
    <w:rsid w:val="000349EF"/>
    <w:rsid w:val="00035024"/>
    <w:rsid w:val="00035D75"/>
    <w:rsid w:val="00036154"/>
    <w:rsid w:val="00036237"/>
    <w:rsid w:val="00036635"/>
    <w:rsid w:val="00037139"/>
    <w:rsid w:val="00037BBE"/>
    <w:rsid w:val="00040714"/>
    <w:rsid w:val="00040A46"/>
    <w:rsid w:val="00040D21"/>
    <w:rsid w:val="0004150F"/>
    <w:rsid w:val="00041DC3"/>
    <w:rsid w:val="00042346"/>
    <w:rsid w:val="00043073"/>
    <w:rsid w:val="00043846"/>
    <w:rsid w:val="00043A97"/>
    <w:rsid w:val="000441EB"/>
    <w:rsid w:val="00044221"/>
    <w:rsid w:val="0004503F"/>
    <w:rsid w:val="0004527B"/>
    <w:rsid w:val="0004550A"/>
    <w:rsid w:val="00046B5E"/>
    <w:rsid w:val="00046D30"/>
    <w:rsid w:val="000470F0"/>
    <w:rsid w:val="0004728C"/>
    <w:rsid w:val="00047716"/>
    <w:rsid w:val="000504C9"/>
    <w:rsid w:val="0005087B"/>
    <w:rsid w:val="00051524"/>
    <w:rsid w:val="00051DA6"/>
    <w:rsid w:val="00051EC4"/>
    <w:rsid w:val="00052635"/>
    <w:rsid w:val="00052943"/>
    <w:rsid w:val="00053C84"/>
    <w:rsid w:val="000547DE"/>
    <w:rsid w:val="00056029"/>
    <w:rsid w:val="00057967"/>
    <w:rsid w:val="0006003C"/>
    <w:rsid w:val="000603E2"/>
    <w:rsid w:val="0006051C"/>
    <w:rsid w:val="000606AD"/>
    <w:rsid w:val="000616BC"/>
    <w:rsid w:val="000617EC"/>
    <w:rsid w:val="00061B22"/>
    <w:rsid w:val="00061BB2"/>
    <w:rsid w:val="000620EC"/>
    <w:rsid w:val="00062480"/>
    <w:rsid w:val="000625FF"/>
    <w:rsid w:val="0006314E"/>
    <w:rsid w:val="000631D1"/>
    <w:rsid w:val="0006394E"/>
    <w:rsid w:val="00063EC8"/>
    <w:rsid w:val="0006460C"/>
    <w:rsid w:val="000646C2"/>
    <w:rsid w:val="00064E3E"/>
    <w:rsid w:val="00065ACA"/>
    <w:rsid w:val="00065C4A"/>
    <w:rsid w:val="00065E61"/>
    <w:rsid w:val="00065F24"/>
    <w:rsid w:val="000672B7"/>
    <w:rsid w:val="0006746E"/>
    <w:rsid w:val="0006770F"/>
    <w:rsid w:val="00067EBB"/>
    <w:rsid w:val="0007017F"/>
    <w:rsid w:val="00071756"/>
    <w:rsid w:val="000717DA"/>
    <w:rsid w:val="00071CE1"/>
    <w:rsid w:val="00071D1F"/>
    <w:rsid w:val="00072357"/>
    <w:rsid w:val="00072DDF"/>
    <w:rsid w:val="00072E10"/>
    <w:rsid w:val="000738B2"/>
    <w:rsid w:val="00073CF5"/>
    <w:rsid w:val="000746BD"/>
    <w:rsid w:val="00074949"/>
    <w:rsid w:val="00074B94"/>
    <w:rsid w:val="00074FD4"/>
    <w:rsid w:val="000756CF"/>
    <w:rsid w:val="00076595"/>
    <w:rsid w:val="000765A4"/>
    <w:rsid w:val="00076643"/>
    <w:rsid w:val="00076A20"/>
    <w:rsid w:val="00076CA7"/>
    <w:rsid w:val="00080596"/>
    <w:rsid w:val="00080809"/>
    <w:rsid w:val="00080DE0"/>
    <w:rsid w:val="00080EFC"/>
    <w:rsid w:val="00081177"/>
    <w:rsid w:val="00081244"/>
    <w:rsid w:val="00081609"/>
    <w:rsid w:val="00081A6C"/>
    <w:rsid w:val="000820D1"/>
    <w:rsid w:val="000822A1"/>
    <w:rsid w:val="00082AB6"/>
    <w:rsid w:val="00082C84"/>
    <w:rsid w:val="00082D1F"/>
    <w:rsid w:val="00082F30"/>
    <w:rsid w:val="00083717"/>
    <w:rsid w:val="000837C4"/>
    <w:rsid w:val="000838B5"/>
    <w:rsid w:val="00083FB3"/>
    <w:rsid w:val="00084BE2"/>
    <w:rsid w:val="00085185"/>
    <w:rsid w:val="000851E8"/>
    <w:rsid w:val="000859CB"/>
    <w:rsid w:val="00085EA5"/>
    <w:rsid w:val="00086D19"/>
    <w:rsid w:val="000872A3"/>
    <w:rsid w:val="00087781"/>
    <w:rsid w:val="000878FA"/>
    <w:rsid w:val="00087AD3"/>
    <w:rsid w:val="0009014A"/>
    <w:rsid w:val="00090161"/>
    <w:rsid w:val="00090612"/>
    <w:rsid w:val="00090FFF"/>
    <w:rsid w:val="00091266"/>
    <w:rsid w:val="00091EA5"/>
    <w:rsid w:val="00092A4D"/>
    <w:rsid w:val="000930E9"/>
    <w:rsid w:val="00093244"/>
    <w:rsid w:val="00093C03"/>
    <w:rsid w:val="000941C2"/>
    <w:rsid w:val="00094681"/>
    <w:rsid w:val="00095303"/>
    <w:rsid w:val="00096AAD"/>
    <w:rsid w:val="000A0086"/>
    <w:rsid w:val="000A05D0"/>
    <w:rsid w:val="000A06DE"/>
    <w:rsid w:val="000A0A3A"/>
    <w:rsid w:val="000A102E"/>
    <w:rsid w:val="000A2B94"/>
    <w:rsid w:val="000A3E17"/>
    <w:rsid w:val="000A59AC"/>
    <w:rsid w:val="000A5C95"/>
    <w:rsid w:val="000A6F53"/>
    <w:rsid w:val="000A6FD1"/>
    <w:rsid w:val="000A7143"/>
    <w:rsid w:val="000A7D67"/>
    <w:rsid w:val="000B0C07"/>
    <w:rsid w:val="000B0FD6"/>
    <w:rsid w:val="000B144E"/>
    <w:rsid w:val="000B23A4"/>
    <w:rsid w:val="000B3E93"/>
    <w:rsid w:val="000B42A6"/>
    <w:rsid w:val="000B4619"/>
    <w:rsid w:val="000B4803"/>
    <w:rsid w:val="000B4C79"/>
    <w:rsid w:val="000B53DC"/>
    <w:rsid w:val="000B53EC"/>
    <w:rsid w:val="000B546B"/>
    <w:rsid w:val="000B56B2"/>
    <w:rsid w:val="000B5E89"/>
    <w:rsid w:val="000B6288"/>
    <w:rsid w:val="000B651B"/>
    <w:rsid w:val="000B67D6"/>
    <w:rsid w:val="000B7166"/>
    <w:rsid w:val="000B7B54"/>
    <w:rsid w:val="000C093D"/>
    <w:rsid w:val="000C0D16"/>
    <w:rsid w:val="000C14A1"/>
    <w:rsid w:val="000C15CD"/>
    <w:rsid w:val="000C1671"/>
    <w:rsid w:val="000C1D9A"/>
    <w:rsid w:val="000C2B83"/>
    <w:rsid w:val="000C2ECF"/>
    <w:rsid w:val="000C3832"/>
    <w:rsid w:val="000C3A22"/>
    <w:rsid w:val="000C448E"/>
    <w:rsid w:val="000C4B33"/>
    <w:rsid w:val="000C5A6F"/>
    <w:rsid w:val="000C5F6F"/>
    <w:rsid w:val="000C5FC5"/>
    <w:rsid w:val="000C70F0"/>
    <w:rsid w:val="000D0CDD"/>
    <w:rsid w:val="000D127F"/>
    <w:rsid w:val="000D21B1"/>
    <w:rsid w:val="000D2276"/>
    <w:rsid w:val="000D2786"/>
    <w:rsid w:val="000D27F7"/>
    <w:rsid w:val="000D291E"/>
    <w:rsid w:val="000D3C44"/>
    <w:rsid w:val="000D42AC"/>
    <w:rsid w:val="000D45C0"/>
    <w:rsid w:val="000D45CA"/>
    <w:rsid w:val="000D47F6"/>
    <w:rsid w:val="000D52EB"/>
    <w:rsid w:val="000D564C"/>
    <w:rsid w:val="000D6856"/>
    <w:rsid w:val="000D725F"/>
    <w:rsid w:val="000D785F"/>
    <w:rsid w:val="000D7DEA"/>
    <w:rsid w:val="000E0797"/>
    <w:rsid w:val="000E07F0"/>
    <w:rsid w:val="000E0979"/>
    <w:rsid w:val="000E0E7F"/>
    <w:rsid w:val="000E1110"/>
    <w:rsid w:val="000E14A2"/>
    <w:rsid w:val="000E1E7C"/>
    <w:rsid w:val="000E2609"/>
    <w:rsid w:val="000E2827"/>
    <w:rsid w:val="000E2C0A"/>
    <w:rsid w:val="000E2FDA"/>
    <w:rsid w:val="000E37DE"/>
    <w:rsid w:val="000E382B"/>
    <w:rsid w:val="000E3B15"/>
    <w:rsid w:val="000E4E18"/>
    <w:rsid w:val="000E4EB6"/>
    <w:rsid w:val="000E5628"/>
    <w:rsid w:val="000E58B2"/>
    <w:rsid w:val="000E6BC1"/>
    <w:rsid w:val="000E7334"/>
    <w:rsid w:val="000E74E3"/>
    <w:rsid w:val="000E766A"/>
    <w:rsid w:val="000F0B99"/>
    <w:rsid w:val="000F14B4"/>
    <w:rsid w:val="000F14E5"/>
    <w:rsid w:val="000F2785"/>
    <w:rsid w:val="000F2A74"/>
    <w:rsid w:val="000F2C72"/>
    <w:rsid w:val="000F2C84"/>
    <w:rsid w:val="000F397C"/>
    <w:rsid w:val="000F39AC"/>
    <w:rsid w:val="000F462A"/>
    <w:rsid w:val="000F4B0B"/>
    <w:rsid w:val="000F4FEE"/>
    <w:rsid w:val="000F5450"/>
    <w:rsid w:val="000F54CF"/>
    <w:rsid w:val="000F66E9"/>
    <w:rsid w:val="000F68D2"/>
    <w:rsid w:val="000F6E9C"/>
    <w:rsid w:val="000F7924"/>
    <w:rsid w:val="001005CF"/>
    <w:rsid w:val="001006BD"/>
    <w:rsid w:val="00100B42"/>
    <w:rsid w:val="001011EA"/>
    <w:rsid w:val="0010172D"/>
    <w:rsid w:val="0010190C"/>
    <w:rsid w:val="00101EB1"/>
    <w:rsid w:val="0010256F"/>
    <w:rsid w:val="00102578"/>
    <w:rsid w:val="00102A2F"/>
    <w:rsid w:val="00102BB4"/>
    <w:rsid w:val="00102C52"/>
    <w:rsid w:val="00103447"/>
    <w:rsid w:val="001035C5"/>
    <w:rsid w:val="0010397C"/>
    <w:rsid w:val="00103D39"/>
    <w:rsid w:val="0010457E"/>
    <w:rsid w:val="0010465D"/>
    <w:rsid w:val="00105266"/>
    <w:rsid w:val="001057C2"/>
    <w:rsid w:val="00105DAD"/>
    <w:rsid w:val="001065E9"/>
    <w:rsid w:val="00107E36"/>
    <w:rsid w:val="0011007A"/>
    <w:rsid w:val="00110209"/>
    <w:rsid w:val="00110CFA"/>
    <w:rsid w:val="00110F49"/>
    <w:rsid w:val="00110F83"/>
    <w:rsid w:val="00111115"/>
    <w:rsid w:val="0011118E"/>
    <w:rsid w:val="001119D0"/>
    <w:rsid w:val="00112DEE"/>
    <w:rsid w:val="001135FA"/>
    <w:rsid w:val="0011394E"/>
    <w:rsid w:val="00113B91"/>
    <w:rsid w:val="00113DFF"/>
    <w:rsid w:val="00114907"/>
    <w:rsid w:val="00114B9D"/>
    <w:rsid w:val="0011595A"/>
    <w:rsid w:val="00115ACA"/>
    <w:rsid w:val="00116D99"/>
    <w:rsid w:val="00117696"/>
    <w:rsid w:val="0011770A"/>
    <w:rsid w:val="00120BD6"/>
    <w:rsid w:val="00120FDC"/>
    <w:rsid w:val="001210E0"/>
    <w:rsid w:val="00121292"/>
    <w:rsid w:val="001222BD"/>
    <w:rsid w:val="001223D0"/>
    <w:rsid w:val="0012284C"/>
    <w:rsid w:val="001229D8"/>
    <w:rsid w:val="00122CC4"/>
    <w:rsid w:val="00122E33"/>
    <w:rsid w:val="00123481"/>
    <w:rsid w:val="0012368F"/>
    <w:rsid w:val="00123C88"/>
    <w:rsid w:val="00124B07"/>
    <w:rsid w:val="00124FFA"/>
    <w:rsid w:val="001259B6"/>
    <w:rsid w:val="00126C5B"/>
    <w:rsid w:val="00127107"/>
    <w:rsid w:val="00127D0A"/>
    <w:rsid w:val="001303DB"/>
    <w:rsid w:val="001303F7"/>
    <w:rsid w:val="001305B5"/>
    <w:rsid w:val="00130837"/>
    <w:rsid w:val="00130B97"/>
    <w:rsid w:val="00130CF1"/>
    <w:rsid w:val="001316A8"/>
    <w:rsid w:val="001319F7"/>
    <w:rsid w:val="00132382"/>
    <w:rsid w:val="00133798"/>
    <w:rsid w:val="00133E92"/>
    <w:rsid w:val="00134157"/>
    <w:rsid w:val="00134B66"/>
    <w:rsid w:val="00134D89"/>
    <w:rsid w:val="001351FB"/>
    <w:rsid w:val="00135388"/>
    <w:rsid w:val="00135409"/>
    <w:rsid w:val="00135878"/>
    <w:rsid w:val="001358BF"/>
    <w:rsid w:val="0013632D"/>
    <w:rsid w:val="001363AD"/>
    <w:rsid w:val="00136C50"/>
    <w:rsid w:val="00137455"/>
    <w:rsid w:val="00137D76"/>
    <w:rsid w:val="00137D84"/>
    <w:rsid w:val="00137ED5"/>
    <w:rsid w:val="001400B4"/>
    <w:rsid w:val="0014085E"/>
    <w:rsid w:val="00140C03"/>
    <w:rsid w:val="00140F9D"/>
    <w:rsid w:val="0014150F"/>
    <w:rsid w:val="001415C9"/>
    <w:rsid w:val="00141638"/>
    <w:rsid w:val="00141DC8"/>
    <w:rsid w:val="00142196"/>
    <w:rsid w:val="001429C0"/>
    <w:rsid w:val="001433C7"/>
    <w:rsid w:val="00143618"/>
    <w:rsid w:val="001436F4"/>
    <w:rsid w:val="00143CBA"/>
    <w:rsid w:val="00143DAD"/>
    <w:rsid w:val="001440FA"/>
    <w:rsid w:val="00144398"/>
    <w:rsid w:val="001445E3"/>
    <w:rsid w:val="001447BE"/>
    <w:rsid w:val="00144862"/>
    <w:rsid w:val="00144FAB"/>
    <w:rsid w:val="0014540C"/>
    <w:rsid w:val="0014558D"/>
    <w:rsid w:val="00146054"/>
    <w:rsid w:val="001464BC"/>
    <w:rsid w:val="00146614"/>
    <w:rsid w:val="00146E3B"/>
    <w:rsid w:val="00147031"/>
    <w:rsid w:val="001472EC"/>
    <w:rsid w:val="001473E0"/>
    <w:rsid w:val="00150BAB"/>
    <w:rsid w:val="00151B7E"/>
    <w:rsid w:val="00152856"/>
    <w:rsid w:val="0015335A"/>
    <w:rsid w:val="0015355A"/>
    <w:rsid w:val="0015364F"/>
    <w:rsid w:val="00153669"/>
    <w:rsid w:val="0015387A"/>
    <w:rsid w:val="001561AB"/>
    <w:rsid w:val="00157509"/>
    <w:rsid w:val="0016016D"/>
    <w:rsid w:val="00160F53"/>
    <w:rsid w:val="00162A09"/>
    <w:rsid w:val="00162C4B"/>
    <w:rsid w:val="00162D33"/>
    <w:rsid w:val="0016390D"/>
    <w:rsid w:val="00166649"/>
    <w:rsid w:val="00166797"/>
    <w:rsid w:val="00166C10"/>
    <w:rsid w:val="00166D5C"/>
    <w:rsid w:val="001671FB"/>
    <w:rsid w:val="00167529"/>
    <w:rsid w:val="001677A1"/>
    <w:rsid w:val="00167F3B"/>
    <w:rsid w:val="0017028B"/>
    <w:rsid w:val="00170450"/>
    <w:rsid w:val="0017052C"/>
    <w:rsid w:val="001710B9"/>
    <w:rsid w:val="00171B40"/>
    <w:rsid w:val="00171CF7"/>
    <w:rsid w:val="0017204A"/>
    <w:rsid w:val="00172FD9"/>
    <w:rsid w:val="00173534"/>
    <w:rsid w:val="001742A2"/>
    <w:rsid w:val="00174D86"/>
    <w:rsid w:val="00175823"/>
    <w:rsid w:val="00175864"/>
    <w:rsid w:val="00175A97"/>
    <w:rsid w:val="00175B9F"/>
    <w:rsid w:val="00175C94"/>
    <w:rsid w:val="00176186"/>
    <w:rsid w:val="0017675F"/>
    <w:rsid w:val="00177EEE"/>
    <w:rsid w:val="001805F6"/>
    <w:rsid w:val="00180761"/>
    <w:rsid w:val="00180AA0"/>
    <w:rsid w:val="00180FA8"/>
    <w:rsid w:val="00181161"/>
    <w:rsid w:val="00181780"/>
    <w:rsid w:val="00181E5E"/>
    <w:rsid w:val="00181F37"/>
    <w:rsid w:val="001823C5"/>
    <w:rsid w:val="001825D3"/>
    <w:rsid w:val="00182D8D"/>
    <w:rsid w:val="00183699"/>
    <w:rsid w:val="00183A92"/>
    <w:rsid w:val="00183B4E"/>
    <w:rsid w:val="00183BC1"/>
    <w:rsid w:val="00183CC3"/>
    <w:rsid w:val="001842F9"/>
    <w:rsid w:val="00185341"/>
    <w:rsid w:val="0018713B"/>
    <w:rsid w:val="00187A29"/>
    <w:rsid w:val="00187B1F"/>
    <w:rsid w:val="00187D4D"/>
    <w:rsid w:val="00187EF1"/>
    <w:rsid w:val="00187F51"/>
    <w:rsid w:val="00187F5F"/>
    <w:rsid w:val="0019081C"/>
    <w:rsid w:val="00191709"/>
    <w:rsid w:val="00192204"/>
    <w:rsid w:val="001922F4"/>
    <w:rsid w:val="0019267B"/>
    <w:rsid w:val="00192AFE"/>
    <w:rsid w:val="00192FA2"/>
    <w:rsid w:val="00193345"/>
    <w:rsid w:val="001942E3"/>
    <w:rsid w:val="00194583"/>
    <w:rsid w:val="00194CEA"/>
    <w:rsid w:val="00195738"/>
    <w:rsid w:val="00196119"/>
    <w:rsid w:val="0019625A"/>
    <w:rsid w:val="00197F76"/>
    <w:rsid w:val="00197F7F"/>
    <w:rsid w:val="001A01CF"/>
    <w:rsid w:val="001A0C33"/>
    <w:rsid w:val="001A16DA"/>
    <w:rsid w:val="001A1910"/>
    <w:rsid w:val="001A1DE6"/>
    <w:rsid w:val="001A201C"/>
    <w:rsid w:val="001A2588"/>
    <w:rsid w:val="001A26FA"/>
    <w:rsid w:val="001A291B"/>
    <w:rsid w:val="001A2E4A"/>
    <w:rsid w:val="001A33B7"/>
    <w:rsid w:val="001A33D1"/>
    <w:rsid w:val="001A33EE"/>
    <w:rsid w:val="001A4F00"/>
    <w:rsid w:val="001A4F30"/>
    <w:rsid w:val="001A6519"/>
    <w:rsid w:val="001A6664"/>
    <w:rsid w:val="001A6847"/>
    <w:rsid w:val="001B0804"/>
    <w:rsid w:val="001B0B16"/>
    <w:rsid w:val="001B1EB1"/>
    <w:rsid w:val="001B28F9"/>
    <w:rsid w:val="001B57CA"/>
    <w:rsid w:val="001B594D"/>
    <w:rsid w:val="001B6557"/>
    <w:rsid w:val="001B6BE0"/>
    <w:rsid w:val="001B6C8A"/>
    <w:rsid w:val="001B6D5D"/>
    <w:rsid w:val="001B6DF1"/>
    <w:rsid w:val="001B785C"/>
    <w:rsid w:val="001C000B"/>
    <w:rsid w:val="001C1077"/>
    <w:rsid w:val="001C14E0"/>
    <w:rsid w:val="001C1591"/>
    <w:rsid w:val="001C17CC"/>
    <w:rsid w:val="001C1ACA"/>
    <w:rsid w:val="001C1DAA"/>
    <w:rsid w:val="001C20F9"/>
    <w:rsid w:val="001C2345"/>
    <w:rsid w:val="001C2400"/>
    <w:rsid w:val="001C333F"/>
    <w:rsid w:val="001C3A94"/>
    <w:rsid w:val="001C3D37"/>
    <w:rsid w:val="001C4CA3"/>
    <w:rsid w:val="001C5519"/>
    <w:rsid w:val="001C57C7"/>
    <w:rsid w:val="001C5FF4"/>
    <w:rsid w:val="001C636F"/>
    <w:rsid w:val="001C672F"/>
    <w:rsid w:val="001C6AD1"/>
    <w:rsid w:val="001C6E79"/>
    <w:rsid w:val="001C7249"/>
    <w:rsid w:val="001C7306"/>
    <w:rsid w:val="001C7B29"/>
    <w:rsid w:val="001D0180"/>
    <w:rsid w:val="001D0CD5"/>
    <w:rsid w:val="001D11A4"/>
    <w:rsid w:val="001D244A"/>
    <w:rsid w:val="001D38FE"/>
    <w:rsid w:val="001D4CCE"/>
    <w:rsid w:val="001D4DDA"/>
    <w:rsid w:val="001D5593"/>
    <w:rsid w:val="001D61AE"/>
    <w:rsid w:val="001D687F"/>
    <w:rsid w:val="001D6906"/>
    <w:rsid w:val="001D6AC5"/>
    <w:rsid w:val="001D6CA7"/>
    <w:rsid w:val="001D6E1E"/>
    <w:rsid w:val="001D7FCD"/>
    <w:rsid w:val="001E0135"/>
    <w:rsid w:val="001E074E"/>
    <w:rsid w:val="001E0796"/>
    <w:rsid w:val="001E1F01"/>
    <w:rsid w:val="001E2680"/>
    <w:rsid w:val="001E2FBF"/>
    <w:rsid w:val="001E2FEE"/>
    <w:rsid w:val="001E5EC2"/>
    <w:rsid w:val="001E6236"/>
    <w:rsid w:val="001E64C2"/>
    <w:rsid w:val="001E7906"/>
    <w:rsid w:val="001E7E6C"/>
    <w:rsid w:val="001F0BC1"/>
    <w:rsid w:val="001F0FF8"/>
    <w:rsid w:val="001F1B98"/>
    <w:rsid w:val="001F20D2"/>
    <w:rsid w:val="001F219F"/>
    <w:rsid w:val="001F37B0"/>
    <w:rsid w:val="001F5660"/>
    <w:rsid w:val="001F5AEB"/>
    <w:rsid w:val="001F5BC4"/>
    <w:rsid w:val="001F607A"/>
    <w:rsid w:val="001F703E"/>
    <w:rsid w:val="001F7177"/>
    <w:rsid w:val="001F717B"/>
    <w:rsid w:val="001F7712"/>
    <w:rsid w:val="001F78AA"/>
    <w:rsid w:val="00200FC1"/>
    <w:rsid w:val="00201031"/>
    <w:rsid w:val="002014A5"/>
    <w:rsid w:val="00201802"/>
    <w:rsid w:val="00201A8E"/>
    <w:rsid w:val="00201F32"/>
    <w:rsid w:val="00201F73"/>
    <w:rsid w:val="0020223B"/>
    <w:rsid w:val="00202C32"/>
    <w:rsid w:val="00202E4E"/>
    <w:rsid w:val="002031EB"/>
    <w:rsid w:val="00203528"/>
    <w:rsid w:val="002049BB"/>
    <w:rsid w:val="00204D6D"/>
    <w:rsid w:val="00204EC2"/>
    <w:rsid w:val="00204F3E"/>
    <w:rsid w:val="0020538E"/>
    <w:rsid w:val="002054A2"/>
    <w:rsid w:val="00205837"/>
    <w:rsid w:val="0020584C"/>
    <w:rsid w:val="00206A0B"/>
    <w:rsid w:val="00207962"/>
    <w:rsid w:val="0021099D"/>
    <w:rsid w:val="002111E9"/>
    <w:rsid w:val="00211607"/>
    <w:rsid w:val="00211D71"/>
    <w:rsid w:val="00212209"/>
    <w:rsid w:val="00212270"/>
    <w:rsid w:val="0021227C"/>
    <w:rsid w:val="0021279A"/>
    <w:rsid w:val="002127C7"/>
    <w:rsid w:val="00213385"/>
    <w:rsid w:val="002133B4"/>
    <w:rsid w:val="002135C9"/>
    <w:rsid w:val="00213744"/>
    <w:rsid w:val="0021441B"/>
    <w:rsid w:val="00214BEB"/>
    <w:rsid w:val="00215928"/>
    <w:rsid w:val="00215B52"/>
    <w:rsid w:val="00215BC3"/>
    <w:rsid w:val="0021624A"/>
    <w:rsid w:val="00217389"/>
    <w:rsid w:val="0021762C"/>
    <w:rsid w:val="00217914"/>
    <w:rsid w:val="00217CBB"/>
    <w:rsid w:val="002209A4"/>
    <w:rsid w:val="00220AC9"/>
    <w:rsid w:val="00220CAE"/>
    <w:rsid w:val="002210E4"/>
    <w:rsid w:val="002213E0"/>
    <w:rsid w:val="00221729"/>
    <w:rsid w:val="00221901"/>
    <w:rsid w:val="00221C8E"/>
    <w:rsid w:val="00222BBE"/>
    <w:rsid w:val="00222DFE"/>
    <w:rsid w:val="002230C4"/>
    <w:rsid w:val="00223687"/>
    <w:rsid w:val="002237E2"/>
    <w:rsid w:val="00223986"/>
    <w:rsid w:val="00223D5A"/>
    <w:rsid w:val="00223D96"/>
    <w:rsid w:val="00223F23"/>
    <w:rsid w:val="00224428"/>
    <w:rsid w:val="00224B57"/>
    <w:rsid w:val="002254F5"/>
    <w:rsid w:val="00225788"/>
    <w:rsid w:val="002257BD"/>
    <w:rsid w:val="00225D18"/>
    <w:rsid w:val="00226BBC"/>
    <w:rsid w:val="00227394"/>
    <w:rsid w:val="002275E1"/>
    <w:rsid w:val="00227734"/>
    <w:rsid w:val="00227AFA"/>
    <w:rsid w:val="00227C24"/>
    <w:rsid w:val="00227DD8"/>
    <w:rsid w:val="0023013D"/>
    <w:rsid w:val="00230609"/>
    <w:rsid w:val="002308DD"/>
    <w:rsid w:val="00230EBB"/>
    <w:rsid w:val="00231B15"/>
    <w:rsid w:val="002322DE"/>
    <w:rsid w:val="00232A6F"/>
    <w:rsid w:val="00232CD6"/>
    <w:rsid w:val="0023391F"/>
    <w:rsid w:val="00233B8D"/>
    <w:rsid w:val="0023465B"/>
    <w:rsid w:val="00235300"/>
    <w:rsid w:val="002355CA"/>
    <w:rsid w:val="002369F2"/>
    <w:rsid w:val="00236E4F"/>
    <w:rsid w:val="0023719A"/>
    <w:rsid w:val="00237714"/>
    <w:rsid w:val="0024085F"/>
    <w:rsid w:val="0024122D"/>
    <w:rsid w:val="00241360"/>
    <w:rsid w:val="002414F8"/>
    <w:rsid w:val="00242408"/>
    <w:rsid w:val="002427EA"/>
    <w:rsid w:val="002429BB"/>
    <w:rsid w:val="002434A7"/>
    <w:rsid w:val="0024389F"/>
    <w:rsid w:val="00243C8F"/>
    <w:rsid w:val="00243CC9"/>
    <w:rsid w:val="0024464C"/>
    <w:rsid w:val="00244EE5"/>
    <w:rsid w:val="00245B2C"/>
    <w:rsid w:val="0024607B"/>
    <w:rsid w:val="00246323"/>
    <w:rsid w:val="002472BD"/>
    <w:rsid w:val="002475BF"/>
    <w:rsid w:val="00247D05"/>
    <w:rsid w:val="0025033E"/>
    <w:rsid w:val="00251AC4"/>
    <w:rsid w:val="00251B0F"/>
    <w:rsid w:val="00252F44"/>
    <w:rsid w:val="00253312"/>
    <w:rsid w:val="00253984"/>
    <w:rsid w:val="002540EB"/>
    <w:rsid w:val="00254F54"/>
    <w:rsid w:val="00255768"/>
    <w:rsid w:val="0025583E"/>
    <w:rsid w:val="00255CD5"/>
    <w:rsid w:val="00256355"/>
    <w:rsid w:val="002572A4"/>
    <w:rsid w:val="00257B96"/>
    <w:rsid w:val="002601AA"/>
    <w:rsid w:val="002606E2"/>
    <w:rsid w:val="00260A2E"/>
    <w:rsid w:val="0026145F"/>
    <w:rsid w:val="00261635"/>
    <w:rsid w:val="00261B32"/>
    <w:rsid w:val="002621A8"/>
    <w:rsid w:val="002621F2"/>
    <w:rsid w:val="0026232A"/>
    <w:rsid w:val="002624F4"/>
    <w:rsid w:val="0026295F"/>
    <w:rsid w:val="00263927"/>
    <w:rsid w:val="002641FE"/>
    <w:rsid w:val="0026526F"/>
    <w:rsid w:val="00265346"/>
    <w:rsid w:val="00265751"/>
    <w:rsid w:val="002659F5"/>
    <w:rsid w:val="002674B0"/>
    <w:rsid w:val="00267BEC"/>
    <w:rsid w:val="00267E8C"/>
    <w:rsid w:val="002703FE"/>
    <w:rsid w:val="00270FB0"/>
    <w:rsid w:val="0027162F"/>
    <w:rsid w:val="00271831"/>
    <w:rsid w:val="00271953"/>
    <w:rsid w:val="00272117"/>
    <w:rsid w:val="002722D8"/>
    <w:rsid w:val="00272691"/>
    <w:rsid w:val="002731D1"/>
    <w:rsid w:val="002735DF"/>
    <w:rsid w:val="00274580"/>
    <w:rsid w:val="00274592"/>
    <w:rsid w:val="002761BC"/>
    <w:rsid w:val="00276638"/>
    <w:rsid w:val="00276FB7"/>
    <w:rsid w:val="002773F2"/>
    <w:rsid w:val="00277FBD"/>
    <w:rsid w:val="0028003A"/>
    <w:rsid w:val="00281875"/>
    <w:rsid w:val="00281E86"/>
    <w:rsid w:val="0028222B"/>
    <w:rsid w:val="002822D7"/>
    <w:rsid w:val="0028342C"/>
    <w:rsid w:val="00283B4B"/>
    <w:rsid w:val="00284969"/>
    <w:rsid w:val="00284B46"/>
    <w:rsid w:val="00284D74"/>
    <w:rsid w:val="00285023"/>
    <w:rsid w:val="00286192"/>
    <w:rsid w:val="00287343"/>
    <w:rsid w:val="00290673"/>
    <w:rsid w:val="00290A02"/>
    <w:rsid w:val="00290D80"/>
    <w:rsid w:val="00291719"/>
    <w:rsid w:val="00291920"/>
    <w:rsid w:val="00291BE4"/>
    <w:rsid w:val="00291C73"/>
    <w:rsid w:val="00291C91"/>
    <w:rsid w:val="0029226A"/>
    <w:rsid w:val="00292355"/>
    <w:rsid w:val="00292914"/>
    <w:rsid w:val="00292C4F"/>
    <w:rsid w:val="00293558"/>
    <w:rsid w:val="00293EDC"/>
    <w:rsid w:val="00294610"/>
    <w:rsid w:val="00294CC0"/>
    <w:rsid w:val="00295038"/>
    <w:rsid w:val="002962D7"/>
    <w:rsid w:val="00296951"/>
    <w:rsid w:val="002969CB"/>
    <w:rsid w:val="002A00D6"/>
    <w:rsid w:val="002A07D0"/>
    <w:rsid w:val="002A0D08"/>
    <w:rsid w:val="002A14CC"/>
    <w:rsid w:val="002A1AF0"/>
    <w:rsid w:val="002A1C63"/>
    <w:rsid w:val="002A1D5C"/>
    <w:rsid w:val="002A2BBA"/>
    <w:rsid w:val="002A305A"/>
    <w:rsid w:val="002A3B6D"/>
    <w:rsid w:val="002A500D"/>
    <w:rsid w:val="002A5220"/>
    <w:rsid w:val="002A5A6A"/>
    <w:rsid w:val="002A7844"/>
    <w:rsid w:val="002B1C63"/>
    <w:rsid w:val="002B1EAC"/>
    <w:rsid w:val="002B32D9"/>
    <w:rsid w:val="002B349C"/>
    <w:rsid w:val="002B3758"/>
    <w:rsid w:val="002B47C5"/>
    <w:rsid w:val="002B4BC7"/>
    <w:rsid w:val="002B586C"/>
    <w:rsid w:val="002B59B3"/>
    <w:rsid w:val="002B6069"/>
    <w:rsid w:val="002B6A49"/>
    <w:rsid w:val="002B7218"/>
    <w:rsid w:val="002B7AF5"/>
    <w:rsid w:val="002B7B8D"/>
    <w:rsid w:val="002B7D55"/>
    <w:rsid w:val="002B7F3D"/>
    <w:rsid w:val="002C0CE7"/>
    <w:rsid w:val="002C126F"/>
    <w:rsid w:val="002C25C7"/>
    <w:rsid w:val="002C261A"/>
    <w:rsid w:val="002C2AFF"/>
    <w:rsid w:val="002C2DBA"/>
    <w:rsid w:val="002C3752"/>
    <w:rsid w:val="002C39DD"/>
    <w:rsid w:val="002C3A81"/>
    <w:rsid w:val="002C3B6F"/>
    <w:rsid w:val="002C3D46"/>
    <w:rsid w:val="002C4001"/>
    <w:rsid w:val="002C42A9"/>
    <w:rsid w:val="002C47C5"/>
    <w:rsid w:val="002C4837"/>
    <w:rsid w:val="002C4D85"/>
    <w:rsid w:val="002C549F"/>
    <w:rsid w:val="002C6E4A"/>
    <w:rsid w:val="002C6F60"/>
    <w:rsid w:val="002C6FDF"/>
    <w:rsid w:val="002C712C"/>
    <w:rsid w:val="002C735B"/>
    <w:rsid w:val="002C7602"/>
    <w:rsid w:val="002C786B"/>
    <w:rsid w:val="002C7D92"/>
    <w:rsid w:val="002D0752"/>
    <w:rsid w:val="002D1002"/>
    <w:rsid w:val="002D1E99"/>
    <w:rsid w:val="002D209F"/>
    <w:rsid w:val="002D2A35"/>
    <w:rsid w:val="002D2CF1"/>
    <w:rsid w:val="002D2D93"/>
    <w:rsid w:val="002D335C"/>
    <w:rsid w:val="002D4200"/>
    <w:rsid w:val="002D4592"/>
    <w:rsid w:val="002D4839"/>
    <w:rsid w:val="002D4C51"/>
    <w:rsid w:val="002D5176"/>
    <w:rsid w:val="002D54E2"/>
    <w:rsid w:val="002D6202"/>
    <w:rsid w:val="002D693F"/>
    <w:rsid w:val="002D6A5A"/>
    <w:rsid w:val="002D79C5"/>
    <w:rsid w:val="002D7CFC"/>
    <w:rsid w:val="002E04AC"/>
    <w:rsid w:val="002E0BF7"/>
    <w:rsid w:val="002E0E38"/>
    <w:rsid w:val="002E1705"/>
    <w:rsid w:val="002E175E"/>
    <w:rsid w:val="002E24CE"/>
    <w:rsid w:val="002E294C"/>
    <w:rsid w:val="002E30FE"/>
    <w:rsid w:val="002E3B95"/>
    <w:rsid w:val="002E3DEA"/>
    <w:rsid w:val="002E4573"/>
    <w:rsid w:val="002E5143"/>
    <w:rsid w:val="002E6C23"/>
    <w:rsid w:val="002E6E78"/>
    <w:rsid w:val="002E7A87"/>
    <w:rsid w:val="002E7E39"/>
    <w:rsid w:val="002F01E2"/>
    <w:rsid w:val="002F1124"/>
    <w:rsid w:val="002F119A"/>
    <w:rsid w:val="002F17A5"/>
    <w:rsid w:val="002F22D4"/>
    <w:rsid w:val="002F292A"/>
    <w:rsid w:val="002F2AFA"/>
    <w:rsid w:val="002F2CC7"/>
    <w:rsid w:val="002F339B"/>
    <w:rsid w:val="002F343F"/>
    <w:rsid w:val="002F36BC"/>
    <w:rsid w:val="002F3802"/>
    <w:rsid w:val="002F3E29"/>
    <w:rsid w:val="002F3E7C"/>
    <w:rsid w:val="002F41B2"/>
    <w:rsid w:val="002F49F1"/>
    <w:rsid w:val="002F4AB1"/>
    <w:rsid w:val="002F4EEC"/>
    <w:rsid w:val="002F531C"/>
    <w:rsid w:val="002F5565"/>
    <w:rsid w:val="002F59D8"/>
    <w:rsid w:val="002F5BD4"/>
    <w:rsid w:val="002F6277"/>
    <w:rsid w:val="002F645E"/>
    <w:rsid w:val="002F66AE"/>
    <w:rsid w:val="002F6A37"/>
    <w:rsid w:val="002F6FC1"/>
    <w:rsid w:val="002F7A56"/>
    <w:rsid w:val="002F7BD4"/>
    <w:rsid w:val="002F7F66"/>
    <w:rsid w:val="003005F4"/>
    <w:rsid w:val="003008D1"/>
    <w:rsid w:val="00300D1F"/>
    <w:rsid w:val="0030191E"/>
    <w:rsid w:val="00301B9F"/>
    <w:rsid w:val="00302076"/>
    <w:rsid w:val="003020F2"/>
    <w:rsid w:val="00303177"/>
    <w:rsid w:val="003041DE"/>
    <w:rsid w:val="00304376"/>
    <w:rsid w:val="00304588"/>
    <w:rsid w:val="00304C3A"/>
    <w:rsid w:val="003050DC"/>
    <w:rsid w:val="00305E4D"/>
    <w:rsid w:val="00306392"/>
    <w:rsid w:val="00307147"/>
    <w:rsid w:val="0030737A"/>
    <w:rsid w:val="0030777D"/>
    <w:rsid w:val="003078C4"/>
    <w:rsid w:val="00310195"/>
    <w:rsid w:val="0031038D"/>
    <w:rsid w:val="0031061E"/>
    <w:rsid w:val="003111E1"/>
    <w:rsid w:val="00311DA0"/>
    <w:rsid w:val="003139DF"/>
    <w:rsid w:val="00314090"/>
    <w:rsid w:val="0031448D"/>
    <w:rsid w:val="00314862"/>
    <w:rsid w:val="00314884"/>
    <w:rsid w:val="00314935"/>
    <w:rsid w:val="00314A8E"/>
    <w:rsid w:val="0031535B"/>
    <w:rsid w:val="00315855"/>
    <w:rsid w:val="003158DC"/>
    <w:rsid w:val="00315969"/>
    <w:rsid w:val="003159CC"/>
    <w:rsid w:val="00315A91"/>
    <w:rsid w:val="00316CA0"/>
    <w:rsid w:val="00316CDF"/>
    <w:rsid w:val="00316CFE"/>
    <w:rsid w:val="00317353"/>
    <w:rsid w:val="0031741D"/>
    <w:rsid w:val="00320268"/>
    <w:rsid w:val="00320590"/>
    <w:rsid w:val="00320A30"/>
    <w:rsid w:val="00320E6A"/>
    <w:rsid w:val="00321CE9"/>
    <w:rsid w:val="00321EB3"/>
    <w:rsid w:val="00321ED8"/>
    <w:rsid w:val="003220E6"/>
    <w:rsid w:val="00322342"/>
    <w:rsid w:val="003223AA"/>
    <w:rsid w:val="00322486"/>
    <w:rsid w:val="00323DEE"/>
    <w:rsid w:val="00325A1D"/>
    <w:rsid w:val="003271C8"/>
    <w:rsid w:val="003274E8"/>
    <w:rsid w:val="00327AE0"/>
    <w:rsid w:val="003308D1"/>
    <w:rsid w:val="003319C2"/>
    <w:rsid w:val="0033206A"/>
    <w:rsid w:val="00332206"/>
    <w:rsid w:val="003328CD"/>
    <w:rsid w:val="00332CEF"/>
    <w:rsid w:val="0033355A"/>
    <w:rsid w:val="00334293"/>
    <w:rsid w:val="00335039"/>
    <w:rsid w:val="003354CE"/>
    <w:rsid w:val="00335C7A"/>
    <w:rsid w:val="00335E39"/>
    <w:rsid w:val="00336AD1"/>
    <w:rsid w:val="00337D9B"/>
    <w:rsid w:val="00340180"/>
    <w:rsid w:val="00340535"/>
    <w:rsid w:val="003407C1"/>
    <w:rsid w:val="00340DE0"/>
    <w:rsid w:val="0034149F"/>
    <w:rsid w:val="0034195C"/>
    <w:rsid w:val="00341D20"/>
    <w:rsid w:val="0034204F"/>
    <w:rsid w:val="00342FDC"/>
    <w:rsid w:val="003431B0"/>
    <w:rsid w:val="003433B7"/>
    <w:rsid w:val="00344626"/>
    <w:rsid w:val="00344896"/>
    <w:rsid w:val="00344B21"/>
    <w:rsid w:val="00344B6B"/>
    <w:rsid w:val="00344C9E"/>
    <w:rsid w:val="0034540B"/>
    <w:rsid w:val="00345468"/>
    <w:rsid w:val="00345884"/>
    <w:rsid w:val="00346190"/>
    <w:rsid w:val="00346259"/>
    <w:rsid w:val="0034660B"/>
    <w:rsid w:val="00346896"/>
    <w:rsid w:val="003468E9"/>
    <w:rsid w:val="00346B75"/>
    <w:rsid w:val="003475D6"/>
    <w:rsid w:val="0034782C"/>
    <w:rsid w:val="00347B35"/>
    <w:rsid w:val="0035069E"/>
    <w:rsid w:val="00350CD3"/>
    <w:rsid w:val="0035106F"/>
    <w:rsid w:val="00351797"/>
    <w:rsid w:val="003517E1"/>
    <w:rsid w:val="0035181B"/>
    <w:rsid w:val="003521A4"/>
    <w:rsid w:val="003527BC"/>
    <w:rsid w:val="00352AAF"/>
    <w:rsid w:val="00352BBC"/>
    <w:rsid w:val="00352FC4"/>
    <w:rsid w:val="00353122"/>
    <w:rsid w:val="0035368E"/>
    <w:rsid w:val="003540FA"/>
    <w:rsid w:val="003548EC"/>
    <w:rsid w:val="0035532E"/>
    <w:rsid w:val="00355364"/>
    <w:rsid w:val="00356F7E"/>
    <w:rsid w:val="00356FA9"/>
    <w:rsid w:val="00360D3F"/>
    <w:rsid w:val="00361373"/>
    <w:rsid w:val="0036219A"/>
    <w:rsid w:val="00362202"/>
    <w:rsid w:val="0036307E"/>
    <w:rsid w:val="00363BED"/>
    <w:rsid w:val="0036416F"/>
    <w:rsid w:val="00364DCF"/>
    <w:rsid w:val="00364F7C"/>
    <w:rsid w:val="00365588"/>
    <w:rsid w:val="00365B8B"/>
    <w:rsid w:val="00365F3F"/>
    <w:rsid w:val="00366085"/>
    <w:rsid w:val="00366111"/>
    <w:rsid w:val="00366729"/>
    <w:rsid w:val="00366F6E"/>
    <w:rsid w:val="00366FA1"/>
    <w:rsid w:val="00367907"/>
    <w:rsid w:val="00367BDE"/>
    <w:rsid w:val="0037011F"/>
    <w:rsid w:val="0037032D"/>
    <w:rsid w:val="003706DA"/>
    <w:rsid w:val="00370AD8"/>
    <w:rsid w:val="00371988"/>
    <w:rsid w:val="0037309B"/>
    <w:rsid w:val="00373216"/>
    <w:rsid w:val="00373999"/>
    <w:rsid w:val="003745F1"/>
    <w:rsid w:val="00374B7E"/>
    <w:rsid w:val="0037521C"/>
    <w:rsid w:val="003752AB"/>
    <w:rsid w:val="003754D5"/>
    <w:rsid w:val="00376A31"/>
    <w:rsid w:val="00376C53"/>
    <w:rsid w:val="00376CEF"/>
    <w:rsid w:val="00376DB5"/>
    <w:rsid w:val="0037739B"/>
    <w:rsid w:val="00377429"/>
    <w:rsid w:val="003775BF"/>
    <w:rsid w:val="00377DB1"/>
    <w:rsid w:val="00380B26"/>
    <w:rsid w:val="00380CF3"/>
    <w:rsid w:val="00381217"/>
    <w:rsid w:val="0038126D"/>
    <w:rsid w:val="00381658"/>
    <w:rsid w:val="003817F0"/>
    <w:rsid w:val="0038197E"/>
    <w:rsid w:val="00381AF2"/>
    <w:rsid w:val="00381DCF"/>
    <w:rsid w:val="0038206E"/>
    <w:rsid w:val="003820AC"/>
    <w:rsid w:val="003829ED"/>
    <w:rsid w:val="003833E6"/>
    <w:rsid w:val="003847A2"/>
    <w:rsid w:val="0038558F"/>
    <w:rsid w:val="00385DAE"/>
    <w:rsid w:val="0038663E"/>
    <w:rsid w:val="0038678E"/>
    <w:rsid w:val="00387132"/>
    <w:rsid w:val="00387BF1"/>
    <w:rsid w:val="00387DBB"/>
    <w:rsid w:val="00387EB2"/>
    <w:rsid w:val="0039048D"/>
    <w:rsid w:val="00390A1B"/>
    <w:rsid w:val="00390DBB"/>
    <w:rsid w:val="00390FE8"/>
    <w:rsid w:val="00391ED6"/>
    <w:rsid w:val="00392195"/>
    <w:rsid w:val="0039267C"/>
    <w:rsid w:val="0039273D"/>
    <w:rsid w:val="00392C0E"/>
    <w:rsid w:val="00393660"/>
    <w:rsid w:val="00393AAA"/>
    <w:rsid w:val="00393F5A"/>
    <w:rsid w:val="003941CC"/>
    <w:rsid w:val="00395327"/>
    <w:rsid w:val="00395352"/>
    <w:rsid w:val="003953D2"/>
    <w:rsid w:val="0039574B"/>
    <w:rsid w:val="00395F06"/>
    <w:rsid w:val="00396350"/>
    <w:rsid w:val="00396D7D"/>
    <w:rsid w:val="00396EDE"/>
    <w:rsid w:val="0039701F"/>
    <w:rsid w:val="00397E52"/>
    <w:rsid w:val="003A00E6"/>
    <w:rsid w:val="003A06CF"/>
    <w:rsid w:val="003A1868"/>
    <w:rsid w:val="003A1E5E"/>
    <w:rsid w:val="003A1F02"/>
    <w:rsid w:val="003A2BF2"/>
    <w:rsid w:val="003A3414"/>
    <w:rsid w:val="003A35DA"/>
    <w:rsid w:val="003A3654"/>
    <w:rsid w:val="003A3873"/>
    <w:rsid w:val="003A446E"/>
    <w:rsid w:val="003A4AB8"/>
    <w:rsid w:val="003A4FDE"/>
    <w:rsid w:val="003A6EAB"/>
    <w:rsid w:val="003A745F"/>
    <w:rsid w:val="003A750F"/>
    <w:rsid w:val="003A761F"/>
    <w:rsid w:val="003A78CF"/>
    <w:rsid w:val="003B082C"/>
    <w:rsid w:val="003B0F9C"/>
    <w:rsid w:val="003B137B"/>
    <w:rsid w:val="003B144E"/>
    <w:rsid w:val="003B15AE"/>
    <w:rsid w:val="003B184B"/>
    <w:rsid w:val="003B1B7F"/>
    <w:rsid w:val="003B27F2"/>
    <w:rsid w:val="003B2D1E"/>
    <w:rsid w:val="003B2F1E"/>
    <w:rsid w:val="003B3844"/>
    <w:rsid w:val="003B3994"/>
    <w:rsid w:val="003B3C92"/>
    <w:rsid w:val="003B550F"/>
    <w:rsid w:val="003B5517"/>
    <w:rsid w:val="003B576B"/>
    <w:rsid w:val="003B6387"/>
    <w:rsid w:val="003B6447"/>
    <w:rsid w:val="003B6ECC"/>
    <w:rsid w:val="003B71BF"/>
    <w:rsid w:val="003B7825"/>
    <w:rsid w:val="003C0832"/>
    <w:rsid w:val="003C0F10"/>
    <w:rsid w:val="003C11C3"/>
    <w:rsid w:val="003C20A5"/>
    <w:rsid w:val="003C2465"/>
    <w:rsid w:val="003C391C"/>
    <w:rsid w:val="003C3F99"/>
    <w:rsid w:val="003C471B"/>
    <w:rsid w:val="003C4C97"/>
    <w:rsid w:val="003C4F34"/>
    <w:rsid w:val="003C5494"/>
    <w:rsid w:val="003C57E3"/>
    <w:rsid w:val="003C59FF"/>
    <w:rsid w:val="003C600A"/>
    <w:rsid w:val="003C7A74"/>
    <w:rsid w:val="003C7F99"/>
    <w:rsid w:val="003D1EFB"/>
    <w:rsid w:val="003D242D"/>
    <w:rsid w:val="003D399D"/>
    <w:rsid w:val="003D5198"/>
    <w:rsid w:val="003D558D"/>
    <w:rsid w:val="003D55FE"/>
    <w:rsid w:val="003D68A0"/>
    <w:rsid w:val="003D7880"/>
    <w:rsid w:val="003E0409"/>
    <w:rsid w:val="003E08BF"/>
    <w:rsid w:val="003E1520"/>
    <w:rsid w:val="003E1885"/>
    <w:rsid w:val="003E1A3F"/>
    <w:rsid w:val="003E23AB"/>
    <w:rsid w:val="003E25E7"/>
    <w:rsid w:val="003E260B"/>
    <w:rsid w:val="003E2D1F"/>
    <w:rsid w:val="003E36EF"/>
    <w:rsid w:val="003E3816"/>
    <w:rsid w:val="003E49FF"/>
    <w:rsid w:val="003E5526"/>
    <w:rsid w:val="003E557C"/>
    <w:rsid w:val="003E5767"/>
    <w:rsid w:val="003E57D4"/>
    <w:rsid w:val="003E57E9"/>
    <w:rsid w:val="003E59F5"/>
    <w:rsid w:val="003E5DA8"/>
    <w:rsid w:val="003E70D4"/>
    <w:rsid w:val="003E739E"/>
    <w:rsid w:val="003E7726"/>
    <w:rsid w:val="003E7A8E"/>
    <w:rsid w:val="003F0BCF"/>
    <w:rsid w:val="003F1092"/>
    <w:rsid w:val="003F1653"/>
    <w:rsid w:val="003F1819"/>
    <w:rsid w:val="003F18BE"/>
    <w:rsid w:val="003F2272"/>
    <w:rsid w:val="003F23BC"/>
    <w:rsid w:val="003F264D"/>
    <w:rsid w:val="003F3409"/>
    <w:rsid w:val="003F3C6D"/>
    <w:rsid w:val="003F3F90"/>
    <w:rsid w:val="003F3FA7"/>
    <w:rsid w:val="003F41B5"/>
    <w:rsid w:val="003F436E"/>
    <w:rsid w:val="003F4775"/>
    <w:rsid w:val="003F479E"/>
    <w:rsid w:val="003F4A94"/>
    <w:rsid w:val="003F50A6"/>
    <w:rsid w:val="003F51DB"/>
    <w:rsid w:val="003F56A1"/>
    <w:rsid w:val="003F59AA"/>
    <w:rsid w:val="003F68ED"/>
    <w:rsid w:val="003F6C72"/>
    <w:rsid w:val="003F6D0B"/>
    <w:rsid w:val="003F7FE2"/>
    <w:rsid w:val="00400125"/>
    <w:rsid w:val="00400A9D"/>
    <w:rsid w:val="00400AF7"/>
    <w:rsid w:val="00401397"/>
    <w:rsid w:val="00402E29"/>
    <w:rsid w:val="00402FFC"/>
    <w:rsid w:val="00403143"/>
    <w:rsid w:val="004033E5"/>
    <w:rsid w:val="00403677"/>
    <w:rsid w:val="0040374A"/>
    <w:rsid w:val="00403CB1"/>
    <w:rsid w:val="00403E0C"/>
    <w:rsid w:val="00403E9B"/>
    <w:rsid w:val="00404764"/>
    <w:rsid w:val="00405504"/>
    <w:rsid w:val="004057D0"/>
    <w:rsid w:val="0040607E"/>
    <w:rsid w:val="004065C0"/>
    <w:rsid w:val="00406656"/>
    <w:rsid w:val="00406821"/>
    <w:rsid w:val="0040796D"/>
    <w:rsid w:val="00407ECE"/>
    <w:rsid w:val="0041061C"/>
    <w:rsid w:val="00410C03"/>
    <w:rsid w:val="00410C28"/>
    <w:rsid w:val="00411987"/>
    <w:rsid w:val="00411DDE"/>
    <w:rsid w:val="00411E1B"/>
    <w:rsid w:val="00412A1A"/>
    <w:rsid w:val="00412D20"/>
    <w:rsid w:val="004131F9"/>
    <w:rsid w:val="0041344B"/>
    <w:rsid w:val="00413A56"/>
    <w:rsid w:val="00413B83"/>
    <w:rsid w:val="00413BF7"/>
    <w:rsid w:val="00413C1B"/>
    <w:rsid w:val="00413EE0"/>
    <w:rsid w:val="00414056"/>
    <w:rsid w:val="00414E18"/>
    <w:rsid w:val="0041507A"/>
    <w:rsid w:val="00415706"/>
    <w:rsid w:val="00415CDF"/>
    <w:rsid w:val="00415DF9"/>
    <w:rsid w:val="00416725"/>
    <w:rsid w:val="00416926"/>
    <w:rsid w:val="00416E83"/>
    <w:rsid w:val="00417126"/>
    <w:rsid w:val="004172B6"/>
    <w:rsid w:val="0041751E"/>
    <w:rsid w:val="00417FCD"/>
    <w:rsid w:val="00420C89"/>
    <w:rsid w:val="004212A9"/>
    <w:rsid w:val="00421BF0"/>
    <w:rsid w:val="004227C8"/>
    <w:rsid w:val="00422DBC"/>
    <w:rsid w:val="00423CF1"/>
    <w:rsid w:val="00423DE3"/>
    <w:rsid w:val="00423F0D"/>
    <w:rsid w:val="00425385"/>
    <w:rsid w:val="004258EA"/>
    <w:rsid w:val="00426181"/>
    <w:rsid w:val="00426735"/>
    <w:rsid w:val="00426F4E"/>
    <w:rsid w:val="0042757D"/>
    <w:rsid w:val="00427599"/>
    <w:rsid w:val="004277DF"/>
    <w:rsid w:val="004279CB"/>
    <w:rsid w:val="00427D20"/>
    <w:rsid w:val="00430DF1"/>
    <w:rsid w:val="00430E6B"/>
    <w:rsid w:val="00431406"/>
    <w:rsid w:val="004315DA"/>
    <w:rsid w:val="00431BEE"/>
    <w:rsid w:val="00432D8E"/>
    <w:rsid w:val="00432F21"/>
    <w:rsid w:val="004330B8"/>
    <w:rsid w:val="004338EF"/>
    <w:rsid w:val="00433939"/>
    <w:rsid w:val="00433E22"/>
    <w:rsid w:val="00433E26"/>
    <w:rsid w:val="004343EA"/>
    <w:rsid w:val="004348AD"/>
    <w:rsid w:val="00434D16"/>
    <w:rsid w:val="004352F0"/>
    <w:rsid w:val="004354B5"/>
    <w:rsid w:val="004356FA"/>
    <w:rsid w:val="00435C9D"/>
    <w:rsid w:val="00435F36"/>
    <w:rsid w:val="00435F78"/>
    <w:rsid w:val="004364F3"/>
    <w:rsid w:val="00436AF1"/>
    <w:rsid w:val="00436D1E"/>
    <w:rsid w:val="00437184"/>
    <w:rsid w:val="0044079F"/>
    <w:rsid w:val="00440BDE"/>
    <w:rsid w:val="004410B2"/>
    <w:rsid w:val="00441636"/>
    <w:rsid w:val="00441B19"/>
    <w:rsid w:val="00441C32"/>
    <w:rsid w:val="00442CC4"/>
    <w:rsid w:val="0044397F"/>
    <w:rsid w:val="00444546"/>
    <w:rsid w:val="00445470"/>
    <w:rsid w:val="00445AC6"/>
    <w:rsid w:val="00447180"/>
    <w:rsid w:val="00447E59"/>
    <w:rsid w:val="00450638"/>
    <w:rsid w:val="00450E7C"/>
    <w:rsid w:val="00451D85"/>
    <w:rsid w:val="00451EDE"/>
    <w:rsid w:val="00451F37"/>
    <w:rsid w:val="00452C8A"/>
    <w:rsid w:val="00453040"/>
    <w:rsid w:val="00454847"/>
    <w:rsid w:val="00454A88"/>
    <w:rsid w:val="00454AD6"/>
    <w:rsid w:val="00454B7F"/>
    <w:rsid w:val="00454C81"/>
    <w:rsid w:val="00454E2B"/>
    <w:rsid w:val="0045528A"/>
    <w:rsid w:val="0045560C"/>
    <w:rsid w:val="00455618"/>
    <w:rsid w:val="00455D77"/>
    <w:rsid w:val="0045614F"/>
    <w:rsid w:val="00456836"/>
    <w:rsid w:val="00457E26"/>
    <w:rsid w:val="004602BA"/>
    <w:rsid w:val="00460EB9"/>
    <w:rsid w:val="00460EFF"/>
    <w:rsid w:val="00461135"/>
    <w:rsid w:val="0046246E"/>
    <w:rsid w:val="004625E7"/>
    <w:rsid w:val="004626BF"/>
    <w:rsid w:val="004626E1"/>
    <w:rsid w:val="00462952"/>
    <w:rsid w:val="0046307F"/>
    <w:rsid w:val="0046318E"/>
    <w:rsid w:val="00463B33"/>
    <w:rsid w:val="00463DB6"/>
    <w:rsid w:val="00463FF0"/>
    <w:rsid w:val="004649AF"/>
    <w:rsid w:val="00464DA8"/>
    <w:rsid w:val="00465305"/>
    <w:rsid w:val="004667FE"/>
    <w:rsid w:val="00467285"/>
    <w:rsid w:val="00470136"/>
    <w:rsid w:val="00471A9E"/>
    <w:rsid w:val="00472112"/>
    <w:rsid w:val="00472CA3"/>
    <w:rsid w:val="00475444"/>
    <w:rsid w:val="0047554D"/>
    <w:rsid w:val="0047640B"/>
    <w:rsid w:val="00477006"/>
    <w:rsid w:val="004779D5"/>
    <w:rsid w:val="00477B32"/>
    <w:rsid w:val="00477F28"/>
    <w:rsid w:val="0048010D"/>
    <w:rsid w:val="00480499"/>
    <w:rsid w:val="00480A99"/>
    <w:rsid w:val="004812C6"/>
    <w:rsid w:val="00481792"/>
    <w:rsid w:val="004819BA"/>
    <w:rsid w:val="00481EEC"/>
    <w:rsid w:val="00482201"/>
    <w:rsid w:val="00482A47"/>
    <w:rsid w:val="00482DF1"/>
    <w:rsid w:val="0048343E"/>
    <w:rsid w:val="00483D40"/>
    <w:rsid w:val="004840CC"/>
    <w:rsid w:val="00484A75"/>
    <w:rsid w:val="00484C77"/>
    <w:rsid w:val="00485497"/>
    <w:rsid w:val="0048575E"/>
    <w:rsid w:val="00485928"/>
    <w:rsid w:val="00485D81"/>
    <w:rsid w:val="0048657B"/>
    <w:rsid w:val="00486995"/>
    <w:rsid w:val="00486BB5"/>
    <w:rsid w:val="004874C1"/>
    <w:rsid w:val="00487B57"/>
    <w:rsid w:val="00490867"/>
    <w:rsid w:val="0049119B"/>
    <w:rsid w:val="00491B16"/>
    <w:rsid w:val="00491B5E"/>
    <w:rsid w:val="00492621"/>
    <w:rsid w:val="00492A4E"/>
    <w:rsid w:val="00494050"/>
    <w:rsid w:val="00494977"/>
    <w:rsid w:val="00494DF5"/>
    <w:rsid w:val="004951F5"/>
    <w:rsid w:val="004955A4"/>
    <w:rsid w:val="00495B0C"/>
    <w:rsid w:val="0049653C"/>
    <w:rsid w:val="00497134"/>
    <w:rsid w:val="004972C6"/>
    <w:rsid w:val="0049742A"/>
    <w:rsid w:val="004974B5"/>
    <w:rsid w:val="004977CB"/>
    <w:rsid w:val="004A08AB"/>
    <w:rsid w:val="004A12A9"/>
    <w:rsid w:val="004A1627"/>
    <w:rsid w:val="004A1792"/>
    <w:rsid w:val="004A1D38"/>
    <w:rsid w:val="004A2299"/>
    <w:rsid w:val="004A2532"/>
    <w:rsid w:val="004A2DDC"/>
    <w:rsid w:val="004A34CF"/>
    <w:rsid w:val="004A3D06"/>
    <w:rsid w:val="004A4189"/>
    <w:rsid w:val="004A4BB2"/>
    <w:rsid w:val="004A4EFE"/>
    <w:rsid w:val="004A4F8A"/>
    <w:rsid w:val="004A51B8"/>
    <w:rsid w:val="004A5ACF"/>
    <w:rsid w:val="004A6061"/>
    <w:rsid w:val="004A6150"/>
    <w:rsid w:val="004A6557"/>
    <w:rsid w:val="004A688A"/>
    <w:rsid w:val="004A6CE2"/>
    <w:rsid w:val="004A6F60"/>
    <w:rsid w:val="004A7A26"/>
    <w:rsid w:val="004A7AF8"/>
    <w:rsid w:val="004B0537"/>
    <w:rsid w:val="004B0D80"/>
    <w:rsid w:val="004B0F13"/>
    <w:rsid w:val="004B1DE6"/>
    <w:rsid w:val="004B225C"/>
    <w:rsid w:val="004B25C3"/>
    <w:rsid w:val="004B27D3"/>
    <w:rsid w:val="004B2AEA"/>
    <w:rsid w:val="004B304E"/>
    <w:rsid w:val="004B48FD"/>
    <w:rsid w:val="004B4DCA"/>
    <w:rsid w:val="004B51F6"/>
    <w:rsid w:val="004B5C55"/>
    <w:rsid w:val="004B5D6F"/>
    <w:rsid w:val="004B6576"/>
    <w:rsid w:val="004B7968"/>
    <w:rsid w:val="004B7B30"/>
    <w:rsid w:val="004C0855"/>
    <w:rsid w:val="004C0D35"/>
    <w:rsid w:val="004C1484"/>
    <w:rsid w:val="004C1BD9"/>
    <w:rsid w:val="004C2134"/>
    <w:rsid w:val="004C231B"/>
    <w:rsid w:val="004C2C4D"/>
    <w:rsid w:val="004C3254"/>
    <w:rsid w:val="004C3338"/>
    <w:rsid w:val="004C3C0D"/>
    <w:rsid w:val="004C40F2"/>
    <w:rsid w:val="004C4247"/>
    <w:rsid w:val="004C567B"/>
    <w:rsid w:val="004C630E"/>
    <w:rsid w:val="004C661E"/>
    <w:rsid w:val="004C6E5C"/>
    <w:rsid w:val="004C7121"/>
    <w:rsid w:val="004C7A49"/>
    <w:rsid w:val="004D008B"/>
    <w:rsid w:val="004D083B"/>
    <w:rsid w:val="004D0A6D"/>
    <w:rsid w:val="004D0CAF"/>
    <w:rsid w:val="004D0F77"/>
    <w:rsid w:val="004D1C36"/>
    <w:rsid w:val="004D1FC3"/>
    <w:rsid w:val="004D25EF"/>
    <w:rsid w:val="004D2DBD"/>
    <w:rsid w:val="004D2F23"/>
    <w:rsid w:val="004D3155"/>
    <w:rsid w:val="004D39A7"/>
    <w:rsid w:val="004D39DD"/>
    <w:rsid w:val="004D3A6A"/>
    <w:rsid w:val="004D4AFA"/>
    <w:rsid w:val="004D4DA4"/>
    <w:rsid w:val="004D500A"/>
    <w:rsid w:val="004D5303"/>
    <w:rsid w:val="004D534A"/>
    <w:rsid w:val="004D5429"/>
    <w:rsid w:val="004D5E8E"/>
    <w:rsid w:val="004D6A69"/>
    <w:rsid w:val="004D6CE8"/>
    <w:rsid w:val="004D72EE"/>
    <w:rsid w:val="004D7870"/>
    <w:rsid w:val="004E0A10"/>
    <w:rsid w:val="004E0F4B"/>
    <w:rsid w:val="004E1431"/>
    <w:rsid w:val="004E1764"/>
    <w:rsid w:val="004E1D06"/>
    <w:rsid w:val="004E1F24"/>
    <w:rsid w:val="004E2421"/>
    <w:rsid w:val="004E26B6"/>
    <w:rsid w:val="004E3E62"/>
    <w:rsid w:val="004E4093"/>
    <w:rsid w:val="004E4366"/>
    <w:rsid w:val="004E5681"/>
    <w:rsid w:val="004E5B66"/>
    <w:rsid w:val="004E5B98"/>
    <w:rsid w:val="004E5C02"/>
    <w:rsid w:val="004E5F03"/>
    <w:rsid w:val="004E624C"/>
    <w:rsid w:val="004E6730"/>
    <w:rsid w:val="004E69AF"/>
    <w:rsid w:val="004E6A28"/>
    <w:rsid w:val="004E6A46"/>
    <w:rsid w:val="004E730D"/>
    <w:rsid w:val="004F0063"/>
    <w:rsid w:val="004F0F29"/>
    <w:rsid w:val="004F1239"/>
    <w:rsid w:val="004F14F8"/>
    <w:rsid w:val="004F1502"/>
    <w:rsid w:val="004F15C2"/>
    <w:rsid w:val="004F1D3F"/>
    <w:rsid w:val="004F3A69"/>
    <w:rsid w:val="004F420C"/>
    <w:rsid w:val="004F4841"/>
    <w:rsid w:val="004F4845"/>
    <w:rsid w:val="004F52E4"/>
    <w:rsid w:val="004F573E"/>
    <w:rsid w:val="004F5D2F"/>
    <w:rsid w:val="004F6F93"/>
    <w:rsid w:val="004F6FDE"/>
    <w:rsid w:val="004F71BF"/>
    <w:rsid w:val="004F76D1"/>
    <w:rsid w:val="004F7C5C"/>
    <w:rsid w:val="00500281"/>
    <w:rsid w:val="0050075C"/>
    <w:rsid w:val="0050088D"/>
    <w:rsid w:val="00500A53"/>
    <w:rsid w:val="00500E1D"/>
    <w:rsid w:val="005011AE"/>
    <w:rsid w:val="0050130B"/>
    <w:rsid w:val="00501389"/>
    <w:rsid w:val="005015E6"/>
    <w:rsid w:val="00501D95"/>
    <w:rsid w:val="0050268F"/>
    <w:rsid w:val="0050394A"/>
    <w:rsid w:val="00503CE2"/>
    <w:rsid w:val="00503E0B"/>
    <w:rsid w:val="005043F6"/>
    <w:rsid w:val="00504761"/>
    <w:rsid w:val="005051A2"/>
    <w:rsid w:val="00505C65"/>
    <w:rsid w:val="00505F0A"/>
    <w:rsid w:val="0050682D"/>
    <w:rsid w:val="005068B7"/>
    <w:rsid w:val="00506C6A"/>
    <w:rsid w:val="00506CB3"/>
    <w:rsid w:val="00506CB9"/>
    <w:rsid w:val="00506E83"/>
    <w:rsid w:val="00506F3A"/>
    <w:rsid w:val="00507B2E"/>
    <w:rsid w:val="005102D0"/>
    <w:rsid w:val="0051071C"/>
    <w:rsid w:val="00510FA2"/>
    <w:rsid w:val="00511FE8"/>
    <w:rsid w:val="00512A38"/>
    <w:rsid w:val="00513105"/>
    <w:rsid w:val="005134C3"/>
    <w:rsid w:val="005137BA"/>
    <w:rsid w:val="0051399C"/>
    <w:rsid w:val="00513A92"/>
    <w:rsid w:val="00513CC6"/>
    <w:rsid w:val="00513E7A"/>
    <w:rsid w:val="00514917"/>
    <w:rsid w:val="00514D62"/>
    <w:rsid w:val="00515AE6"/>
    <w:rsid w:val="00515FC7"/>
    <w:rsid w:val="00516480"/>
    <w:rsid w:val="005164B2"/>
    <w:rsid w:val="005166DE"/>
    <w:rsid w:val="00517028"/>
    <w:rsid w:val="0051753D"/>
    <w:rsid w:val="00517692"/>
    <w:rsid w:val="0051774C"/>
    <w:rsid w:val="00520178"/>
    <w:rsid w:val="00520234"/>
    <w:rsid w:val="00520B35"/>
    <w:rsid w:val="005214A8"/>
    <w:rsid w:val="005214AF"/>
    <w:rsid w:val="00521C1A"/>
    <w:rsid w:val="00521FC0"/>
    <w:rsid w:val="00522B6C"/>
    <w:rsid w:val="005234E1"/>
    <w:rsid w:val="00524264"/>
    <w:rsid w:val="005245ED"/>
    <w:rsid w:val="00524803"/>
    <w:rsid w:val="00525455"/>
    <w:rsid w:val="00525B4F"/>
    <w:rsid w:val="00525C22"/>
    <w:rsid w:val="0052643B"/>
    <w:rsid w:val="00526692"/>
    <w:rsid w:val="005272C2"/>
    <w:rsid w:val="005279C9"/>
    <w:rsid w:val="00530307"/>
    <w:rsid w:val="005306C5"/>
    <w:rsid w:val="00531972"/>
    <w:rsid w:val="00531CE3"/>
    <w:rsid w:val="005329A2"/>
    <w:rsid w:val="00532C76"/>
    <w:rsid w:val="0053311E"/>
    <w:rsid w:val="00533479"/>
    <w:rsid w:val="00533581"/>
    <w:rsid w:val="005336D6"/>
    <w:rsid w:val="00533BF0"/>
    <w:rsid w:val="00533D66"/>
    <w:rsid w:val="0053476A"/>
    <w:rsid w:val="0053602F"/>
    <w:rsid w:val="00536576"/>
    <w:rsid w:val="005365F9"/>
    <w:rsid w:val="00536637"/>
    <w:rsid w:val="00536E8E"/>
    <w:rsid w:val="005375B6"/>
    <w:rsid w:val="00537A49"/>
    <w:rsid w:val="00537B71"/>
    <w:rsid w:val="00537ED5"/>
    <w:rsid w:val="005401A6"/>
    <w:rsid w:val="005402A4"/>
    <w:rsid w:val="005403CA"/>
    <w:rsid w:val="005406C9"/>
    <w:rsid w:val="00541206"/>
    <w:rsid w:val="005412F7"/>
    <w:rsid w:val="00541907"/>
    <w:rsid w:val="005421E0"/>
    <w:rsid w:val="005422A1"/>
    <w:rsid w:val="00542FE6"/>
    <w:rsid w:val="00543A6C"/>
    <w:rsid w:val="00543CAD"/>
    <w:rsid w:val="00544AB0"/>
    <w:rsid w:val="00545631"/>
    <w:rsid w:val="00545FF6"/>
    <w:rsid w:val="00546547"/>
    <w:rsid w:val="005466C7"/>
    <w:rsid w:val="0054679C"/>
    <w:rsid w:val="00546834"/>
    <w:rsid w:val="0054757F"/>
    <w:rsid w:val="005476EE"/>
    <w:rsid w:val="005500FB"/>
    <w:rsid w:val="005507E0"/>
    <w:rsid w:val="0055098A"/>
    <w:rsid w:val="00551289"/>
    <w:rsid w:val="005512BB"/>
    <w:rsid w:val="00551498"/>
    <w:rsid w:val="00551C3C"/>
    <w:rsid w:val="0055302B"/>
    <w:rsid w:val="00553F1A"/>
    <w:rsid w:val="00554033"/>
    <w:rsid w:val="00554232"/>
    <w:rsid w:val="00554442"/>
    <w:rsid w:val="0055548A"/>
    <w:rsid w:val="00555906"/>
    <w:rsid w:val="0055629F"/>
    <w:rsid w:val="00556DA6"/>
    <w:rsid w:val="00556E2D"/>
    <w:rsid w:val="00557255"/>
    <w:rsid w:val="0055729C"/>
    <w:rsid w:val="005578C4"/>
    <w:rsid w:val="00560975"/>
    <w:rsid w:val="0056157D"/>
    <w:rsid w:val="00561AEE"/>
    <w:rsid w:val="00561C0A"/>
    <w:rsid w:val="005627A8"/>
    <w:rsid w:val="00562CCE"/>
    <w:rsid w:val="00563332"/>
    <w:rsid w:val="005638C0"/>
    <w:rsid w:val="00563AD9"/>
    <w:rsid w:val="00565149"/>
    <w:rsid w:val="00566205"/>
    <w:rsid w:val="005668AE"/>
    <w:rsid w:val="005668DF"/>
    <w:rsid w:val="0056720C"/>
    <w:rsid w:val="005676E7"/>
    <w:rsid w:val="0056798F"/>
    <w:rsid w:val="00567C90"/>
    <w:rsid w:val="005702F9"/>
    <w:rsid w:val="00570420"/>
    <w:rsid w:val="00571030"/>
    <w:rsid w:val="005714BD"/>
    <w:rsid w:val="005720D1"/>
    <w:rsid w:val="00572572"/>
    <w:rsid w:val="0057280C"/>
    <w:rsid w:val="005734DB"/>
    <w:rsid w:val="00573C38"/>
    <w:rsid w:val="00573CAF"/>
    <w:rsid w:val="00574343"/>
    <w:rsid w:val="00574D62"/>
    <w:rsid w:val="00574E30"/>
    <w:rsid w:val="0057596F"/>
    <w:rsid w:val="0057604E"/>
    <w:rsid w:val="00576B4D"/>
    <w:rsid w:val="00576C18"/>
    <w:rsid w:val="00576D70"/>
    <w:rsid w:val="0057762B"/>
    <w:rsid w:val="00577E8A"/>
    <w:rsid w:val="00580FDF"/>
    <w:rsid w:val="0058261E"/>
    <w:rsid w:val="005829B7"/>
    <w:rsid w:val="00582BEC"/>
    <w:rsid w:val="005830FC"/>
    <w:rsid w:val="0058395F"/>
    <w:rsid w:val="00583CBE"/>
    <w:rsid w:val="00583F40"/>
    <w:rsid w:val="0058451C"/>
    <w:rsid w:val="005852B3"/>
    <w:rsid w:val="0058632B"/>
    <w:rsid w:val="00586B8B"/>
    <w:rsid w:val="00586DBD"/>
    <w:rsid w:val="0058765D"/>
    <w:rsid w:val="00590992"/>
    <w:rsid w:val="005909CE"/>
    <w:rsid w:val="00590A04"/>
    <w:rsid w:val="00591580"/>
    <w:rsid w:val="005933BA"/>
    <w:rsid w:val="005935DB"/>
    <w:rsid w:val="00593890"/>
    <w:rsid w:val="00593B0E"/>
    <w:rsid w:val="00594187"/>
    <w:rsid w:val="00594530"/>
    <w:rsid w:val="005948A0"/>
    <w:rsid w:val="00594C10"/>
    <w:rsid w:val="00595645"/>
    <w:rsid w:val="00595ACB"/>
    <w:rsid w:val="00595FC6"/>
    <w:rsid w:val="00595FCE"/>
    <w:rsid w:val="00596CD8"/>
    <w:rsid w:val="005976EC"/>
    <w:rsid w:val="00597B52"/>
    <w:rsid w:val="005A030A"/>
    <w:rsid w:val="005A0336"/>
    <w:rsid w:val="005A0B21"/>
    <w:rsid w:val="005A0E9A"/>
    <w:rsid w:val="005A10C5"/>
    <w:rsid w:val="005A1296"/>
    <w:rsid w:val="005A22BB"/>
    <w:rsid w:val="005A24FF"/>
    <w:rsid w:val="005A26C6"/>
    <w:rsid w:val="005A36F8"/>
    <w:rsid w:val="005A3F7A"/>
    <w:rsid w:val="005A40CB"/>
    <w:rsid w:val="005A42FD"/>
    <w:rsid w:val="005A434A"/>
    <w:rsid w:val="005A46AF"/>
    <w:rsid w:val="005A497B"/>
    <w:rsid w:val="005A4EC7"/>
    <w:rsid w:val="005A52B5"/>
    <w:rsid w:val="005A62F3"/>
    <w:rsid w:val="005A6A81"/>
    <w:rsid w:val="005A6BD1"/>
    <w:rsid w:val="005A6C7A"/>
    <w:rsid w:val="005A6D97"/>
    <w:rsid w:val="005A6EED"/>
    <w:rsid w:val="005A70A2"/>
    <w:rsid w:val="005A7161"/>
    <w:rsid w:val="005A7C98"/>
    <w:rsid w:val="005B0009"/>
    <w:rsid w:val="005B080F"/>
    <w:rsid w:val="005B104F"/>
    <w:rsid w:val="005B10A2"/>
    <w:rsid w:val="005B10C3"/>
    <w:rsid w:val="005B13CF"/>
    <w:rsid w:val="005B17D7"/>
    <w:rsid w:val="005B1BA0"/>
    <w:rsid w:val="005B353E"/>
    <w:rsid w:val="005B3A89"/>
    <w:rsid w:val="005B3D8D"/>
    <w:rsid w:val="005B46C4"/>
    <w:rsid w:val="005B4716"/>
    <w:rsid w:val="005B479E"/>
    <w:rsid w:val="005B60C0"/>
    <w:rsid w:val="005B625B"/>
    <w:rsid w:val="005B6268"/>
    <w:rsid w:val="005B6D8B"/>
    <w:rsid w:val="005B713A"/>
    <w:rsid w:val="005B75FA"/>
    <w:rsid w:val="005B799C"/>
    <w:rsid w:val="005B7B6F"/>
    <w:rsid w:val="005C0C3D"/>
    <w:rsid w:val="005C0DEF"/>
    <w:rsid w:val="005C1380"/>
    <w:rsid w:val="005C219E"/>
    <w:rsid w:val="005C2947"/>
    <w:rsid w:val="005C2A8C"/>
    <w:rsid w:val="005C2AE3"/>
    <w:rsid w:val="005C3A85"/>
    <w:rsid w:val="005C3ABD"/>
    <w:rsid w:val="005C3CBE"/>
    <w:rsid w:val="005C41B5"/>
    <w:rsid w:val="005C54BF"/>
    <w:rsid w:val="005C5D3C"/>
    <w:rsid w:val="005C5FDA"/>
    <w:rsid w:val="005C665A"/>
    <w:rsid w:val="005C6A57"/>
    <w:rsid w:val="005C6E9C"/>
    <w:rsid w:val="005C754E"/>
    <w:rsid w:val="005C7F76"/>
    <w:rsid w:val="005C7FAA"/>
    <w:rsid w:val="005D014E"/>
    <w:rsid w:val="005D0745"/>
    <w:rsid w:val="005D086B"/>
    <w:rsid w:val="005D0964"/>
    <w:rsid w:val="005D1CBC"/>
    <w:rsid w:val="005D2286"/>
    <w:rsid w:val="005D31E4"/>
    <w:rsid w:val="005D3A0D"/>
    <w:rsid w:val="005D3ADC"/>
    <w:rsid w:val="005D52A8"/>
    <w:rsid w:val="005D56B0"/>
    <w:rsid w:val="005D612E"/>
    <w:rsid w:val="005D6FC4"/>
    <w:rsid w:val="005D7357"/>
    <w:rsid w:val="005E07BB"/>
    <w:rsid w:val="005E0F6D"/>
    <w:rsid w:val="005E1493"/>
    <w:rsid w:val="005E19CA"/>
    <w:rsid w:val="005E1D81"/>
    <w:rsid w:val="005E1F2C"/>
    <w:rsid w:val="005E2760"/>
    <w:rsid w:val="005E28E1"/>
    <w:rsid w:val="005E2A03"/>
    <w:rsid w:val="005E2CE9"/>
    <w:rsid w:val="005E32AE"/>
    <w:rsid w:val="005E330C"/>
    <w:rsid w:val="005E43A7"/>
    <w:rsid w:val="005E440B"/>
    <w:rsid w:val="005E49E8"/>
    <w:rsid w:val="005E5693"/>
    <w:rsid w:val="005E5D93"/>
    <w:rsid w:val="005E619C"/>
    <w:rsid w:val="005E67E9"/>
    <w:rsid w:val="005E6DEB"/>
    <w:rsid w:val="005E701B"/>
    <w:rsid w:val="005E7326"/>
    <w:rsid w:val="005E7DF9"/>
    <w:rsid w:val="005F08D9"/>
    <w:rsid w:val="005F114F"/>
    <w:rsid w:val="005F195D"/>
    <w:rsid w:val="005F1C7E"/>
    <w:rsid w:val="005F1C98"/>
    <w:rsid w:val="005F206F"/>
    <w:rsid w:val="005F2F1D"/>
    <w:rsid w:val="005F348A"/>
    <w:rsid w:val="005F3A54"/>
    <w:rsid w:val="005F3C1A"/>
    <w:rsid w:val="005F42B8"/>
    <w:rsid w:val="005F4787"/>
    <w:rsid w:val="005F48B5"/>
    <w:rsid w:val="005F4A4C"/>
    <w:rsid w:val="005F4E8F"/>
    <w:rsid w:val="005F5AB6"/>
    <w:rsid w:val="005F65A0"/>
    <w:rsid w:val="005F6A1A"/>
    <w:rsid w:val="005F7587"/>
    <w:rsid w:val="005F7AB3"/>
    <w:rsid w:val="006003C9"/>
    <w:rsid w:val="006008A1"/>
    <w:rsid w:val="00600A3C"/>
    <w:rsid w:val="00600B6B"/>
    <w:rsid w:val="00600B8C"/>
    <w:rsid w:val="00600DD7"/>
    <w:rsid w:val="006011FB"/>
    <w:rsid w:val="00601D6A"/>
    <w:rsid w:val="00602884"/>
    <w:rsid w:val="00602960"/>
    <w:rsid w:val="0060298C"/>
    <w:rsid w:val="00602B81"/>
    <w:rsid w:val="00603599"/>
    <w:rsid w:val="00603731"/>
    <w:rsid w:val="0060382F"/>
    <w:rsid w:val="00603E29"/>
    <w:rsid w:val="00604068"/>
    <w:rsid w:val="0060470E"/>
    <w:rsid w:val="00604BFC"/>
    <w:rsid w:val="006051FE"/>
    <w:rsid w:val="0060532E"/>
    <w:rsid w:val="00605556"/>
    <w:rsid w:val="00605DD3"/>
    <w:rsid w:val="00606D25"/>
    <w:rsid w:val="00606D8F"/>
    <w:rsid w:val="006100A6"/>
    <w:rsid w:val="00610397"/>
    <w:rsid w:val="006110FE"/>
    <w:rsid w:val="006118B2"/>
    <w:rsid w:val="00612F21"/>
    <w:rsid w:val="0061367A"/>
    <w:rsid w:val="006143B0"/>
    <w:rsid w:val="0061451D"/>
    <w:rsid w:val="006145A5"/>
    <w:rsid w:val="00614D50"/>
    <w:rsid w:val="00614F31"/>
    <w:rsid w:val="00615119"/>
    <w:rsid w:val="00615937"/>
    <w:rsid w:val="00616292"/>
    <w:rsid w:val="00616F9B"/>
    <w:rsid w:val="00617653"/>
    <w:rsid w:val="00617868"/>
    <w:rsid w:val="00617CC1"/>
    <w:rsid w:val="00620155"/>
    <w:rsid w:val="0062030D"/>
    <w:rsid w:val="00620478"/>
    <w:rsid w:val="006204D3"/>
    <w:rsid w:val="0062074D"/>
    <w:rsid w:val="00620A08"/>
    <w:rsid w:val="00620B4F"/>
    <w:rsid w:val="00621B38"/>
    <w:rsid w:val="0062278B"/>
    <w:rsid w:val="00622C71"/>
    <w:rsid w:val="00622F9A"/>
    <w:rsid w:val="0062335F"/>
    <w:rsid w:val="006233D2"/>
    <w:rsid w:val="00623B0D"/>
    <w:rsid w:val="0062475F"/>
    <w:rsid w:val="006247DD"/>
    <w:rsid w:val="00624972"/>
    <w:rsid w:val="00624F85"/>
    <w:rsid w:val="00625CA9"/>
    <w:rsid w:val="0062603D"/>
    <w:rsid w:val="006261E7"/>
    <w:rsid w:val="00626689"/>
    <w:rsid w:val="00626823"/>
    <w:rsid w:val="0062699A"/>
    <w:rsid w:val="0062773D"/>
    <w:rsid w:val="006279CE"/>
    <w:rsid w:val="00630046"/>
    <w:rsid w:val="006319BA"/>
    <w:rsid w:val="006319C5"/>
    <w:rsid w:val="00631B8C"/>
    <w:rsid w:val="00631DE9"/>
    <w:rsid w:val="00631FCE"/>
    <w:rsid w:val="00632BB3"/>
    <w:rsid w:val="006333B5"/>
    <w:rsid w:val="00633449"/>
    <w:rsid w:val="00633646"/>
    <w:rsid w:val="006338A7"/>
    <w:rsid w:val="00633A5D"/>
    <w:rsid w:val="00633BF9"/>
    <w:rsid w:val="00633C7E"/>
    <w:rsid w:val="00634EB2"/>
    <w:rsid w:val="0063580A"/>
    <w:rsid w:val="00635BEC"/>
    <w:rsid w:val="00635CBE"/>
    <w:rsid w:val="00635FE6"/>
    <w:rsid w:val="006360EA"/>
    <w:rsid w:val="00636742"/>
    <w:rsid w:val="0063695E"/>
    <w:rsid w:val="00636EDE"/>
    <w:rsid w:val="006371AE"/>
    <w:rsid w:val="00637B8E"/>
    <w:rsid w:val="00637C92"/>
    <w:rsid w:val="00637F6C"/>
    <w:rsid w:val="00640B8F"/>
    <w:rsid w:val="0064121A"/>
    <w:rsid w:val="006413F9"/>
    <w:rsid w:val="00641B4F"/>
    <w:rsid w:val="00642D22"/>
    <w:rsid w:val="006432A2"/>
    <w:rsid w:val="00643BF9"/>
    <w:rsid w:val="0064417A"/>
    <w:rsid w:val="006441BB"/>
    <w:rsid w:val="0064470E"/>
    <w:rsid w:val="00644999"/>
    <w:rsid w:val="00644A77"/>
    <w:rsid w:val="0064537C"/>
    <w:rsid w:val="00645F5B"/>
    <w:rsid w:val="00646C2B"/>
    <w:rsid w:val="006472C5"/>
    <w:rsid w:val="00647712"/>
    <w:rsid w:val="00647EC0"/>
    <w:rsid w:val="006505B0"/>
    <w:rsid w:val="00651644"/>
    <w:rsid w:val="006518A6"/>
    <w:rsid w:val="006519F3"/>
    <w:rsid w:val="00651ABD"/>
    <w:rsid w:val="00652391"/>
    <w:rsid w:val="00653B26"/>
    <w:rsid w:val="00654705"/>
    <w:rsid w:val="006547A1"/>
    <w:rsid w:val="006554D6"/>
    <w:rsid w:val="00656A80"/>
    <w:rsid w:val="00656C72"/>
    <w:rsid w:val="00656E23"/>
    <w:rsid w:val="006575E6"/>
    <w:rsid w:val="00657AA1"/>
    <w:rsid w:val="00657DF2"/>
    <w:rsid w:val="00657EED"/>
    <w:rsid w:val="00660D00"/>
    <w:rsid w:val="00660FF2"/>
    <w:rsid w:val="00661969"/>
    <w:rsid w:val="00661AC6"/>
    <w:rsid w:val="00661B0C"/>
    <w:rsid w:val="00662488"/>
    <w:rsid w:val="00662AB9"/>
    <w:rsid w:val="00662B89"/>
    <w:rsid w:val="0066313E"/>
    <w:rsid w:val="00663BD7"/>
    <w:rsid w:val="00663D9F"/>
    <w:rsid w:val="00664741"/>
    <w:rsid w:val="00664778"/>
    <w:rsid w:val="00664B1E"/>
    <w:rsid w:val="00664DCD"/>
    <w:rsid w:val="00665414"/>
    <w:rsid w:val="0066602E"/>
    <w:rsid w:val="006660F2"/>
    <w:rsid w:val="006671BE"/>
    <w:rsid w:val="00667AE5"/>
    <w:rsid w:val="006701F2"/>
    <w:rsid w:val="00670541"/>
    <w:rsid w:val="006707E3"/>
    <w:rsid w:val="00670AB8"/>
    <w:rsid w:val="00671039"/>
    <w:rsid w:val="006710C0"/>
    <w:rsid w:val="0067114C"/>
    <w:rsid w:val="006716CE"/>
    <w:rsid w:val="00671793"/>
    <w:rsid w:val="00671ECD"/>
    <w:rsid w:val="006730F2"/>
    <w:rsid w:val="006741AF"/>
    <w:rsid w:val="00674415"/>
    <w:rsid w:val="006749F0"/>
    <w:rsid w:val="00674CDA"/>
    <w:rsid w:val="00674F24"/>
    <w:rsid w:val="0067548D"/>
    <w:rsid w:val="00675D7B"/>
    <w:rsid w:val="00676352"/>
    <w:rsid w:val="0068039B"/>
    <w:rsid w:val="006804BA"/>
    <w:rsid w:val="006807FA"/>
    <w:rsid w:val="00680985"/>
    <w:rsid w:val="00680B0E"/>
    <w:rsid w:val="00680DC2"/>
    <w:rsid w:val="00680E45"/>
    <w:rsid w:val="00680EB2"/>
    <w:rsid w:val="00680FA5"/>
    <w:rsid w:val="0068142A"/>
    <w:rsid w:val="00681864"/>
    <w:rsid w:val="00681865"/>
    <w:rsid w:val="0068186C"/>
    <w:rsid w:val="0068190E"/>
    <w:rsid w:val="006819E9"/>
    <w:rsid w:val="00681C5D"/>
    <w:rsid w:val="0068209B"/>
    <w:rsid w:val="006820C3"/>
    <w:rsid w:val="0068222B"/>
    <w:rsid w:val="00682F3C"/>
    <w:rsid w:val="00682FDF"/>
    <w:rsid w:val="00683853"/>
    <w:rsid w:val="00684101"/>
    <w:rsid w:val="00684114"/>
    <w:rsid w:val="006846D1"/>
    <w:rsid w:val="00684AA4"/>
    <w:rsid w:val="006852E9"/>
    <w:rsid w:val="00685F95"/>
    <w:rsid w:val="006903D9"/>
    <w:rsid w:val="00691171"/>
    <w:rsid w:val="00692B61"/>
    <w:rsid w:val="00692FAF"/>
    <w:rsid w:val="006931D4"/>
    <w:rsid w:val="0069355A"/>
    <w:rsid w:val="00693924"/>
    <w:rsid w:val="00693B8D"/>
    <w:rsid w:val="006940B0"/>
    <w:rsid w:val="006941AB"/>
    <w:rsid w:val="00694659"/>
    <w:rsid w:val="00695B35"/>
    <w:rsid w:val="00695D6D"/>
    <w:rsid w:val="006969A4"/>
    <w:rsid w:val="006971C1"/>
    <w:rsid w:val="00697308"/>
    <w:rsid w:val="006A0357"/>
    <w:rsid w:val="006A0573"/>
    <w:rsid w:val="006A1271"/>
    <w:rsid w:val="006A1D5D"/>
    <w:rsid w:val="006A221F"/>
    <w:rsid w:val="006A26C0"/>
    <w:rsid w:val="006A26C3"/>
    <w:rsid w:val="006A29BC"/>
    <w:rsid w:val="006A2DC7"/>
    <w:rsid w:val="006A3063"/>
    <w:rsid w:val="006A329F"/>
    <w:rsid w:val="006A4E0D"/>
    <w:rsid w:val="006A4E10"/>
    <w:rsid w:val="006A5A88"/>
    <w:rsid w:val="006A5CB0"/>
    <w:rsid w:val="006A609A"/>
    <w:rsid w:val="006A6311"/>
    <w:rsid w:val="006A6519"/>
    <w:rsid w:val="006A695F"/>
    <w:rsid w:val="006A6EB6"/>
    <w:rsid w:val="006A7238"/>
    <w:rsid w:val="006A730B"/>
    <w:rsid w:val="006A76B8"/>
    <w:rsid w:val="006A7711"/>
    <w:rsid w:val="006A7D17"/>
    <w:rsid w:val="006B00BC"/>
    <w:rsid w:val="006B024C"/>
    <w:rsid w:val="006B0394"/>
    <w:rsid w:val="006B089E"/>
    <w:rsid w:val="006B0AC3"/>
    <w:rsid w:val="006B102F"/>
    <w:rsid w:val="006B109E"/>
    <w:rsid w:val="006B11B3"/>
    <w:rsid w:val="006B1547"/>
    <w:rsid w:val="006B1835"/>
    <w:rsid w:val="006B1EDB"/>
    <w:rsid w:val="006B212E"/>
    <w:rsid w:val="006B2B29"/>
    <w:rsid w:val="006B2CC2"/>
    <w:rsid w:val="006B2E87"/>
    <w:rsid w:val="006B3635"/>
    <w:rsid w:val="006B3C28"/>
    <w:rsid w:val="006B3F20"/>
    <w:rsid w:val="006B475F"/>
    <w:rsid w:val="006B52AD"/>
    <w:rsid w:val="006B53D9"/>
    <w:rsid w:val="006B5532"/>
    <w:rsid w:val="006B5886"/>
    <w:rsid w:val="006B5E7C"/>
    <w:rsid w:val="006B6456"/>
    <w:rsid w:val="006B66AD"/>
    <w:rsid w:val="006B68FD"/>
    <w:rsid w:val="006B6B99"/>
    <w:rsid w:val="006B6EB1"/>
    <w:rsid w:val="006B7226"/>
    <w:rsid w:val="006B757E"/>
    <w:rsid w:val="006B7E1F"/>
    <w:rsid w:val="006C01C8"/>
    <w:rsid w:val="006C0259"/>
    <w:rsid w:val="006C0F30"/>
    <w:rsid w:val="006C1254"/>
    <w:rsid w:val="006C1367"/>
    <w:rsid w:val="006C1625"/>
    <w:rsid w:val="006C2146"/>
    <w:rsid w:val="006C2312"/>
    <w:rsid w:val="006C2A0E"/>
    <w:rsid w:val="006C2ACB"/>
    <w:rsid w:val="006C32CA"/>
    <w:rsid w:val="006C37C7"/>
    <w:rsid w:val="006C3822"/>
    <w:rsid w:val="006C3D03"/>
    <w:rsid w:val="006C566A"/>
    <w:rsid w:val="006C5B0A"/>
    <w:rsid w:val="006C5F4A"/>
    <w:rsid w:val="006C6753"/>
    <w:rsid w:val="006C6927"/>
    <w:rsid w:val="006C6A69"/>
    <w:rsid w:val="006C7AD0"/>
    <w:rsid w:val="006D0546"/>
    <w:rsid w:val="006D0670"/>
    <w:rsid w:val="006D09BC"/>
    <w:rsid w:val="006D1B74"/>
    <w:rsid w:val="006D1C17"/>
    <w:rsid w:val="006D201D"/>
    <w:rsid w:val="006D292C"/>
    <w:rsid w:val="006D33BF"/>
    <w:rsid w:val="006D39D8"/>
    <w:rsid w:val="006D3B6F"/>
    <w:rsid w:val="006D3E88"/>
    <w:rsid w:val="006D455A"/>
    <w:rsid w:val="006D45FA"/>
    <w:rsid w:val="006D4756"/>
    <w:rsid w:val="006D482D"/>
    <w:rsid w:val="006D4ECC"/>
    <w:rsid w:val="006D5747"/>
    <w:rsid w:val="006D598B"/>
    <w:rsid w:val="006D5B51"/>
    <w:rsid w:val="006D65EC"/>
    <w:rsid w:val="006D6711"/>
    <w:rsid w:val="006D67F1"/>
    <w:rsid w:val="006D6BAC"/>
    <w:rsid w:val="006D719B"/>
    <w:rsid w:val="006D723D"/>
    <w:rsid w:val="006D7E7A"/>
    <w:rsid w:val="006E1838"/>
    <w:rsid w:val="006E197D"/>
    <w:rsid w:val="006E1DC4"/>
    <w:rsid w:val="006E2084"/>
    <w:rsid w:val="006E2411"/>
    <w:rsid w:val="006E3614"/>
    <w:rsid w:val="006E3D3A"/>
    <w:rsid w:val="006E3F9A"/>
    <w:rsid w:val="006E41CA"/>
    <w:rsid w:val="006E433E"/>
    <w:rsid w:val="006E4E5C"/>
    <w:rsid w:val="006E5599"/>
    <w:rsid w:val="006E55B8"/>
    <w:rsid w:val="006E5729"/>
    <w:rsid w:val="006E578A"/>
    <w:rsid w:val="006E5E13"/>
    <w:rsid w:val="006E64BB"/>
    <w:rsid w:val="006E6615"/>
    <w:rsid w:val="006E66D4"/>
    <w:rsid w:val="006E7162"/>
    <w:rsid w:val="006E7921"/>
    <w:rsid w:val="006E7B61"/>
    <w:rsid w:val="006F09C5"/>
    <w:rsid w:val="006F0C3F"/>
    <w:rsid w:val="006F1C3A"/>
    <w:rsid w:val="006F1C61"/>
    <w:rsid w:val="006F2039"/>
    <w:rsid w:val="006F2A9E"/>
    <w:rsid w:val="006F31FB"/>
    <w:rsid w:val="006F36B3"/>
    <w:rsid w:val="006F36EF"/>
    <w:rsid w:val="006F407A"/>
    <w:rsid w:val="006F442A"/>
    <w:rsid w:val="006F5712"/>
    <w:rsid w:val="006F5785"/>
    <w:rsid w:val="006F57AE"/>
    <w:rsid w:val="006F5DA7"/>
    <w:rsid w:val="006F6F6F"/>
    <w:rsid w:val="006F703A"/>
    <w:rsid w:val="006F71DD"/>
    <w:rsid w:val="006F72B2"/>
    <w:rsid w:val="006F7B0F"/>
    <w:rsid w:val="006F7D65"/>
    <w:rsid w:val="0070009D"/>
    <w:rsid w:val="00700156"/>
    <w:rsid w:val="007007C3"/>
    <w:rsid w:val="0070138B"/>
    <w:rsid w:val="007019D2"/>
    <w:rsid w:val="007023DB"/>
    <w:rsid w:val="00702421"/>
    <w:rsid w:val="00702A56"/>
    <w:rsid w:val="00702E9D"/>
    <w:rsid w:val="007034AB"/>
    <w:rsid w:val="00704012"/>
    <w:rsid w:val="00704653"/>
    <w:rsid w:val="00704852"/>
    <w:rsid w:val="00704F2E"/>
    <w:rsid w:val="00704F60"/>
    <w:rsid w:val="007053E7"/>
    <w:rsid w:val="007053EB"/>
    <w:rsid w:val="00705566"/>
    <w:rsid w:val="00705BAA"/>
    <w:rsid w:val="0070658C"/>
    <w:rsid w:val="007075DD"/>
    <w:rsid w:val="0070781C"/>
    <w:rsid w:val="00707B9D"/>
    <w:rsid w:val="007106DA"/>
    <w:rsid w:val="0071078A"/>
    <w:rsid w:val="0071089F"/>
    <w:rsid w:val="007108D6"/>
    <w:rsid w:val="00710906"/>
    <w:rsid w:val="00711355"/>
    <w:rsid w:val="007120F1"/>
    <w:rsid w:val="00712565"/>
    <w:rsid w:val="00712667"/>
    <w:rsid w:val="007128C9"/>
    <w:rsid w:val="00713007"/>
    <w:rsid w:val="007133F5"/>
    <w:rsid w:val="0071359E"/>
    <w:rsid w:val="0071402F"/>
    <w:rsid w:val="00714368"/>
    <w:rsid w:val="007144FA"/>
    <w:rsid w:val="0071471F"/>
    <w:rsid w:val="00715DBE"/>
    <w:rsid w:val="007169F6"/>
    <w:rsid w:val="00716AF9"/>
    <w:rsid w:val="00716B41"/>
    <w:rsid w:val="00716BFD"/>
    <w:rsid w:val="00717570"/>
    <w:rsid w:val="0071770F"/>
    <w:rsid w:val="00717F83"/>
    <w:rsid w:val="0072016D"/>
    <w:rsid w:val="007204E9"/>
    <w:rsid w:val="00720639"/>
    <w:rsid w:val="00720792"/>
    <w:rsid w:val="007207C2"/>
    <w:rsid w:val="00720C93"/>
    <w:rsid w:val="007210F7"/>
    <w:rsid w:val="00721473"/>
    <w:rsid w:val="00721F5A"/>
    <w:rsid w:val="00722007"/>
    <w:rsid w:val="007222B1"/>
    <w:rsid w:val="0072354A"/>
    <w:rsid w:val="00723FA8"/>
    <w:rsid w:val="00724368"/>
    <w:rsid w:val="00724786"/>
    <w:rsid w:val="00724CF0"/>
    <w:rsid w:val="00724DA3"/>
    <w:rsid w:val="00725068"/>
    <w:rsid w:val="007251F3"/>
    <w:rsid w:val="007254E8"/>
    <w:rsid w:val="00725C73"/>
    <w:rsid w:val="00725DB8"/>
    <w:rsid w:val="00726196"/>
    <w:rsid w:val="00726A5D"/>
    <w:rsid w:val="00726E17"/>
    <w:rsid w:val="00726EB9"/>
    <w:rsid w:val="00727A6A"/>
    <w:rsid w:val="00727C0D"/>
    <w:rsid w:val="00730A07"/>
    <w:rsid w:val="007313CF"/>
    <w:rsid w:val="00731C1F"/>
    <w:rsid w:val="00731EDB"/>
    <w:rsid w:val="007324D7"/>
    <w:rsid w:val="00732B2D"/>
    <w:rsid w:val="00732B72"/>
    <w:rsid w:val="00732DC3"/>
    <w:rsid w:val="00732DF0"/>
    <w:rsid w:val="007349C2"/>
    <w:rsid w:val="00734AB3"/>
    <w:rsid w:val="00735152"/>
    <w:rsid w:val="0073533C"/>
    <w:rsid w:val="0073589E"/>
    <w:rsid w:val="00735A84"/>
    <w:rsid w:val="00736B66"/>
    <w:rsid w:val="00736F22"/>
    <w:rsid w:val="00737D92"/>
    <w:rsid w:val="0074014E"/>
    <w:rsid w:val="007407D8"/>
    <w:rsid w:val="00740E7D"/>
    <w:rsid w:val="0074103D"/>
    <w:rsid w:val="007412BE"/>
    <w:rsid w:val="00741A8B"/>
    <w:rsid w:val="00741E22"/>
    <w:rsid w:val="007426FD"/>
    <w:rsid w:val="00742A48"/>
    <w:rsid w:val="00742E3A"/>
    <w:rsid w:val="00743865"/>
    <w:rsid w:val="00743C93"/>
    <w:rsid w:val="00744120"/>
    <w:rsid w:val="00744E00"/>
    <w:rsid w:val="00745242"/>
    <w:rsid w:val="00745511"/>
    <w:rsid w:val="007457AC"/>
    <w:rsid w:val="007461B0"/>
    <w:rsid w:val="00746971"/>
    <w:rsid w:val="0074707D"/>
    <w:rsid w:val="00747195"/>
    <w:rsid w:val="007471C0"/>
    <w:rsid w:val="007472A1"/>
    <w:rsid w:val="007474C6"/>
    <w:rsid w:val="00750B05"/>
    <w:rsid w:val="00751660"/>
    <w:rsid w:val="0075169B"/>
    <w:rsid w:val="00751760"/>
    <w:rsid w:val="00751A58"/>
    <w:rsid w:val="00751A95"/>
    <w:rsid w:val="007524DE"/>
    <w:rsid w:val="00752901"/>
    <w:rsid w:val="00752BCC"/>
    <w:rsid w:val="007533EE"/>
    <w:rsid w:val="00753F48"/>
    <w:rsid w:val="00754538"/>
    <w:rsid w:val="00754664"/>
    <w:rsid w:val="0075476F"/>
    <w:rsid w:val="007547FF"/>
    <w:rsid w:val="00754D7E"/>
    <w:rsid w:val="00755AC8"/>
    <w:rsid w:val="00756136"/>
    <w:rsid w:val="007569E5"/>
    <w:rsid w:val="007570EF"/>
    <w:rsid w:val="00761212"/>
    <w:rsid w:val="00761BEE"/>
    <w:rsid w:val="00762178"/>
    <w:rsid w:val="007622F2"/>
    <w:rsid w:val="00762801"/>
    <w:rsid w:val="00763A89"/>
    <w:rsid w:val="00763BA4"/>
    <w:rsid w:val="007645CD"/>
    <w:rsid w:val="0076469F"/>
    <w:rsid w:val="007646E7"/>
    <w:rsid w:val="00764F35"/>
    <w:rsid w:val="0076542F"/>
    <w:rsid w:val="00765A68"/>
    <w:rsid w:val="0076642C"/>
    <w:rsid w:val="0076675D"/>
    <w:rsid w:val="0076767F"/>
    <w:rsid w:val="0077015C"/>
    <w:rsid w:val="00770176"/>
    <w:rsid w:val="00770FE8"/>
    <w:rsid w:val="00772342"/>
    <w:rsid w:val="007727A1"/>
    <w:rsid w:val="00772AD8"/>
    <w:rsid w:val="00772DE1"/>
    <w:rsid w:val="00773083"/>
    <w:rsid w:val="00774477"/>
    <w:rsid w:val="007744CA"/>
    <w:rsid w:val="00774901"/>
    <w:rsid w:val="007754DF"/>
    <w:rsid w:val="007759EB"/>
    <w:rsid w:val="007762E9"/>
    <w:rsid w:val="00776813"/>
    <w:rsid w:val="00777D88"/>
    <w:rsid w:val="0078066B"/>
    <w:rsid w:val="00780DE0"/>
    <w:rsid w:val="00781242"/>
    <w:rsid w:val="0078186B"/>
    <w:rsid w:val="00782C8B"/>
    <w:rsid w:val="00782CFB"/>
    <w:rsid w:val="00783304"/>
    <w:rsid w:val="0078440B"/>
    <w:rsid w:val="0078494A"/>
    <w:rsid w:val="00784A80"/>
    <w:rsid w:val="00785873"/>
    <w:rsid w:val="007858DB"/>
    <w:rsid w:val="00786DFB"/>
    <w:rsid w:val="00786F70"/>
    <w:rsid w:val="007870B3"/>
    <w:rsid w:val="0078738E"/>
    <w:rsid w:val="00787EE0"/>
    <w:rsid w:val="00790BD4"/>
    <w:rsid w:val="00790CB9"/>
    <w:rsid w:val="007915F6"/>
    <w:rsid w:val="007916E3"/>
    <w:rsid w:val="00792019"/>
    <w:rsid w:val="007934E1"/>
    <w:rsid w:val="00793F8C"/>
    <w:rsid w:val="00794102"/>
    <w:rsid w:val="007944D5"/>
    <w:rsid w:val="0079546C"/>
    <w:rsid w:val="007956C6"/>
    <w:rsid w:val="0079592B"/>
    <w:rsid w:val="0079648B"/>
    <w:rsid w:val="007966D7"/>
    <w:rsid w:val="00797310"/>
    <w:rsid w:val="0079752F"/>
    <w:rsid w:val="007977EE"/>
    <w:rsid w:val="00797880"/>
    <w:rsid w:val="007A04F5"/>
    <w:rsid w:val="007A07B5"/>
    <w:rsid w:val="007A0F51"/>
    <w:rsid w:val="007A1E58"/>
    <w:rsid w:val="007A20FD"/>
    <w:rsid w:val="007A2474"/>
    <w:rsid w:val="007A2933"/>
    <w:rsid w:val="007A2A9A"/>
    <w:rsid w:val="007A2C56"/>
    <w:rsid w:val="007A2C58"/>
    <w:rsid w:val="007A345D"/>
    <w:rsid w:val="007A3FA8"/>
    <w:rsid w:val="007A4286"/>
    <w:rsid w:val="007A455A"/>
    <w:rsid w:val="007A4730"/>
    <w:rsid w:val="007A4EDF"/>
    <w:rsid w:val="007A55BA"/>
    <w:rsid w:val="007A5878"/>
    <w:rsid w:val="007A6599"/>
    <w:rsid w:val="007A6764"/>
    <w:rsid w:val="007A7B75"/>
    <w:rsid w:val="007A7B9B"/>
    <w:rsid w:val="007A7CC7"/>
    <w:rsid w:val="007A7CF8"/>
    <w:rsid w:val="007A7E24"/>
    <w:rsid w:val="007B066F"/>
    <w:rsid w:val="007B09CB"/>
    <w:rsid w:val="007B0DF5"/>
    <w:rsid w:val="007B0F4D"/>
    <w:rsid w:val="007B1458"/>
    <w:rsid w:val="007B29C3"/>
    <w:rsid w:val="007B2A96"/>
    <w:rsid w:val="007B2FB0"/>
    <w:rsid w:val="007B34DF"/>
    <w:rsid w:val="007B3931"/>
    <w:rsid w:val="007B3E16"/>
    <w:rsid w:val="007B4271"/>
    <w:rsid w:val="007B4ABE"/>
    <w:rsid w:val="007B5304"/>
    <w:rsid w:val="007B5351"/>
    <w:rsid w:val="007B54FC"/>
    <w:rsid w:val="007B6502"/>
    <w:rsid w:val="007B6805"/>
    <w:rsid w:val="007B681B"/>
    <w:rsid w:val="007B69FB"/>
    <w:rsid w:val="007B6B3B"/>
    <w:rsid w:val="007B6F5A"/>
    <w:rsid w:val="007B7A9D"/>
    <w:rsid w:val="007B7EA4"/>
    <w:rsid w:val="007B7FDE"/>
    <w:rsid w:val="007C0063"/>
    <w:rsid w:val="007C033C"/>
    <w:rsid w:val="007C0486"/>
    <w:rsid w:val="007C0B39"/>
    <w:rsid w:val="007C134B"/>
    <w:rsid w:val="007C13C8"/>
    <w:rsid w:val="007C1C2E"/>
    <w:rsid w:val="007C210F"/>
    <w:rsid w:val="007C2C1B"/>
    <w:rsid w:val="007C2D69"/>
    <w:rsid w:val="007C3678"/>
    <w:rsid w:val="007C38B6"/>
    <w:rsid w:val="007C39B7"/>
    <w:rsid w:val="007C3E9B"/>
    <w:rsid w:val="007C44A5"/>
    <w:rsid w:val="007C4CAE"/>
    <w:rsid w:val="007C53EC"/>
    <w:rsid w:val="007C53F4"/>
    <w:rsid w:val="007C540C"/>
    <w:rsid w:val="007C7951"/>
    <w:rsid w:val="007C7CDE"/>
    <w:rsid w:val="007C7E23"/>
    <w:rsid w:val="007C7FC0"/>
    <w:rsid w:val="007D0D40"/>
    <w:rsid w:val="007D100D"/>
    <w:rsid w:val="007D200A"/>
    <w:rsid w:val="007D222E"/>
    <w:rsid w:val="007D22A3"/>
    <w:rsid w:val="007D257C"/>
    <w:rsid w:val="007D25A1"/>
    <w:rsid w:val="007D3A82"/>
    <w:rsid w:val="007D3EE2"/>
    <w:rsid w:val="007D5023"/>
    <w:rsid w:val="007D5927"/>
    <w:rsid w:val="007D5C3F"/>
    <w:rsid w:val="007D6592"/>
    <w:rsid w:val="007D6828"/>
    <w:rsid w:val="007D6B57"/>
    <w:rsid w:val="007D6E37"/>
    <w:rsid w:val="007D73D0"/>
    <w:rsid w:val="007D74E7"/>
    <w:rsid w:val="007D7D4D"/>
    <w:rsid w:val="007D7DFE"/>
    <w:rsid w:val="007E0555"/>
    <w:rsid w:val="007E0AA6"/>
    <w:rsid w:val="007E14EE"/>
    <w:rsid w:val="007E1EA1"/>
    <w:rsid w:val="007E2770"/>
    <w:rsid w:val="007E347B"/>
    <w:rsid w:val="007E37E1"/>
    <w:rsid w:val="007E3B3B"/>
    <w:rsid w:val="007E3DD9"/>
    <w:rsid w:val="007E3FA2"/>
    <w:rsid w:val="007E40F6"/>
    <w:rsid w:val="007E51D9"/>
    <w:rsid w:val="007E5ABD"/>
    <w:rsid w:val="007E671C"/>
    <w:rsid w:val="007E6999"/>
    <w:rsid w:val="007E6EA1"/>
    <w:rsid w:val="007E6ECE"/>
    <w:rsid w:val="007E70A8"/>
    <w:rsid w:val="007E7765"/>
    <w:rsid w:val="007E792C"/>
    <w:rsid w:val="007E7F24"/>
    <w:rsid w:val="007F017C"/>
    <w:rsid w:val="007F018A"/>
    <w:rsid w:val="007F0B5B"/>
    <w:rsid w:val="007F0C43"/>
    <w:rsid w:val="007F13B3"/>
    <w:rsid w:val="007F16B9"/>
    <w:rsid w:val="007F2CB8"/>
    <w:rsid w:val="007F488F"/>
    <w:rsid w:val="007F5393"/>
    <w:rsid w:val="007F5925"/>
    <w:rsid w:val="007F6AB0"/>
    <w:rsid w:val="007F6B4D"/>
    <w:rsid w:val="007F6B67"/>
    <w:rsid w:val="008008FF"/>
    <w:rsid w:val="00800CF6"/>
    <w:rsid w:val="00800F02"/>
    <w:rsid w:val="00801484"/>
    <w:rsid w:val="008016F2"/>
    <w:rsid w:val="00801905"/>
    <w:rsid w:val="00801F6E"/>
    <w:rsid w:val="00801FB0"/>
    <w:rsid w:val="00802471"/>
    <w:rsid w:val="008027DF"/>
    <w:rsid w:val="00802D85"/>
    <w:rsid w:val="00803309"/>
    <w:rsid w:val="00803310"/>
    <w:rsid w:val="00803DFF"/>
    <w:rsid w:val="008041FA"/>
    <w:rsid w:val="008043BC"/>
    <w:rsid w:val="00804855"/>
    <w:rsid w:val="00804AD2"/>
    <w:rsid w:val="00804B93"/>
    <w:rsid w:val="00805C60"/>
    <w:rsid w:val="0080606A"/>
    <w:rsid w:val="00806DF3"/>
    <w:rsid w:val="00807834"/>
    <w:rsid w:val="00807C2D"/>
    <w:rsid w:val="00810033"/>
    <w:rsid w:val="00810877"/>
    <w:rsid w:val="00810D31"/>
    <w:rsid w:val="008111FE"/>
    <w:rsid w:val="008114BD"/>
    <w:rsid w:val="00811760"/>
    <w:rsid w:val="00811BAE"/>
    <w:rsid w:val="00811FFA"/>
    <w:rsid w:val="00812032"/>
    <w:rsid w:val="0081288C"/>
    <w:rsid w:val="00812DF6"/>
    <w:rsid w:val="008132DE"/>
    <w:rsid w:val="00813B88"/>
    <w:rsid w:val="00813BE4"/>
    <w:rsid w:val="00814557"/>
    <w:rsid w:val="0081491B"/>
    <w:rsid w:val="00815307"/>
    <w:rsid w:val="00816677"/>
    <w:rsid w:val="00816A8C"/>
    <w:rsid w:val="008172D2"/>
    <w:rsid w:val="0081762E"/>
    <w:rsid w:val="00817DAA"/>
    <w:rsid w:val="0082048A"/>
    <w:rsid w:val="008204D7"/>
    <w:rsid w:val="00820CCE"/>
    <w:rsid w:val="0082112D"/>
    <w:rsid w:val="008212D6"/>
    <w:rsid w:val="008215E4"/>
    <w:rsid w:val="008229EA"/>
    <w:rsid w:val="00822F4D"/>
    <w:rsid w:val="008231A9"/>
    <w:rsid w:val="008232AD"/>
    <w:rsid w:val="008234FA"/>
    <w:rsid w:val="00823F49"/>
    <w:rsid w:val="00823FAE"/>
    <w:rsid w:val="008240ED"/>
    <w:rsid w:val="008245CB"/>
    <w:rsid w:val="00824D00"/>
    <w:rsid w:val="00824DBC"/>
    <w:rsid w:val="00826BCF"/>
    <w:rsid w:val="00826FAE"/>
    <w:rsid w:val="00830864"/>
    <w:rsid w:val="00831068"/>
    <w:rsid w:val="0083114A"/>
    <w:rsid w:val="0083128A"/>
    <w:rsid w:val="0083148D"/>
    <w:rsid w:val="0083179D"/>
    <w:rsid w:val="0083190E"/>
    <w:rsid w:val="00831AC0"/>
    <w:rsid w:val="00831AC1"/>
    <w:rsid w:val="008325AB"/>
    <w:rsid w:val="00832746"/>
    <w:rsid w:val="00832C05"/>
    <w:rsid w:val="0083377B"/>
    <w:rsid w:val="008337DC"/>
    <w:rsid w:val="008338DF"/>
    <w:rsid w:val="00834512"/>
    <w:rsid w:val="00834F99"/>
    <w:rsid w:val="00835DBC"/>
    <w:rsid w:val="0083625E"/>
    <w:rsid w:val="00836B81"/>
    <w:rsid w:val="00836BF0"/>
    <w:rsid w:val="00836DDA"/>
    <w:rsid w:val="0083703B"/>
    <w:rsid w:val="00837605"/>
    <w:rsid w:val="00837CE2"/>
    <w:rsid w:val="00837F2E"/>
    <w:rsid w:val="00840133"/>
    <w:rsid w:val="00840BED"/>
    <w:rsid w:val="008420D3"/>
    <w:rsid w:val="008421F9"/>
    <w:rsid w:val="008422D3"/>
    <w:rsid w:val="00842CD1"/>
    <w:rsid w:val="00842F8B"/>
    <w:rsid w:val="00843343"/>
    <w:rsid w:val="00843D01"/>
    <w:rsid w:val="0084452A"/>
    <w:rsid w:val="00844AF8"/>
    <w:rsid w:val="0084581C"/>
    <w:rsid w:val="00845B8B"/>
    <w:rsid w:val="00845C43"/>
    <w:rsid w:val="00846D52"/>
    <w:rsid w:val="00846D9D"/>
    <w:rsid w:val="00847487"/>
    <w:rsid w:val="008475D3"/>
    <w:rsid w:val="00850578"/>
    <w:rsid w:val="008510E3"/>
    <w:rsid w:val="008519B8"/>
    <w:rsid w:val="00852905"/>
    <w:rsid w:val="00852C32"/>
    <w:rsid w:val="00855160"/>
    <w:rsid w:val="0085595B"/>
    <w:rsid w:val="00855EC7"/>
    <w:rsid w:val="00856626"/>
    <w:rsid w:val="00856676"/>
    <w:rsid w:val="008567B8"/>
    <w:rsid w:val="00856DAE"/>
    <w:rsid w:val="00856FC8"/>
    <w:rsid w:val="008570CF"/>
    <w:rsid w:val="00857258"/>
    <w:rsid w:val="008577C4"/>
    <w:rsid w:val="00857D9A"/>
    <w:rsid w:val="008604B8"/>
    <w:rsid w:val="0086066B"/>
    <w:rsid w:val="008606B2"/>
    <w:rsid w:val="00860BB9"/>
    <w:rsid w:val="0086200C"/>
    <w:rsid w:val="00862678"/>
    <w:rsid w:val="0086283F"/>
    <w:rsid w:val="008628CB"/>
    <w:rsid w:val="00862A10"/>
    <w:rsid w:val="00862C06"/>
    <w:rsid w:val="00862CE1"/>
    <w:rsid w:val="00863173"/>
    <w:rsid w:val="00864866"/>
    <w:rsid w:val="00864999"/>
    <w:rsid w:val="00864FB9"/>
    <w:rsid w:val="008650A1"/>
    <w:rsid w:val="00865168"/>
    <w:rsid w:val="00865428"/>
    <w:rsid w:val="0086569C"/>
    <w:rsid w:val="00866346"/>
    <w:rsid w:val="008665F9"/>
    <w:rsid w:val="00866DE2"/>
    <w:rsid w:val="00867089"/>
    <w:rsid w:val="0087095A"/>
    <w:rsid w:val="008714EE"/>
    <w:rsid w:val="008715E8"/>
    <w:rsid w:val="00871E9B"/>
    <w:rsid w:val="00871E9C"/>
    <w:rsid w:val="0087277D"/>
    <w:rsid w:val="008727E9"/>
    <w:rsid w:val="0087322F"/>
    <w:rsid w:val="00874068"/>
    <w:rsid w:val="00874747"/>
    <w:rsid w:val="008748C0"/>
    <w:rsid w:val="00875484"/>
    <w:rsid w:val="00875BD2"/>
    <w:rsid w:val="00875D37"/>
    <w:rsid w:val="00875DBA"/>
    <w:rsid w:val="00876A2C"/>
    <w:rsid w:val="00877EE6"/>
    <w:rsid w:val="008800A2"/>
    <w:rsid w:val="0088073D"/>
    <w:rsid w:val="008811BB"/>
    <w:rsid w:val="00882704"/>
    <w:rsid w:val="008829D9"/>
    <w:rsid w:val="00882AF5"/>
    <w:rsid w:val="00882B25"/>
    <w:rsid w:val="00882F92"/>
    <w:rsid w:val="00883D85"/>
    <w:rsid w:val="00884379"/>
    <w:rsid w:val="00884B14"/>
    <w:rsid w:val="00884E13"/>
    <w:rsid w:val="008866B1"/>
    <w:rsid w:val="008866E1"/>
    <w:rsid w:val="008868F0"/>
    <w:rsid w:val="00886AE8"/>
    <w:rsid w:val="00886D4A"/>
    <w:rsid w:val="00887958"/>
    <w:rsid w:val="008879B6"/>
    <w:rsid w:val="008879F9"/>
    <w:rsid w:val="00887EC3"/>
    <w:rsid w:val="008903D8"/>
    <w:rsid w:val="008904A3"/>
    <w:rsid w:val="00890809"/>
    <w:rsid w:val="00890943"/>
    <w:rsid w:val="008909E4"/>
    <w:rsid w:val="00891561"/>
    <w:rsid w:val="00891711"/>
    <w:rsid w:val="00892078"/>
    <w:rsid w:val="0089244F"/>
    <w:rsid w:val="00892721"/>
    <w:rsid w:val="00892E62"/>
    <w:rsid w:val="00893447"/>
    <w:rsid w:val="008946B6"/>
    <w:rsid w:val="00894C97"/>
    <w:rsid w:val="00895AF8"/>
    <w:rsid w:val="0089650B"/>
    <w:rsid w:val="00896B23"/>
    <w:rsid w:val="008A035F"/>
    <w:rsid w:val="008A08D2"/>
    <w:rsid w:val="008A0DDA"/>
    <w:rsid w:val="008A0DDD"/>
    <w:rsid w:val="008A20E8"/>
    <w:rsid w:val="008A2165"/>
    <w:rsid w:val="008A22D0"/>
    <w:rsid w:val="008A243B"/>
    <w:rsid w:val="008A2D62"/>
    <w:rsid w:val="008A2D91"/>
    <w:rsid w:val="008A3223"/>
    <w:rsid w:val="008A35FE"/>
    <w:rsid w:val="008A3A62"/>
    <w:rsid w:val="008A3DCD"/>
    <w:rsid w:val="008A414E"/>
    <w:rsid w:val="008A41A8"/>
    <w:rsid w:val="008A4279"/>
    <w:rsid w:val="008A5C00"/>
    <w:rsid w:val="008A6139"/>
    <w:rsid w:val="008A6748"/>
    <w:rsid w:val="008A6CC1"/>
    <w:rsid w:val="008A7110"/>
    <w:rsid w:val="008A764F"/>
    <w:rsid w:val="008A799B"/>
    <w:rsid w:val="008A7A23"/>
    <w:rsid w:val="008B03FD"/>
    <w:rsid w:val="008B0DA7"/>
    <w:rsid w:val="008B13EA"/>
    <w:rsid w:val="008B147E"/>
    <w:rsid w:val="008B1B07"/>
    <w:rsid w:val="008B2771"/>
    <w:rsid w:val="008B2F4A"/>
    <w:rsid w:val="008B33C8"/>
    <w:rsid w:val="008B3911"/>
    <w:rsid w:val="008B3AE4"/>
    <w:rsid w:val="008B3FBF"/>
    <w:rsid w:val="008B4257"/>
    <w:rsid w:val="008B4536"/>
    <w:rsid w:val="008B45AE"/>
    <w:rsid w:val="008B52C3"/>
    <w:rsid w:val="008B5D6D"/>
    <w:rsid w:val="008B6470"/>
    <w:rsid w:val="008B6F38"/>
    <w:rsid w:val="008B7C18"/>
    <w:rsid w:val="008C213E"/>
    <w:rsid w:val="008C2403"/>
    <w:rsid w:val="008C3BDE"/>
    <w:rsid w:val="008C4079"/>
    <w:rsid w:val="008C41FF"/>
    <w:rsid w:val="008C499A"/>
    <w:rsid w:val="008C4A74"/>
    <w:rsid w:val="008C5041"/>
    <w:rsid w:val="008C60F6"/>
    <w:rsid w:val="008C6A1F"/>
    <w:rsid w:val="008C6FC6"/>
    <w:rsid w:val="008C739B"/>
    <w:rsid w:val="008D02C1"/>
    <w:rsid w:val="008D09C5"/>
    <w:rsid w:val="008D0CBD"/>
    <w:rsid w:val="008D0E96"/>
    <w:rsid w:val="008D1267"/>
    <w:rsid w:val="008D1590"/>
    <w:rsid w:val="008D1E01"/>
    <w:rsid w:val="008D2B40"/>
    <w:rsid w:val="008D2BCB"/>
    <w:rsid w:val="008D2CFE"/>
    <w:rsid w:val="008D2E6D"/>
    <w:rsid w:val="008D3097"/>
    <w:rsid w:val="008D402A"/>
    <w:rsid w:val="008D46ED"/>
    <w:rsid w:val="008D539D"/>
    <w:rsid w:val="008D6333"/>
    <w:rsid w:val="008D63BA"/>
    <w:rsid w:val="008D696B"/>
    <w:rsid w:val="008D7137"/>
    <w:rsid w:val="008D7535"/>
    <w:rsid w:val="008D75EA"/>
    <w:rsid w:val="008D7DB8"/>
    <w:rsid w:val="008D7E52"/>
    <w:rsid w:val="008E0940"/>
    <w:rsid w:val="008E1286"/>
    <w:rsid w:val="008E13F5"/>
    <w:rsid w:val="008E142E"/>
    <w:rsid w:val="008E154F"/>
    <w:rsid w:val="008E16B2"/>
    <w:rsid w:val="008E1E6B"/>
    <w:rsid w:val="008E23B8"/>
    <w:rsid w:val="008E23D3"/>
    <w:rsid w:val="008E2A3E"/>
    <w:rsid w:val="008E2A8E"/>
    <w:rsid w:val="008E357C"/>
    <w:rsid w:val="008E42EF"/>
    <w:rsid w:val="008E536F"/>
    <w:rsid w:val="008E54A8"/>
    <w:rsid w:val="008E54CF"/>
    <w:rsid w:val="008E5561"/>
    <w:rsid w:val="008E56A2"/>
    <w:rsid w:val="008E5B59"/>
    <w:rsid w:val="008E617D"/>
    <w:rsid w:val="008E6615"/>
    <w:rsid w:val="008E6A6A"/>
    <w:rsid w:val="008E6AEC"/>
    <w:rsid w:val="008E77EE"/>
    <w:rsid w:val="008E7B4E"/>
    <w:rsid w:val="008E7C00"/>
    <w:rsid w:val="008F04F4"/>
    <w:rsid w:val="008F0657"/>
    <w:rsid w:val="008F0B93"/>
    <w:rsid w:val="008F1697"/>
    <w:rsid w:val="008F1BDF"/>
    <w:rsid w:val="008F1E30"/>
    <w:rsid w:val="008F263A"/>
    <w:rsid w:val="008F2B70"/>
    <w:rsid w:val="008F2B98"/>
    <w:rsid w:val="008F2D01"/>
    <w:rsid w:val="008F31E3"/>
    <w:rsid w:val="008F3EF6"/>
    <w:rsid w:val="008F4368"/>
    <w:rsid w:val="008F4733"/>
    <w:rsid w:val="008F47B0"/>
    <w:rsid w:val="008F6720"/>
    <w:rsid w:val="008F77E0"/>
    <w:rsid w:val="00900674"/>
    <w:rsid w:val="0090070A"/>
    <w:rsid w:val="009026A2"/>
    <w:rsid w:val="00902864"/>
    <w:rsid w:val="009030A4"/>
    <w:rsid w:val="00903617"/>
    <w:rsid w:val="00903637"/>
    <w:rsid w:val="0090395B"/>
    <w:rsid w:val="00903FFD"/>
    <w:rsid w:val="0090408D"/>
    <w:rsid w:val="00906172"/>
    <w:rsid w:val="0090634B"/>
    <w:rsid w:val="009064EE"/>
    <w:rsid w:val="00906CDD"/>
    <w:rsid w:val="00907A5A"/>
    <w:rsid w:val="0091013A"/>
    <w:rsid w:val="00910499"/>
    <w:rsid w:val="009105A8"/>
    <w:rsid w:val="00910BDF"/>
    <w:rsid w:val="0091168D"/>
    <w:rsid w:val="009118CE"/>
    <w:rsid w:val="00911F2A"/>
    <w:rsid w:val="00911F9A"/>
    <w:rsid w:val="009127B8"/>
    <w:rsid w:val="009128EB"/>
    <w:rsid w:val="00912E9A"/>
    <w:rsid w:val="0091368C"/>
    <w:rsid w:val="009138E6"/>
    <w:rsid w:val="00914038"/>
    <w:rsid w:val="009140AD"/>
    <w:rsid w:val="00914230"/>
    <w:rsid w:val="0091488F"/>
    <w:rsid w:val="009155C3"/>
    <w:rsid w:val="00915C05"/>
    <w:rsid w:val="0091612F"/>
    <w:rsid w:val="00916ACC"/>
    <w:rsid w:val="00916FC7"/>
    <w:rsid w:val="00920147"/>
    <w:rsid w:val="009203E4"/>
    <w:rsid w:val="00920C5D"/>
    <w:rsid w:val="00920C8E"/>
    <w:rsid w:val="009213EE"/>
    <w:rsid w:val="00921464"/>
    <w:rsid w:val="009217C3"/>
    <w:rsid w:val="00922391"/>
    <w:rsid w:val="0092257F"/>
    <w:rsid w:val="009227E9"/>
    <w:rsid w:val="00922EBD"/>
    <w:rsid w:val="009239E4"/>
    <w:rsid w:val="00923B86"/>
    <w:rsid w:val="00924900"/>
    <w:rsid w:val="00924AE4"/>
    <w:rsid w:val="00925032"/>
    <w:rsid w:val="0092625A"/>
    <w:rsid w:val="00926894"/>
    <w:rsid w:val="00927E36"/>
    <w:rsid w:val="00930FCD"/>
    <w:rsid w:val="00931059"/>
    <w:rsid w:val="009313B7"/>
    <w:rsid w:val="009317F3"/>
    <w:rsid w:val="00931EA2"/>
    <w:rsid w:val="00932058"/>
    <w:rsid w:val="0093279B"/>
    <w:rsid w:val="009327B8"/>
    <w:rsid w:val="00933C6F"/>
    <w:rsid w:val="00934067"/>
    <w:rsid w:val="0093438A"/>
    <w:rsid w:val="00934583"/>
    <w:rsid w:val="009348B8"/>
    <w:rsid w:val="00935FEF"/>
    <w:rsid w:val="0093645C"/>
    <w:rsid w:val="00936A82"/>
    <w:rsid w:val="00936F5A"/>
    <w:rsid w:val="00940012"/>
    <w:rsid w:val="00940554"/>
    <w:rsid w:val="009407AD"/>
    <w:rsid w:val="00940D11"/>
    <w:rsid w:val="00941220"/>
    <w:rsid w:val="00941A9C"/>
    <w:rsid w:val="0094253D"/>
    <w:rsid w:val="0094255E"/>
    <w:rsid w:val="00942C59"/>
    <w:rsid w:val="00942D9C"/>
    <w:rsid w:val="009431A4"/>
    <w:rsid w:val="00943D81"/>
    <w:rsid w:val="0094432A"/>
    <w:rsid w:val="00944D28"/>
    <w:rsid w:val="0094534C"/>
    <w:rsid w:val="00945451"/>
    <w:rsid w:val="00945C0F"/>
    <w:rsid w:val="009462F2"/>
    <w:rsid w:val="00946750"/>
    <w:rsid w:val="00947662"/>
    <w:rsid w:val="00947B04"/>
    <w:rsid w:val="0095042B"/>
    <w:rsid w:val="009508FE"/>
    <w:rsid w:val="00951732"/>
    <w:rsid w:val="009522F7"/>
    <w:rsid w:val="009538EE"/>
    <w:rsid w:val="00953DB5"/>
    <w:rsid w:val="009544AC"/>
    <w:rsid w:val="00954E59"/>
    <w:rsid w:val="00955C05"/>
    <w:rsid w:val="0095774B"/>
    <w:rsid w:val="00960075"/>
    <w:rsid w:val="009600E9"/>
    <w:rsid w:val="00960A99"/>
    <w:rsid w:val="00960FA4"/>
    <w:rsid w:val="009611E7"/>
    <w:rsid w:val="00961AD5"/>
    <w:rsid w:val="00961B1C"/>
    <w:rsid w:val="00962419"/>
    <w:rsid w:val="00964092"/>
    <w:rsid w:val="009642EB"/>
    <w:rsid w:val="00964A18"/>
    <w:rsid w:val="009653F3"/>
    <w:rsid w:val="00965733"/>
    <w:rsid w:val="009662EF"/>
    <w:rsid w:val="00966B03"/>
    <w:rsid w:val="00967220"/>
    <w:rsid w:val="009675AA"/>
    <w:rsid w:val="00970C57"/>
    <w:rsid w:val="00971434"/>
    <w:rsid w:val="009714B4"/>
    <w:rsid w:val="00971F44"/>
    <w:rsid w:val="00971F76"/>
    <w:rsid w:val="009721A9"/>
    <w:rsid w:val="00972580"/>
    <w:rsid w:val="00972AFE"/>
    <w:rsid w:val="009733EC"/>
    <w:rsid w:val="00973786"/>
    <w:rsid w:val="00973FCD"/>
    <w:rsid w:val="009745F3"/>
    <w:rsid w:val="00974809"/>
    <w:rsid w:val="00974C47"/>
    <w:rsid w:val="00975B74"/>
    <w:rsid w:val="00975F5F"/>
    <w:rsid w:val="0097663A"/>
    <w:rsid w:val="0097673C"/>
    <w:rsid w:val="009770F0"/>
    <w:rsid w:val="00977502"/>
    <w:rsid w:val="0097763E"/>
    <w:rsid w:val="0097779A"/>
    <w:rsid w:val="00977CE2"/>
    <w:rsid w:val="00977EC6"/>
    <w:rsid w:val="00980082"/>
    <w:rsid w:val="00980636"/>
    <w:rsid w:val="0098063D"/>
    <w:rsid w:val="00980C65"/>
    <w:rsid w:val="00980E42"/>
    <w:rsid w:val="00981249"/>
    <w:rsid w:val="0098191A"/>
    <w:rsid w:val="00981EC6"/>
    <w:rsid w:val="009830C3"/>
    <w:rsid w:val="009834C0"/>
    <w:rsid w:val="00983D81"/>
    <w:rsid w:val="00983E3F"/>
    <w:rsid w:val="009841E0"/>
    <w:rsid w:val="00984257"/>
    <w:rsid w:val="009843C4"/>
    <w:rsid w:val="00984B93"/>
    <w:rsid w:val="009854DA"/>
    <w:rsid w:val="00986A9E"/>
    <w:rsid w:val="0098700F"/>
    <w:rsid w:val="009870DD"/>
    <w:rsid w:val="009872D9"/>
    <w:rsid w:val="009902C8"/>
    <w:rsid w:val="0099062B"/>
    <w:rsid w:val="00990916"/>
    <w:rsid w:val="00990A39"/>
    <w:rsid w:val="00991111"/>
    <w:rsid w:val="009913AA"/>
    <w:rsid w:val="00991AD9"/>
    <w:rsid w:val="00993906"/>
    <w:rsid w:val="00993A44"/>
    <w:rsid w:val="00993FD3"/>
    <w:rsid w:val="009943CB"/>
    <w:rsid w:val="00994469"/>
    <w:rsid w:val="009955E4"/>
    <w:rsid w:val="009956FC"/>
    <w:rsid w:val="009965F2"/>
    <w:rsid w:val="00996603"/>
    <w:rsid w:val="00997755"/>
    <w:rsid w:val="009A07B0"/>
    <w:rsid w:val="009A0E3F"/>
    <w:rsid w:val="009A1045"/>
    <w:rsid w:val="009A1091"/>
    <w:rsid w:val="009A13DB"/>
    <w:rsid w:val="009A262B"/>
    <w:rsid w:val="009A3471"/>
    <w:rsid w:val="009A34B1"/>
    <w:rsid w:val="009A42CC"/>
    <w:rsid w:val="009A4B03"/>
    <w:rsid w:val="009A4F10"/>
    <w:rsid w:val="009A5091"/>
    <w:rsid w:val="009A538D"/>
    <w:rsid w:val="009A53CE"/>
    <w:rsid w:val="009A579A"/>
    <w:rsid w:val="009A6992"/>
    <w:rsid w:val="009A69E6"/>
    <w:rsid w:val="009A6C38"/>
    <w:rsid w:val="009A6EC3"/>
    <w:rsid w:val="009A6ED4"/>
    <w:rsid w:val="009B110D"/>
    <w:rsid w:val="009B1750"/>
    <w:rsid w:val="009B19D8"/>
    <w:rsid w:val="009B1FA3"/>
    <w:rsid w:val="009B21A6"/>
    <w:rsid w:val="009B2B18"/>
    <w:rsid w:val="009B3704"/>
    <w:rsid w:val="009B373A"/>
    <w:rsid w:val="009B3AF5"/>
    <w:rsid w:val="009B3D74"/>
    <w:rsid w:val="009B3E48"/>
    <w:rsid w:val="009B4045"/>
    <w:rsid w:val="009B46F3"/>
    <w:rsid w:val="009B4E15"/>
    <w:rsid w:val="009B53B5"/>
    <w:rsid w:val="009B558B"/>
    <w:rsid w:val="009B565D"/>
    <w:rsid w:val="009B6303"/>
    <w:rsid w:val="009B6400"/>
    <w:rsid w:val="009B6438"/>
    <w:rsid w:val="009B6B6F"/>
    <w:rsid w:val="009B6BF0"/>
    <w:rsid w:val="009B6D8B"/>
    <w:rsid w:val="009B7B96"/>
    <w:rsid w:val="009C15BB"/>
    <w:rsid w:val="009C1CB5"/>
    <w:rsid w:val="009C1F25"/>
    <w:rsid w:val="009C2437"/>
    <w:rsid w:val="009C284B"/>
    <w:rsid w:val="009C34ED"/>
    <w:rsid w:val="009C3513"/>
    <w:rsid w:val="009C396A"/>
    <w:rsid w:val="009C3D33"/>
    <w:rsid w:val="009C3FE6"/>
    <w:rsid w:val="009C51DF"/>
    <w:rsid w:val="009C683D"/>
    <w:rsid w:val="009C70E8"/>
    <w:rsid w:val="009C70F4"/>
    <w:rsid w:val="009D014B"/>
    <w:rsid w:val="009D0307"/>
    <w:rsid w:val="009D08B1"/>
    <w:rsid w:val="009D1506"/>
    <w:rsid w:val="009D1767"/>
    <w:rsid w:val="009D1976"/>
    <w:rsid w:val="009D1D5B"/>
    <w:rsid w:val="009D280F"/>
    <w:rsid w:val="009D2863"/>
    <w:rsid w:val="009D2C33"/>
    <w:rsid w:val="009D3508"/>
    <w:rsid w:val="009D4188"/>
    <w:rsid w:val="009D4DE7"/>
    <w:rsid w:val="009D5061"/>
    <w:rsid w:val="009D53E7"/>
    <w:rsid w:val="009D57B7"/>
    <w:rsid w:val="009D5B80"/>
    <w:rsid w:val="009D645E"/>
    <w:rsid w:val="009D64B2"/>
    <w:rsid w:val="009D68DD"/>
    <w:rsid w:val="009D6A7A"/>
    <w:rsid w:val="009D6CBE"/>
    <w:rsid w:val="009D70E9"/>
    <w:rsid w:val="009D7CBF"/>
    <w:rsid w:val="009D7F42"/>
    <w:rsid w:val="009E0A14"/>
    <w:rsid w:val="009E0AD9"/>
    <w:rsid w:val="009E0DAB"/>
    <w:rsid w:val="009E1784"/>
    <w:rsid w:val="009E1F80"/>
    <w:rsid w:val="009E27C0"/>
    <w:rsid w:val="009E2EC5"/>
    <w:rsid w:val="009E3D61"/>
    <w:rsid w:val="009E3D92"/>
    <w:rsid w:val="009E4246"/>
    <w:rsid w:val="009E438E"/>
    <w:rsid w:val="009E4CA4"/>
    <w:rsid w:val="009E5803"/>
    <w:rsid w:val="009E596C"/>
    <w:rsid w:val="009E5BB9"/>
    <w:rsid w:val="009E6563"/>
    <w:rsid w:val="009E6C13"/>
    <w:rsid w:val="009E6F90"/>
    <w:rsid w:val="009E725C"/>
    <w:rsid w:val="009E7822"/>
    <w:rsid w:val="009E7A99"/>
    <w:rsid w:val="009E7ADF"/>
    <w:rsid w:val="009E7BB1"/>
    <w:rsid w:val="009F07B1"/>
    <w:rsid w:val="009F1154"/>
    <w:rsid w:val="009F11F6"/>
    <w:rsid w:val="009F18DF"/>
    <w:rsid w:val="009F1AD2"/>
    <w:rsid w:val="009F1AEE"/>
    <w:rsid w:val="009F1B2C"/>
    <w:rsid w:val="009F1E8A"/>
    <w:rsid w:val="009F248D"/>
    <w:rsid w:val="009F39D1"/>
    <w:rsid w:val="009F4A67"/>
    <w:rsid w:val="009F5700"/>
    <w:rsid w:val="009F5E78"/>
    <w:rsid w:val="009F5EAC"/>
    <w:rsid w:val="009F6E75"/>
    <w:rsid w:val="009F7EBA"/>
    <w:rsid w:val="00A00B48"/>
    <w:rsid w:val="00A00F44"/>
    <w:rsid w:val="00A0147D"/>
    <w:rsid w:val="00A01A49"/>
    <w:rsid w:val="00A02C9F"/>
    <w:rsid w:val="00A0324F"/>
    <w:rsid w:val="00A032D2"/>
    <w:rsid w:val="00A032E7"/>
    <w:rsid w:val="00A0382D"/>
    <w:rsid w:val="00A03B4A"/>
    <w:rsid w:val="00A04210"/>
    <w:rsid w:val="00A0457C"/>
    <w:rsid w:val="00A04587"/>
    <w:rsid w:val="00A04C02"/>
    <w:rsid w:val="00A0608D"/>
    <w:rsid w:val="00A06253"/>
    <w:rsid w:val="00A06E59"/>
    <w:rsid w:val="00A0755D"/>
    <w:rsid w:val="00A076F2"/>
    <w:rsid w:val="00A10239"/>
    <w:rsid w:val="00A109A8"/>
    <w:rsid w:val="00A10DDC"/>
    <w:rsid w:val="00A11731"/>
    <w:rsid w:val="00A11D6F"/>
    <w:rsid w:val="00A123A5"/>
    <w:rsid w:val="00A13CF4"/>
    <w:rsid w:val="00A13E19"/>
    <w:rsid w:val="00A13EAA"/>
    <w:rsid w:val="00A1423E"/>
    <w:rsid w:val="00A14243"/>
    <w:rsid w:val="00A142ED"/>
    <w:rsid w:val="00A14B12"/>
    <w:rsid w:val="00A14BE3"/>
    <w:rsid w:val="00A14E74"/>
    <w:rsid w:val="00A14FDD"/>
    <w:rsid w:val="00A1514D"/>
    <w:rsid w:val="00A15783"/>
    <w:rsid w:val="00A15D42"/>
    <w:rsid w:val="00A15E8F"/>
    <w:rsid w:val="00A16DD3"/>
    <w:rsid w:val="00A174A2"/>
    <w:rsid w:val="00A17C77"/>
    <w:rsid w:val="00A17D5C"/>
    <w:rsid w:val="00A17F13"/>
    <w:rsid w:val="00A17F3C"/>
    <w:rsid w:val="00A203B9"/>
    <w:rsid w:val="00A2068E"/>
    <w:rsid w:val="00A20CCB"/>
    <w:rsid w:val="00A20ED2"/>
    <w:rsid w:val="00A21021"/>
    <w:rsid w:val="00A21DB1"/>
    <w:rsid w:val="00A2249B"/>
    <w:rsid w:val="00A22541"/>
    <w:rsid w:val="00A22D7F"/>
    <w:rsid w:val="00A23192"/>
    <w:rsid w:val="00A234EF"/>
    <w:rsid w:val="00A239E2"/>
    <w:rsid w:val="00A23E5D"/>
    <w:rsid w:val="00A240B2"/>
    <w:rsid w:val="00A25478"/>
    <w:rsid w:val="00A255AB"/>
    <w:rsid w:val="00A25DB4"/>
    <w:rsid w:val="00A2695D"/>
    <w:rsid w:val="00A26D24"/>
    <w:rsid w:val="00A26EEA"/>
    <w:rsid w:val="00A27C3F"/>
    <w:rsid w:val="00A305D5"/>
    <w:rsid w:val="00A308D7"/>
    <w:rsid w:val="00A319C6"/>
    <w:rsid w:val="00A3285E"/>
    <w:rsid w:val="00A3344A"/>
    <w:rsid w:val="00A3387E"/>
    <w:rsid w:val="00A338B7"/>
    <w:rsid w:val="00A33B7C"/>
    <w:rsid w:val="00A33D8F"/>
    <w:rsid w:val="00A346CA"/>
    <w:rsid w:val="00A34904"/>
    <w:rsid w:val="00A35B51"/>
    <w:rsid w:val="00A35D75"/>
    <w:rsid w:val="00A35DD4"/>
    <w:rsid w:val="00A36578"/>
    <w:rsid w:val="00A36DF7"/>
    <w:rsid w:val="00A372DD"/>
    <w:rsid w:val="00A40C43"/>
    <w:rsid w:val="00A415BC"/>
    <w:rsid w:val="00A41A27"/>
    <w:rsid w:val="00A41C94"/>
    <w:rsid w:val="00A41F63"/>
    <w:rsid w:val="00A42AAC"/>
    <w:rsid w:val="00A42BED"/>
    <w:rsid w:val="00A42D94"/>
    <w:rsid w:val="00A436FF"/>
    <w:rsid w:val="00A43A09"/>
    <w:rsid w:val="00A442A4"/>
    <w:rsid w:val="00A442BF"/>
    <w:rsid w:val="00A443A4"/>
    <w:rsid w:val="00A44604"/>
    <w:rsid w:val="00A44D05"/>
    <w:rsid w:val="00A456DB"/>
    <w:rsid w:val="00A464C6"/>
    <w:rsid w:val="00A4739C"/>
    <w:rsid w:val="00A47487"/>
    <w:rsid w:val="00A502F0"/>
    <w:rsid w:val="00A5074B"/>
    <w:rsid w:val="00A50D8D"/>
    <w:rsid w:val="00A512D6"/>
    <w:rsid w:val="00A5165C"/>
    <w:rsid w:val="00A51A30"/>
    <w:rsid w:val="00A52234"/>
    <w:rsid w:val="00A5233B"/>
    <w:rsid w:val="00A5274A"/>
    <w:rsid w:val="00A52B73"/>
    <w:rsid w:val="00A52D5C"/>
    <w:rsid w:val="00A53489"/>
    <w:rsid w:val="00A5351B"/>
    <w:rsid w:val="00A5386C"/>
    <w:rsid w:val="00A542EB"/>
    <w:rsid w:val="00A54A26"/>
    <w:rsid w:val="00A54E90"/>
    <w:rsid w:val="00A55125"/>
    <w:rsid w:val="00A55E8D"/>
    <w:rsid w:val="00A55FEC"/>
    <w:rsid w:val="00A56D3D"/>
    <w:rsid w:val="00A5792A"/>
    <w:rsid w:val="00A57ABB"/>
    <w:rsid w:val="00A57FEA"/>
    <w:rsid w:val="00A6054E"/>
    <w:rsid w:val="00A607C1"/>
    <w:rsid w:val="00A612AF"/>
    <w:rsid w:val="00A6154F"/>
    <w:rsid w:val="00A61CD8"/>
    <w:rsid w:val="00A621DA"/>
    <w:rsid w:val="00A6279E"/>
    <w:rsid w:val="00A62AE9"/>
    <w:rsid w:val="00A6301E"/>
    <w:rsid w:val="00A633F7"/>
    <w:rsid w:val="00A63793"/>
    <w:rsid w:val="00A63ABA"/>
    <w:rsid w:val="00A63CCC"/>
    <w:rsid w:val="00A64624"/>
    <w:rsid w:val="00A65AE5"/>
    <w:rsid w:val="00A65ED8"/>
    <w:rsid w:val="00A66261"/>
    <w:rsid w:val="00A66EED"/>
    <w:rsid w:val="00A66F4E"/>
    <w:rsid w:val="00A67041"/>
    <w:rsid w:val="00A67998"/>
    <w:rsid w:val="00A6799A"/>
    <w:rsid w:val="00A713AF"/>
    <w:rsid w:val="00A71582"/>
    <w:rsid w:val="00A71FE2"/>
    <w:rsid w:val="00A7218B"/>
    <w:rsid w:val="00A734FE"/>
    <w:rsid w:val="00A757CA"/>
    <w:rsid w:val="00A75FC2"/>
    <w:rsid w:val="00A76CDA"/>
    <w:rsid w:val="00A7701B"/>
    <w:rsid w:val="00A77172"/>
    <w:rsid w:val="00A77519"/>
    <w:rsid w:val="00A777DD"/>
    <w:rsid w:val="00A8000F"/>
    <w:rsid w:val="00A809E6"/>
    <w:rsid w:val="00A81877"/>
    <w:rsid w:val="00A81F5C"/>
    <w:rsid w:val="00A82A46"/>
    <w:rsid w:val="00A82B2F"/>
    <w:rsid w:val="00A82D14"/>
    <w:rsid w:val="00A830C4"/>
    <w:rsid w:val="00A834AC"/>
    <w:rsid w:val="00A83555"/>
    <w:rsid w:val="00A837B6"/>
    <w:rsid w:val="00A83E23"/>
    <w:rsid w:val="00A84334"/>
    <w:rsid w:val="00A84861"/>
    <w:rsid w:val="00A84A1E"/>
    <w:rsid w:val="00A8578E"/>
    <w:rsid w:val="00A86339"/>
    <w:rsid w:val="00A865F6"/>
    <w:rsid w:val="00A868D1"/>
    <w:rsid w:val="00A87699"/>
    <w:rsid w:val="00A876BD"/>
    <w:rsid w:val="00A87AEA"/>
    <w:rsid w:val="00A90B61"/>
    <w:rsid w:val="00A90D42"/>
    <w:rsid w:val="00A911E2"/>
    <w:rsid w:val="00A9168D"/>
    <w:rsid w:val="00A92531"/>
    <w:rsid w:val="00A929FB"/>
    <w:rsid w:val="00A92C0F"/>
    <w:rsid w:val="00A92D36"/>
    <w:rsid w:val="00A936E8"/>
    <w:rsid w:val="00A9490A"/>
    <w:rsid w:val="00A94A28"/>
    <w:rsid w:val="00A95368"/>
    <w:rsid w:val="00A953D0"/>
    <w:rsid w:val="00A9555C"/>
    <w:rsid w:val="00A95D66"/>
    <w:rsid w:val="00A96633"/>
    <w:rsid w:val="00A9685D"/>
    <w:rsid w:val="00A96D49"/>
    <w:rsid w:val="00A96F33"/>
    <w:rsid w:val="00A96F8A"/>
    <w:rsid w:val="00A97595"/>
    <w:rsid w:val="00A97652"/>
    <w:rsid w:val="00A97B7F"/>
    <w:rsid w:val="00A97F05"/>
    <w:rsid w:val="00AA006A"/>
    <w:rsid w:val="00AA0929"/>
    <w:rsid w:val="00AA0A0B"/>
    <w:rsid w:val="00AA199D"/>
    <w:rsid w:val="00AA1AFB"/>
    <w:rsid w:val="00AA1E69"/>
    <w:rsid w:val="00AA216F"/>
    <w:rsid w:val="00AA3180"/>
    <w:rsid w:val="00AA3428"/>
    <w:rsid w:val="00AA3B85"/>
    <w:rsid w:val="00AA3D60"/>
    <w:rsid w:val="00AA466C"/>
    <w:rsid w:val="00AA4FD3"/>
    <w:rsid w:val="00AA514D"/>
    <w:rsid w:val="00AA51CC"/>
    <w:rsid w:val="00AA5342"/>
    <w:rsid w:val="00AA587A"/>
    <w:rsid w:val="00AA58B6"/>
    <w:rsid w:val="00AA5D47"/>
    <w:rsid w:val="00AA703F"/>
    <w:rsid w:val="00AA7619"/>
    <w:rsid w:val="00AA7B8C"/>
    <w:rsid w:val="00AA7DFA"/>
    <w:rsid w:val="00AB0067"/>
    <w:rsid w:val="00AB00BD"/>
    <w:rsid w:val="00AB08A8"/>
    <w:rsid w:val="00AB0D43"/>
    <w:rsid w:val="00AB0ED4"/>
    <w:rsid w:val="00AB0F4E"/>
    <w:rsid w:val="00AB0FF8"/>
    <w:rsid w:val="00AB1122"/>
    <w:rsid w:val="00AB1389"/>
    <w:rsid w:val="00AB139D"/>
    <w:rsid w:val="00AB1ED7"/>
    <w:rsid w:val="00AB2563"/>
    <w:rsid w:val="00AB3390"/>
    <w:rsid w:val="00AB3B37"/>
    <w:rsid w:val="00AB4D4C"/>
    <w:rsid w:val="00AB4FDE"/>
    <w:rsid w:val="00AB55A2"/>
    <w:rsid w:val="00AB56AF"/>
    <w:rsid w:val="00AB5990"/>
    <w:rsid w:val="00AB5BB1"/>
    <w:rsid w:val="00AB6C75"/>
    <w:rsid w:val="00AB7DC8"/>
    <w:rsid w:val="00AC04D5"/>
    <w:rsid w:val="00AC065E"/>
    <w:rsid w:val="00AC1559"/>
    <w:rsid w:val="00AC1D9B"/>
    <w:rsid w:val="00AC2625"/>
    <w:rsid w:val="00AC29E7"/>
    <w:rsid w:val="00AC3882"/>
    <w:rsid w:val="00AC4485"/>
    <w:rsid w:val="00AC4816"/>
    <w:rsid w:val="00AC4C27"/>
    <w:rsid w:val="00AC50F7"/>
    <w:rsid w:val="00AC516D"/>
    <w:rsid w:val="00AC5590"/>
    <w:rsid w:val="00AC5C91"/>
    <w:rsid w:val="00AC6B6D"/>
    <w:rsid w:val="00AC73D4"/>
    <w:rsid w:val="00AC7685"/>
    <w:rsid w:val="00AC78E5"/>
    <w:rsid w:val="00AC79FE"/>
    <w:rsid w:val="00AC7D30"/>
    <w:rsid w:val="00AD0070"/>
    <w:rsid w:val="00AD03BB"/>
    <w:rsid w:val="00AD05EA"/>
    <w:rsid w:val="00AD0D75"/>
    <w:rsid w:val="00AD0ED7"/>
    <w:rsid w:val="00AD1077"/>
    <w:rsid w:val="00AD16ED"/>
    <w:rsid w:val="00AD17EE"/>
    <w:rsid w:val="00AD22BA"/>
    <w:rsid w:val="00AD2CA5"/>
    <w:rsid w:val="00AD4BA6"/>
    <w:rsid w:val="00AD4D26"/>
    <w:rsid w:val="00AD5347"/>
    <w:rsid w:val="00AD54BE"/>
    <w:rsid w:val="00AD6D18"/>
    <w:rsid w:val="00AD7374"/>
    <w:rsid w:val="00AD7433"/>
    <w:rsid w:val="00AD7A2F"/>
    <w:rsid w:val="00AD7EBF"/>
    <w:rsid w:val="00AE04F0"/>
    <w:rsid w:val="00AE051D"/>
    <w:rsid w:val="00AE084A"/>
    <w:rsid w:val="00AE0AD6"/>
    <w:rsid w:val="00AE0F85"/>
    <w:rsid w:val="00AE13B5"/>
    <w:rsid w:val="00AE141C"/>
    <w:rsid w:val="00AE166C"/>
    <w:rsid w:val="00AE18D4"/>
    <w:rsid w:val="00AE26FD"/>
    <w:rsid w:val="00AE2B0E"/>
    <w:rsid w:val="00AE2C2F"/>
    <w:rsid w:val="00AE3C7E"/>
    <w:rsid w:val="00AE43B9"/>
    <w:rsid w:val="00AE617D"/>
    <w:rsid w:val="00AE6439"/>
    <w:rsid w:val="00AE6C89"/>
    <w:rsid w:val="00AE6D5B"/>
    <w:rsid w:val="00AE6FFC"/>
    <w:rsid w:val="00AE7C51"/>
    <w:rsid w:val="00AE7E2E"/>
    <w:rsid w:val="00AF00FA"/>
    <w:rsid w:val="00AF0893"/>
    <w:rsid w:val="00AF0EA0"/>
    <w:rsid w:val="00AF14BA"/>
    <w:rsid w:val="00AF1F63"/>
    <w:rsid w:val="00AF2436"/>
    <w:rsid w:val="00AF2C60"/>
    <w:rsid w:val="00AF347D"/>
    <w:rsid w:val="00AF38FD"/>
    <w:rsid w:val="00AF3FB9"/>
    <w:rsid w:val="00AF4A0C"/>
    <w:rsid w:val="00AF4D4E"/>
    <w:rsid w:val="00AF4EE2"/>
    <w:rsid w:val="00AF513C"/>
    <w:rsid w:val="00AF539B"/>
    <w:rsid w:val="00AF549B"/>
    <w:rsid w:val="00AF6328"/>
    <w:rsid w:val="00AF6918"/>
    <w:rsid w:val="00AF759F"/>
    <w:rsid w:val="00AF766D"/>
    <w:rsid w:val="00AF7861"/>
    <w:rsid w:val="00B00A3C"/>
    <w:rsid w:val="00B00CBF"/>
    <w:rsid w:val="00B00DFF"/>
    <w:rsid w:val="00B0157F"/>
    <w:rsid w:val="00B0166B"/>
    <w:rsid w:val="00B01D12"/>
    <w:rsid w:val="00B023FD"/>
    <w:rsid w:val="00B03ED7"/>
    <w:rsid w:val="00B044B7"/>
    <w:rsid w:val="00B04D9A"/>
    <w:rsid w:val="00B050FA"/>
    <w:rsid w:val="00B0570C"/>
    <w:rsid w:val="00B05AC8"/>
    <w:rsid w:val="00B0641E"/>
    <w:rsid w:val="00B06B8E"/>
    <w:rsid w:val="00B06C76"/>
    <w:rsid w:val="00B07A92"/>
    <w:rsid w:val="00B07F08"/>
    <w:rsid w:val="00B105DC"/>
    <w:rsid w:val="00B1164F"/>
    <w:rsid w:val="00B11CB8"/>
    <w:rsid w:val="00B121A5"/>
    <w:rsid w:val="00B129A5"/>
    <w:rsid w:val="00B12E9E"/>
    <w:rsid w:val="00B12F03"/>
    <w:rsid w:val="00B13511"/>
    <w:rsid w:val="00B13789"/>
    <w:rsid w:val="00B137EC"/>
    <w:rsid w:val="00B13B31"/>
    <w:rsid w:val="00B13FD0"/>
    <w:rsid w:val="00B141C4"/>
    <w:rsid w:val="00B14965"/>
    <w:rsid w:val="00B16A46"/>
    <w:rsid w:val="00B17112"/>
    <w:rsid w:val="00B1755E"/>
    <w:rsid w:val="00B179BE"/>
    <w:rsid w:val="00B204AE"/>
    <w:rsid w:val="00B216BB"/>
    <w:rsid w:val="00B21C42"/>
    <w:rsid w:val="00B21DB1"/>
    <w:rsid w:val="00B21FC3"/>
    <w:rsid w:val="00B22AEE"/>
    <w:rsid w:val="00B22C3E"/>
    <w:rsid w:val="00B23130"/>
    <w:rsid w:val="00B2346C"/>
    <w:rsid w:val="00B24C2C"/>
    <w:rsid w:val="00B25114"/>
    <w:rsid w:val="00B257DA"/>
    <w:rsid w:val="00B25835"/>
    <w:rsid w:val="00B25A8A"/>
    <w:rsid w:val="00B25BFB"/>
    <w:rsid w:val="00B26C15"/>
    <w:rsid w:val="00B27060"/>
    <w:rsid w:val="00B31717"/>
    <w:rsid w:val="00B3172D"/>
    <w:rsid w:val="00B31EFE"/>
    <w:rsid w:val="00B3204A"/>
    <w:rsid w:val="00B32774"/>
    <w:rsid w:val="00B32BF9"/>
    <w:rsid w:val="00B332E6"/>
    <w:rsid w:val="00B335D5"/>
    <w:rsid w:val="00B3362B"/>
    <w:rsid w:val="00B33A11"/>
    <w:rsid w:val="00B33BE9"/>
    <w:rsid w:val="00B343FC"/>
    <w:rsid w:val="00B34470"/>
    <w:rsid w:val="00B346D7"/>
    <w:rsid w:val="00B34B40"/>
    <w:rsid w:val="00B35599"/>
    <w:rsid w:val="00B35879"/>
    <w:rsid w:val="00B35E16"/>
    <w:rsid w:val="00B35F3F"/>
    <w:rsid w:val="00B35F7C"/>
    <w:rsid w:val="00B368F9"/>
    <w:rsid w:val="00B36D7A"/>
    <w:rsid w:val="00B37188"/>
    <w:rsid w:val="00B372BB"/>
    <w:rsid w:val="00B37A71"/>
    <w:rsid w:val="00B4061E"/>
    <w:rsid w:val="00B407F2"/>
    <w:rsid w:val="00B40AA4"/>
    <w:rsid w:val="00B40B62"/>
    <w:rsid w:val="00B411C8"/>
    <w:rsid w:val="00B4169C"/>
    <w:rsid w:val="00B42295"/>
    <w:rsid w:val="00B42410"/>
    <w:rsid w:val="00B42675"/>
    <w:rsid w:val="00B42E03"/>
    <w:rsid w:val="00B430A3"/>
    <w:rsid w:val="00B43138"/>
    <w:rsid w:val="00B43638"/>
    <w:rsid w:val="00B437C1"/>
    <w:rsid w:val="00B44659"/>
    <w:rsid w:val="00B450E1"/>
    <w:rsid w:val="00B45271"/>
    <w:rsid w:val="00B4557A"/>
    <w:rsid w:val="00B45B7B"/>
    <w:rsid w:val="00B46270"/>
    <w:rsid w:val="00B46A26"/>
    <w:rsid w:val="00B46A31"/>
    <w:rsid w:val="00B50159"/>
    <w:rsid w:val="00B51DD2"/>
    <w:rsid w:val="00B52F66"/>
    <w:rsid w:val="00B52FD9"/>
    <w:rsid w:val="00B530AD"/>
    <w:rsid w:val="00B530B6"/>
    <w:rsid w:val="00B54098"/>
    <w:rsid w:val="00B5438F"/>
    <w:rsid w:val="00B545E0"/>
    <w:rsid w:val="00B54D87"/>
    <w:rsid w:val="00B56073"/>
    <w:rsid w:val="00B57182"/>
    <w:rsid w:val="00B57251"/>
    <w:rsid w:val="00B57565"/>
    <w:rsid w:val="00B5765E"/>
    <w:rsid w:val="00B57931"/>
    <w:rsid w:val="00B60CEB"/>
    <w:rsid w:val="00B60FC5"/>
    <w:rsid w:val="00B61238"/>
    <w:rsid w:val="00B61A4D"/>
    <w:rsid w:val="00B627EE"/>
    <w:rsid w:val="00B6361A"/>
    <w:rsid w:val="00B6370B"/>
    <w:rsid w:val="00B6417B"/>
    <w:rsid w:val="00B64268"/>
    <w:rsid w:val="00B6442F"/>
    <w:rsid w:val="00B64D15"/>
    <w:rsid w:val="00B65450"/>
    <w:rsid w:val="00B65841"/>
    <w:rsid w:val="00B65878"/>
    <w:rsid w:val="00B65E61"/>
    <w:rsid w:val="00B664C0"/>
    <w:rsid w:val="00B66978"/>
    <w:rsid w:val="00B66BBB"/>
    <w:rsid w:val="00B66CE4"/>
    <w:rsid w:val="00B706C0"/>
    <w:rsid w:val="00B70E60"/>
    <w:rsid w:val="00B710D7"/>
    <w:rsid w:val="00B71403"/>
    <w:rsid w:val="00B71859"/>
    <w:rsid w:val="00B71ADE"/>
    <w:rsid w:val="00B71FE4"/>
    <w:rsid w:val="00B7279C"/>
    <w:rsid w:val="00B7297E"/>
    <w:rsid w:val="00B73346"/>
    <w:rsid w:val="00B73556"/>
    <w:rsid w:val="00B73B17"/>
    <w:rsid w:val="00B74255"/>
    <w:rsid w:val="00B743CF"/>
    <w:rsid w:val="00B744BC"/>
    <w:rsid w:val="00B744F3"/>
    <w:rsid w:val="00B74516"/>
    <w:rsid w:val="00B74AAA"/>
    <w:rsid w:val="00B74F7D"/>
    <w:rsid w:val="00B75268"/>
    <w:rsid w:val="00B759FE"/>
    <w:rsid w:val="00B75F55"/>
    <w:rsid w:val="00B7647D"/>
    <w:rsid w:val="00B768D2"/>
    <w:rsid w:val="00B76AF7"/>
    <w:rsid w:val="00B76B37"/>
    <w:rsid w:val="00B770CE"/>
    <w:rsid w:val="00B77279"/>
    <w:rsid w:val="00B77AD0"/>
    <w:rsid w:val="00B80099"/>
    <w:rsid w:val="00B801AC"/>
    <w:rsid w:val="00B8021A"/>
    <w:rsid w:val="00B80380"/>
    <w:rsid w:val="00B8046F"/>
    <w:rsid w:val="00B80B85"/>
    <w:rsid w:val="00B81314"/>
    <w:rsid w:val="00B81345"/>
    <w:rsid w:val="00B81A3F"/>
    <w:rsid w:val="00B825E9"/>
    <w:rsid w:val="00B82E8A"/>
    <w:rsid w:val="00B82ED1"/>
    <w:rsid w:val="00B83018"/>
    <w:rsid w:val="00B835A7"/>
    <w:rsid w:val="00B83DE5"/>
    <w:rsid w:val="00B83F65"/>
    <w:rsid w:val="00B8428A"/>
    <w:rsid w:val="00B8443D"/>
    <w:rsid w:val="00B847F8"/>
    <w:rsid w:val="00B8490B"/>
    <w:rsid w:val="00B84CED"/>
    <w:rsid w:val="00B84DDA"/>
    <w:rsid w:val="00B850B3"/>
    <w:rsid w:val="00B85902"/>
    <w:rsid w:val="00B8590A"/>
    <w:rsid w:val="00B8593F"/>
    <w:rsid w:val="00B85AFF"/>
    <w:rsid w:val="00B86660"/>
    <w:rsid w:val="00B87249"/>
    <w:rsid w:val="00B8730B"/>
    <w:rsid w:val="00B87F06"/>
    <w:rsid w:val="00B90053"/>
    <w:rsid w:val="00B9068A"/>
    <w:rsid w:val="00B90ADF"/>
    <w:rsid w:val="00B9110A"/>
    <w:rsid w:val="00B91685"/>
    <w:rsid w:val="00B91A49"/>
    <w:rsid w:val="00B921D6"/>
    <w:rsid w:val="00B9232F"/>
    <w:rsid w:val="00B92BC9"/>
    <w:rsid w:val="00B92C22"/>
    <w:rsid w:val="00B92C26"/>
    <w:rsid w:val="00B930C9"/>
    <w:rsid w:val="00B938AF"/>
    <w:rsid w:val="00B9438F"/>
    <w:rsid w:val="00B94458"/>
    <w:rsid w:val="00B9456C"/>
    <w:rsid w:val="00B94726"/>
    <w:rsid w:val="00B947DF"/>
    <w:rsid w:val="00B94A90"/>
    <w:rsid w:val="00B94C8F"/>
    <w:rsid w:val="00B95E5A"/>
    <w:rsid w:val="00B962FD"/>
    <w:rsid w:val="00B97EB2"/>
    <w:rsid w:val="00BA15C6"/>
    <w:rsid w:val="00BA179F"/>
    <w:rsid w:val="00BA184E"/>
    <w:rsid w:val="00BA1B06"/>
    <w:rsid w:val="00BA1C5A"/>
    <w:rsid w:val="00BA1F9C"/>
    <w:rsid w:val="00BA210C"/>
    <w:rsid w:val="00BA2623"/>
    <w:rsid w:val="00BA279A"/>
    <w:rsid w:val="00BA3B55"/>
    <w:rsid w:val="00BA3DA3"/>
    <w:rsid w:val="00BA41AF"/>
    <w:rsid w:val="00BA41B9"/>
    <w:rsid w:val="00BA439C"/>
    <w:rsid w:val="00BA441D"/>
    <w:rsid w:val="00BA4641"/>
    <w:rsid w:val="00BA48E3"/>
    <w:rsid w:val="00BA50D2"/>
    <w:rsid w:val="00BA54A0"/>
    <w:rsid w:val="00BA54CC"/>
    <w:rsid w:val="00BA5D80"/>
    <w:rsid w:val="00BA5E93"/>
    <w:rsid w:val="00BA6129"/>
    <w:rsid w:val="00BA650D"/>
    <w:rsid w:val="00BA685A"/>
    <w:rsid w:val="00BA69EC"/>
    <w:rsid w:val="00BA6ABD"/>
    <w:rsid w:val="00BA6ACE"/>
    <w:rsid w:val="00BA6DE8"/>
    <w:rsid w:val="00BA74B1"/>
    <w:rsid w:val="00BA74FA"/>
    <w:rsid w:val="00BA7691"/>
    <w:rsid w:val="00BA7857"/>
    <w:rsid w:val="00BB0E14"/>
    <w:rsid w:val="00BB14F9"/>
    <w:rsid w:val="00BB1829"/>
    <w:rsid w:val="00BB1F53"/>
    <w:rsid w:val="00BB28BD"/>
    <w:rsid w:val="00BB2990"/>
    <w:rsid w:val="00BB29C8"/>
    <w:rsid w:val="00BB3F48"/>
    <w:rsid w:val="00BB401C"/>
    <w:rsid w:val="00BB49AB"/>
    <w:rsid w:val="00BB51C3"/>
    <w:rsid w:val="00BB51EE"/>
    <w:rsid w:val="00BB52CD"/>
    <w:rsid w:val="00BB56CC"/>
    <w:rsid w:val="00BB6926"/>
    <w:rsid w:val="00BB713F"/>
    <w:rsid w:val="00BB78B9"/>
    <w:rsid w:val="00BC0718"/>
    <w:rsid w:val="00BC0AC6"/>
    <w:rsid w:val="00BC1B34"/>
    <w:rsid w:val="00BC1FBD"/>
    <w:rsid w:val="00BC203A"/>
    <w:rsid w:val="00BC248F"/>
    <w:rsid w:val="00BC257D"/>
    <w:rsid w:val="00BC296D"/>
    <w:rsid w:val="00BC3D5C"/>
    <w:rsid w:val="00BC4421"/>
    <w:rsid w:val="00BC489E"/>
    <w:rsid w:val="00BC4AF0"/>
    <w:rsid w:val="00BC6693"/>
    <w:rsid w:val="00BC69E2"/>
    <w:rsid w:val="00BC6A34"/>
    <w:rsid w:val="00BC7343"/>
    <w:rsid w:val="00BC743E"/>
    <w:rsid w:val="00BC7BBF"/>
    <w:rsid w:val="00BC7CB9"/>
    <w:rsid w:val="00BD0255"/>
    <w:rsid w:val="00BD04A8"/>
    <w:rsid w:val="00BD0D05"/>
    <w:rsid w:val="00BD10B4"/>
    <w:rsid w:val="00BD21A3"/>
    <w:rsid w:val="00BD3AF7"/>
    <w:rsid w:val="00BD4500"/>
    <w:rsid w:val="00BD472F"/>
    <w:rsid w:val="00BD4DF2"/>
    <w:rsid w:val="00BD54B3"/>
    <w:rsid w:val="00BD561F"/>
    <w:rsid w:val="00BD5AFE"/>
    <w:rsid w:val="00BD5E97"/>
    <w:rsid w:val="00BD657F"/>
    <w:rsid w:val="00BD6A2D"/>
    <w:rsid w:val="00BD6D9A"/>
    <w:rsid w:val="00BD6DBF"/>
    <w:rsid w:val="00BD6F55"/>
    <w:rsid w:val="00BD76BA"/>
    <w:rsid w:val="00BD78B8"/>
    <w:rsid w:val="00BE01BB"/>
    <w:rsid w:val="00BE05B8"/>
    <w:rsid w:val="00BE0D8D"/>
    <w:rsid w:val="00BE1C23"/>
    <w:rsid w:val="00BE2BCA"/>
    <w:rsid w:val="00BE3118"/>
    <w:rsid w:val="00BE3B69"/>
    <w:rsid w:val="00BE4000"/>
    <w:rsid w:val="00BE47CC"/>
    <w:rsid w:val="00BE48B4"/>
    <w:rsid w:val="00BE533C"/>
    <w:rsid w:val="00BE5D82"/>
    <w:rsid w:val="00BE6006"/>
    <w:rsid w:val="00BE609C"/>
    <w:rsid w:val="00BE72C6"/>
    <w:rsid w:val="00BE75EC"/>
    <w:rsid w:val="00BE793C"/>
    <w:rsid w:val="00BE7F57"/>
    <w:rsid w:val="00BE7F89"/>
    <w:rsid w:val="00BF019A"/>
    <w:rsid w:val="00BF066B"/>
    <w:rsid w:val="00BF06FD"/>
    <w:rsid w:val="00BF108C"/>
    <w:rsid w:val="00BF1205"/>
    <w:rsid w:val="00BF1A5D"/>
    <w:rsid w:val="00BF26D7"/>
    <w:rsid w:val="00BF299A"/>
    <w:rsid w:val="00BF31BA"/>
    <w:rsid w:val="00BF4667"/>
    <w:rsid w:val="00BF476D"/>
    <w:rsid w:val="00BF54F7"/>
    <w:rsid w:val="00BF62CF"/>
    <w:rsid w:val="00BF63CB"/>
    <w:rsid w:val="00BF6F2C"/>
    <w:rsid w:val="00BF7696"/>
    <w:rsid w:val="00BF7F4D"/>
    <w:rsid w:val="00C001D7"/>
    <w:rsid w:val="00C008E5"/>
    <w:rsid w:val="00C00B9B"/>
    <w:rsid w:val="00C00C54"/>
    <w:rsid w:val="00C01534"/>
    <w:rsid w:val="00C016BC"/>
    <w:rsid w:val="00C0203B"/>
    <w:rsid w:val="00C0223F"/>
    <w:rsid w:val="00C022E9"/>
    <w:rsid w:val="00C029D6"/>
    <w:rsid w:val="00C034FA"/>
    <w:rsid w:val="00C03710"/>
    <w:rsid w:val="00C04088"/>
    <w:rsid w:val="00C04337"/>
    <w:rsid w:val="00C0594B"/>
    <w:rsid w:val="00C05B0B"/>
    <w:rsid w:val="00C0788F"/>
    <w:rsid w:val="00C07A5B"/>
    <w:rsid w:val="00C10704"/>
    <w:rsid w:val="00C108C4"/>
    <w:rsid w:val="00C10B02"/>
    <w:rsid w:val="00C1139C"/>
    <w:rsid w:val="00C11FAA"/>
    <w:rsid w:val="00C12134"/>
    <w:rsid w:val="00C123A0"/>
    <w:rsid w:val="00C125CB"/>
    <w:rsid w:val="00C12989"/>
    <w:rsid w:val="00C1321D"/>
    <w:rsid w:val="00C13488"/>
    <w:rsid w:val="00C13C89"/>
    <w:rsid w:val="00C13D0B"/>
    <w:rsid w:val="00C142B9"/>
    <w:rsid w:val="00C14552"/>
    <w:rsid w:val="00C14B16"/>
    <w:rsid w:val="00C15E77"/>
    <w:rsid w:val="00C161C7"/>
    <w:rsid w:val="00C166D7"/>
    <w:rsid w:val="00C1725D"/>
    <w:rsid w:val="00C17980"/>
    <w:rsid w:val="00C203CE"/>
    <w:rsid w:val="00C20AD6"/>
    <w:rsid w:val="00C20B57"/>
    <w:rsid w:val="00C20DED"/>
    <w:rsid w:val="00C215B6"/>
    <w:rsid w:val="00C21845"/>
    <w:rsid w:val="00C21EA9"/>
    <w:rsid w:val="00C21EF7"/>
    <w:rsid w:val="00C2265C"/>
    <w:rsid w:val="00C22AA3"/>
    <w:rsid w:val="00C22CC5"/>
    <w:rsid w:val="00C2311A"/>
    <w:rsid w:val="00C243FE"/>
    <w:rsid w:val="00C2441B"/>
    <w:rsid w:val="00C246AD"/>
    <w:rsid w:val="00C2473B"/>
    <w:rsid w:val="00C25405"/>
    <w:rsid w:val="00C25AD6"/>
    <w:rsid w:val="00C25F81"/>
    <w:rsid w:val="00C264D9"/>
    <w:rsid w:val="00C26705"/>
    <w:rsid w:val="00C26978"/>
    <w:rsid w:val="00C26C46"/>
    <w:rsid w:val="00C27876"/>
    <w:rsid w:val="00C309F1"/>
    <w:rsid w:val="00C319C6"/>
    <w:rsid w:val="00C31C53"/>
    <w:rsid w:val="00C32482"/>
    <w:rsid w:val="00C32C6B"/>
    <w:rsid w:val="00C33153"/>
    <w:rsid w:val="00C335B7"/>
    <w:rsid w:val="00C33633"/>
    <w:rsid w:val="00C3380A"/>
    <w:rsid w:val="00C33C2F"/>
    <w:rsid w:val="00C33D9F"/>
    <w:rsid w:val="00C342D3"/>
    <w:rsid w:val="00C34AB5"/>
    <w:rsid w:val="00C34E15"/>
    <w:rsid w:val="00C34E8D"/>
    <w:rsid w:val="00C353BD"/>
    <w:rsid w:val="00C35748"/>
    <w:rsid w:val="00C35E15"/>
    <w:rsid w:val="00C36AB7"/>
    <w:rsid w:val="00C37110"/>
    <w:rsid w:val="00C37B02"/>
    <w:rsid w:val="00C40FD9"/>
    <w:rsid w:val="00C419BC"/>
    <w:rsid w:val="00C42792"/>
    <w:rsid w:val="00C42D92"/>
    <w:rsid w:val="00C435FA"/>
    <w:rsid w:val="00C43B4E"/>
    <w:rsid w:val="00C43CA6"/>
    <w:rsid w:val="00C44AC6"/>
    <w:rsid w:val="00C44B68"/>
    <w:rsid w:val="00C46107"/>
    <w:rsid w:val="00C46413"/>
    <w:rsid w:val="00C4651D"/>
    <w:rsid w:val="00C46526"/>
    <w:rsid w:val="00C469DE"/>
    <w:rsid w:val="00C47520"/>
    <w:rsid w:val="00C479E2"/>
    <w:rsid w:val="00C47B66"/>
    <w:rsid w:val="00C507DE"/>
    <w:rsid w:val="00C508C5"/>
    <w:rsid w:val="00C51301"/>
    <w:rsid w:val="00C515E9"/>
    <w:rsid w:val="00C520A4"/>
    <w:rsid w:val="00C52126"/>
    <w:rsid w:val="00C52543"/>
    <w:rsid w:val="00C525A9"/>
    <w:rsid w:val="00C5329B"/>
    <w:rsid w:val="00C53D90"/>
    <w:rsid w:val="00C5516C"/>
    <w:rsid w:val="00C551F3"/>
    <w:rsid w:val="00C557A4"/>
    <w:rsid w:val="00C55D09"/>
    <w:rsid w:val="00C565B8"/>
    <w:rsid w:val="00C56FCB"/>
    <w:rsid w:val="00C577B4"/>
    <w:rsid w:val="00C57810"/>
    <w:rsid w:val="00C5788F"/>
    <w:rsid w:val="00C57C69"/>
    <w:rsid w:val="00C57D03"/>
    <w:rsid w:val="00C60116"/>
    <w:rsid w:val="00C602FE"/>
    <w:rsid w:val="00C6110F"/>
    <w:rsid w:val="00C6146A"/>
    <w:rsid w:val="00C61734"/>
    <w:rsid w:val="00C61A2B"/>
    <w:rsid w:val="00C61FED"/>
    <w:rsid w:val="00C636AB"/>
    <w:rsid w:val="00C63C8C"/>
    <w:rsid w:val="00C64448"/>
    <w:rsid w:val="00C6555B"/>
    <w:rsid w:val="00C6576A"/>
    <w:rsid w:val="00C65A0A"/>
    <w:rsid w:val="00C65B40"/>
    <w:rsid w:val="00C65BD0"/>
    <w:rsid w:val="00C65D83"/>
    <w:rsid w:val="00C66284"/>
    <w:rsid w:val="00C662E5"/>
    <w:rsid w:val="00C664B7"/>
    <w:rsid w:val="00C66773"/>
    <w:rsid w:val="00C67F60"/>
    <w:rsid w:val="00C703E6"/>
    <w:rsid w:val="00C7103F"/>
    <w:rsid w:val="00C71DA9"/>
    <w:rsid w:val="00C71FBD"/>
    <w:rsid w:val="00C72033"/>
    <w:rsid w:val="00C72876"/>
    <w:rsid w:val="00C729D9"/>
    <w:rsid w:val="00C7317E"/>
    <w:rsid w:val="00C737F4"/>
    <w:rsid w:val="00C73A49"/>
    <w:rsid w:val="00C73C52"/>
    <w:rsid w:val="00C73EE0"/>
    <w:rsid w:val="00C744D2"/>
    <w:rsid w:val="00C749E2"/>
    <w:rsid w:val="00C753D2"/>
    <w:rsid w:val="00C75591"/>
    <w:rsid w:val="00C75A28"/>
    <w:rsid w:val="00C765AD"/>
    <w:rsid w:val="00C77367"/>
    <w:rsid w:val="00C77508"/>
    <w:rsid w:val="00C775B0"/>
    <w:rsid w:val="00C776AE"/>
    <w:rsid w:val="00C80D1F"/>
    <w:rsid w:val="00C80E0A"/>
    <w:rsid w:val="00C81836"/>
    <w:rsid w:val="00C8236A"/>
    <w:rsid w:val="00C828EC"/>
    <w:rsid w:val="00C82D93"/>
    <w:rsid w:val="00C82D9C"/>
    <w:rsid w:val="00C82F5A"/>
    <w:rsid w:val="00C8384D"/>
    <w:rsid w:val="00C83A60"/>
    <w:rsid w:val="00C84208"/>
    <w:rsid w:val="00C85230"/>
    <w:rsid w:val="00C85A6D"/>
    <w:rsid w:val="00C85F65"/>
    <w:rsid w:val="00C861AF"/>
    <w:rsid w:val="00C8623B"/>
    <w:rsid w:val="00C86A08"/>
    <w:rsid w:val="00C86CD0"/>
    <w:rsid w:val="00C86DB9"/>
    <w:rsid w:val="00C87000"/>
    <w:rsid w:val="00C87620"/>
    <w:rsid w:val="00C90565"/>
    <w:rsid w:val="00C91DDA"/>
    <w:rsid w:val="00C91EC9"/>
    <w:rsid w:val="00C92020"/>
    <w:rsid w:val="00C92F20"/>
    <w:rsid w:val="00C9327F"/>
    <w:rsid w:val="00C94127"/>
    <w:rsid w:val="00C94A78"/>
    <w:rsid w:val="00C953F9"/>
    <w:rsid w:val="00C95D20"/>
    <w:rsid w:val="00C961F5"/>
    <w:rsid w:val="00C968CB"/>
    <w:rsid w:val="00C96963"/>
    <w:rsid w:val="00C96D6A"/>
    <w:rsid w:val="00C97295"/>
    <w:rsid w:val="00C979A5"/>
    <w:rsid w:val="00C97C1F"/>
    <w:rsid w:val="00CA0A0F"/>
    <w:rsid w:val="00CA0E3F"/>
    <w:rsid w:val="00CA0FE4"/>
    <w:rsid w:val="00CA141F"/>
    <w:rsid w:val="00CA1698"/>
    <w:rsid w:val="00CA1832"/>
    <w:rsid w:val="00CA1DA9"/>
    <w:rsid w:val="00CA2042"/>
    <w:rsid w:val="00CA2110"/>
    <w:rsid w:val="00CA2A13"/>
    <w:rsid w:val="00CA3356"/>
    <w:rsid w:val="00CA3A5E"/>
    <w:rsid w:val="00CA3BE4"/>
    <w:rsid w:val="00CA413C"/>
    <w:rsid w:val="00CA5938"/>
    <w:rsid w:val="00CA5B1D"/>
    <w:rsid w:val="00CA61EF"/>
    <w:rsid w:val="00CA623E"/>
    <w:rsid w:val="00CA63B3"/>
    <w:rsid w:val="00CA63D6"/>
    <w:rsid w:val="00CA6B60"/>
    <w:rsid w:val="00CA74F9"/>
    <w:rsid w:val="00CA7F1E"/>
    <w:rsid w:val="00CA7FA6"/>
    <w:rsid w:val="00CB05F6"/>
    <w:rsid w:val="00CB0D73"/>
    <w:rsid w:val="00CB1B7E"/>
    <w:rsid w:val="00CB2A65"/>
    <w:rsid w:val="00CB2D79"/>
    <w:rsid w:val="00CB3671"/>
    <w:rsid w:val="00CB3DF1"/>
    <w:rsid w:val="00CB3FC1"/>
    <w:rsid w:val="00CB4683"/>
    <w:rsid w:val="00CB47D5"/>
    <w:rsid w:val="00CB4EE5"/>
    <w:rsid w:val="00CB5502"/>
    <w:rsid w:val="00CB57C7"/>
    <w:rsid w:val="00CB57DD"/>
    <w:rsid w:val="00CB5990"/>
    <w:rsid w:val="00CB5F63"/>
    <w:rsid w:val="00CB6990"/>
    <w:rsid w:val="00CB69FA"/>
    <w:rsid w:val="00CC021A"/>
    <w:rsid w:val="00CC0F64"/>
    <w:rsid w:val="00CC186A"/>
    <w:rsid w:val="00CC223D"/>
    <w:rsid w:val="00CC2A85"/>
    <w:rsid w:val="00CC3D73"/>
    <w:rsid w:val="00CC4845"/>
    <w:rsid w:val="00CC4D1A"/>
    <w:rsid w:val="00CC543F"/>
    <w:rsid w:val="00CC59BB"/>
    <w:rsid w:val="00CC60E6"/>
    <w:rsid w:val="00CC6389"/>
    <w:rsid w:val="00CC658A"/>
    <w:rsid w:val="00CC6981"/>
    <w:rsid w:val="00CC6C83"/>
    <w:rsid w:val="00CC72F4"/>
    <w:rsid w:val="00CC7445"/>
    <w:rsid w:val="00CC748C"/>
    <w:rsid w:val="00CC7975"/>
    <w:rsid w:val="00CC7D48"/>
    <w:rsid w:val="00CC7ED6"/>
    <w:rsid w:val="00CD01E0"/>
    <w:rsid w:val="00CD01E2"/>
    <w:rsid w:val="00CD059A"/>
    <w:rsid w:val="00CD078D"/>
    <w:rsid w:val="00CD0A21"/>
    <w:rsid w:val="00CD0B36"/>
    <w:rsid w:val="00CD116F"/>
    <w:rsid w:val="00CD2031"/>
    <w:rsid w:val="00CD231C"/>
    <w:rsid w:val="00CD26BB"/>
    <w:rsid w:val="00CD2CEF"/>
    <w:rsid w:val="00CD2E47"/>
    <w:rsid w:val="00CD3249"/>
    <w:rsid w:val="00CD336F"/>
    <w:rsid w:val="00CD3A7B"/>
    <w:rsid w:val="00CD3C01"/>
    <w:rsid w:val="00CD3FE6"/>
    <w:rsid w:val="00CD465F"/>
    <w:rsid w:val="00CD5657"/>
    <w:rsid w:val="00CD5947"/>
    <w:rsid w:val="00CD59DB"/>
    <w:rsid w:val="00CD5C7E"/>
    <w:rsid w:val="00CD5E77"/>
    <w:rsid w:val="00CD6744"/>
    <w:rsid w:val="00CD674E"/>
    <w:rsid w:val="00CD6A04"/>
    <w:rsid w:val="00CD6F32"/>
    <w:rsid w:val="00CD78C4"/>
    <w:rsid w:val="00CD79CB"/>
    <w:rsid w:val="00CD7C7B"/>
    <w:rsid w:val="00CE09F1"/>
    <w:rsid w:val="00CE1443"/>
    <w:rsid w:val="00CE149C"/>
    <w:rsid w:val="00CE14A7"/>
    <w:rsid w:val="00CE1710"/>
    <w:rsid w:val="00CE1BC1"/>
    <w:rsid w:val="00CE22F2"/>
    <w:rsid w:val="00CE2B88"/>
    <w:rsid w:val="00CE2CFB"/>
    <w:rsid w:val="00CE2DEB"/>
    <w:rsid w:val="00CE2E20"/>
    <w:rsid w:val="00CE30E8"/>
    <w:rsid w:val="00CE32E0"/>
    <w:rsid w:val="00CE3978"/>
    <w:rsid w:val="00CE3F77"/>
    <w:rsid w:val="00CE4AA8"/>
    <w:rsid w:val="00CE4B8F"/>
    <w:rsid w:val="00CE4D79"/>
    <w:rsid w:val="00CE4E69"/>
    <w:rsid w:val="00CE5F99"/>
    <w:rsid w:val="00CE6261"/>
    <w:rsid w:val="00CE631A"/>
    <w:rsid w:val="00CE6ADE"/>
    <w:rsid w:val="00CE744C"/>
    <w:rsid w:val="00CE7482"/>
    <w:rsid w:val="00CE7B43"/>
    <w:rsid w:val="00CE7C59"/>
    <w:rsid w:val="00CE7F96"/>
    <w:rsid w:val="00CF01FD"/>
    <w:rsid w:val="00CF2420"/>
    <w:rsid w:val="00CF277D"/>
    <w:rsid w:val="00CF34FE"/>
    <w:rsid w:val="00CF486D"/>
    <w:rsid w:val="00CF48ED"/>
    <w:rsid w:val="00CF5780"/>
    <w:rsid w:val="00CF57B7"/>
    <w:rsid w:val="00CF5DA7"/>
    <w:rsid w:val="00CF647A"/>
    <w:rsid w:val="00CF6C5C"/>
    <w:rsid w:val="00CF6CEE"/>
    <w:rsid w:val="00CF7122"/>
    <w:rsid w:val="00CF7217"/>
    <w:rsid w:val="00CF73D2"/>
    <w:rsid w:val="00CF75D9"/>
    <w:rsid w:val="00CF7914"/>
    <w:rsid w:val="00D00030"/>
    <w:rsid w:val="00D001EB"/>
    <w:rsid w:val="00D00389"/>
    <w:rsid w:val="00D0068A"/>
    <w:rsid w:val="00D008F1"/>
    <w:rsid w:val="00D00B6C"/>
    <w:rsid w:val="00D011B6"/>
    <w:rsid w:val="00D014FB"/>
    <w:rsid w:val="00D01681"/>
    <w:rsid w:val="00D0182D"/>
    <w:rsid w:val="00D0260D"/>
    <w:rsid w:val="00D02D04"/>
    <w:rsid w:val="00D02EDA"/>
    <w:rsid w:val="00D03C52"/>
    <w:rsid w:val="00D04CA9"/>
    <w:rsid w:val="00D04E11"/>
    <w:rsid w:val="00D0546C"/>
    <w:rsid w:val="00D05E2B"/>
    <w:rsid w:val="00D05FD0"/>
    <w:rsid w:val="00D06093"/>
    <w:rsid w:val="00D06579"/>
    <w:rsid w:val="00D06797"/>
    <w:rsid w:val="00D06F32"/>
    <w:rsid w:val="00D072AC"/>
    <w:rsid w:val="00D07AEB"/>
    <w:rsid w:val="00D07ED5"/>
    <w:rsid w:val="00D1019D"/>
    <w:rsid w:val="00D10433"/>
    <w:rsid w:val="00D104BD"/>
    <w:rsid w:val="00D1060B"/>
    <w:rsid w:val="00D10C41"/>
    <w:rsid w:val="00D10EB3"/>
    <w:rsid w:val="00D11235"/>
    <w:rsid w:val="00D112E3"/>
    <w:rsid w:val="00D11650"/>
    <w:rsid w:val="00D11F55"/>
    <w:rsid w:val="00D12795"/>
    <w:rsid w:val="00D13254"/>
    <w:rsid w:val="00D132C4"/>
    <w:rsid w:val="00D1332C"/>
    <w:rsid w:val="00D14095"/>
    <w:rsid w:val="00D14356"/>
    <w:rsid w:val="00D1526A"/>
    <w:rsid w:val="00D153AB"/>
    <w:rsid w:val="00D15A5B"/>
    <w:rsid w:val="00D15CA5"/>
    <w:rsid w:val="00D16177"/>
    <w:rsid w:val="00D16351"/>
    <w:rsid w:val="00D16BE2"/>
    <w:rsid w:val="00D2015E"/>
    <w:rsid w:val="00D202BA"/>
    <w:rsid w:val="00D21498"/>
    <w:rsid w:val="00D2166A"/>
    <w:rsid w:val="00D21777"/>
    <w:rsid w:val="00D22031"/>
    <w:rsid w:val="00D22DE8"/>
    <w:rsid w:val="00D23261"/>
    <w:rsid w:val="00D23A79"/>
    <w:rsid w:val="00D2421B"/>
    <w:rsid w:val="00D24795"/>
    <w:rsid w:val="00D25819"/>
    <w:rsid w:val="00D2659F"/>
    <w:rsid w:val="00D26EA3"/>
    <w:rsid w:val="00D2704D"/>
    <w:rsid w:val="00D276DB"/>
    <w:rsid w:val="00D30C01"/>
    <w:rsid w:val="00D3152A"/>
    <w:rsid w:val="00D31607"/>
    <w:rsid w:val="00D32068"/>
    <w:rsid w:val="00D32130"/>
    <w:rsid w:val="00D32315"/>
    <w:rsid w:val="00D3324C"/>
    <w:rsid w:val="00D33577"/>
    <w:rsid w:val="00D33B85"/>
    <w:rsid w:val="00D33D48"/>
    <w:rsid w:val="00D3403F"/>
    <w:rsid w:val="00D34A98"/>
    <w:rsid w:val="00D34F50"/>
    <w:rsid w:val="00D35073"/>
    <w:rsid w:val="00D35AAB"/>
    <w:rsid w:val="00D36F99"/>
    <w:rsid w:val="00D36FF2"/>
    <w:rsid w:val="00D3746E"/>
    <w:rsid w:val="00D375E4"/>
    <w:rsid w:val="00D37CB1"/>
    <w:rsid w:val="00D37F76"/>
    <w:rsid w:val="00D41358"/>
    <w:rsid w:val="00D41CBA"/>
    <w:rsid w:val="00D41CF7"/>
    <w:rsid w:val="00D4277C"/>
    <w:rsid w:val="00D4316B"/>
    <w:rsid w:val="00D4423C"/>
    <w:rsid w:val="00D4435A"/>
    <w:rsid w:val="00D4458E"/>
    <w:rsid w:val="00D4468A"/>
    <w:rsid w:val="00D44814"/>
    <w:rsid w:val="00D45530"/>
    <w:rsid w:val="00D45C85"/>
    <w:rsid w:val="00D45D12"/>
    <w:rsid w:val="00D46217"/>
    <w:rsid w:val="00D463A0"/>
    <w:rsid w:val="00D474F2"/>
    <w:rsid w:val="00D47718"/>
    <w:rsid w:val="00D479D5"/>
    <w:rsid w:val="00D47D5D"/>
    <w:rsid w:val="00D5066A"/>
    <w:rsid w:val="00D50994"/>
    <w:rsid w:val="00D51C59"/>
    <w:rsid w:val="00D524A5"/>
    <w:rsid w:val="00D53054"/>
    <w:rsid w:val="00D5382E"/>
    <w:rsid w:val="00D53F13"/>
    <w:rsid w:val="00D55226"/>
    <w:rsid w:val="00D5556F"/>
    <w:rsid w:val="00D557E7"/>
    <w:rsid w:val="00D55981"/>
    <w:rsid w:val="00D55E87"/>
    <w:rsid w:val="00D55F0B"/>
    <w:rsid w:val="00D56CB6"/>
    <w:rsid w:val="00D57FD7"/>
    <w:rsid w:val="00D6038C"/>
    <w:rsid w:val="00D605EC"/>
    <w:rsid w:val="00D60A97"/>
    <w:rsid w:val="00D60ABF"/>
    <w:rsid w:val="00D60B9C"/>
    <w:rsid w:val="00D61191"/>
    <w:rsid w:val="00D61658"/>
    <w:rsid w:val="00D6352D"/>
    <w:rsid w:val="00D63F8B"/>
    <w:rsid w:val="00D642AA"/>
    <w:rsid w:val="00D6430A"/>
    <w:rsid w:val="00D64480"/>
    <w:rsid w:val="00D6560C"/>
    <w:rsid w:val="00D657EC"/>
    <w:rsid w:val="00D66267"/>
    <w:rsid w:val="00D66BC8"/>
    <w:rsid w:val="00D6769E"/>
    <w:rsid w:val="00D676D1"/>
    <w:rsid w:val="00D67AA4"/>
    <w:rsid w:val="00D67C8C"/>
    <w:rsid w:val="00D71AE1"/>
    <w:rsid w:val="00D72223"/>
    <w:rsid w:val="00D726BD"/>
    <w:rsid w:val="00D73F85"/>
    <w:rsid w:val="00D7430F"/>
    <w:rsid w:val="00D75C9A"/>
    <w:rsid w:val="00D76198"/>
    <w:rsid w:val="00D76328"/>
    <w:rsid w:val="00D768EB"/>
    <w:rsid w:val="00D76BD8"/>
    <w:rsid w:val="00D76F1E"/>
    <w:rsid w:val="00D76F8A"/>
    <w:rsid w:val="00D777BE"/>
    <w:rsid w:val="00D77B23"/>
    <w:rsid w:val="00D77B78"/>
    <w:rsid w:val="00D800DA"/>
    <w:rsid w:val="00D806DA"/>
    <w:rsid w:val="00D807D1"/>
    <w:rsid w:val="00D80DDC"/>
    <w:rsid w:val="00D812FD"/>
    <w:rsid w:val="00D81BD2"/>
    <w:rsid w:val="00D82244"/>
    <w:rsid w:val="00D84236"/>
    <w:rsid w:val="00D84A85"/>
    <w:rsid w:val="00D85DCE"/>
    <w:rsid w:val="00D85FE8"/>
    <w:rsid w:val="00D86037"/>
    <w:rsid w:val="00D86E83"/>
    <w:rsid w:val="00D87529"/>
    <w:rsid w:val="00D87965"/>
    <w:rsid w:val="00D90945"/>
    <w:rsid w:val="00D92120"/>
    <w:rsid w:val="00D92FDB"/>
    <w:rsid w:val="00D930C8"/>
    <w:rsid w:val="00D9366B"/>
    <w:rsid w:val="00D93BC6"/>
    <w:rsid w:val="00D93E76"/>
    <w:rsid w:val="00D94598"/>
    <w:rsid w:val="00D952CF"/>
    <w:rsid w:val="00D953A6"/>
    <w:rsid w:val="00D95BB4"/>
    <w:rsid w:val="00D961E5"/>
    <w:rsid w:val="00D968DF"/>
    <w:rsid w:val="00D9731C"/>
    <w:rsid w:val="00D97B5E"/>
    <w:rsid w:val="00D97E68"/>
    <w:rsid w:val="00DA0339"/>
    <w:rsid w:val="00DA0510"/>
    <w:rsid w:val="00DA0638"/>
    <w:rsid w:val="00DA0B72"/>
    <w:rsid w:val="00DA0C8D"/>
    <w:rsid w:val="00DA119C"/>
    <w:rsid w:val="00DA15DC"/>
    <w:rsid w:val="00DA28CA"/>
    <w:rsid w:val="00DA28F4"/>
    <w:rsid w:val="00DA2949"/>
    <w:rsid w:val="00DA2BDA"/>
    <w:rsid w:val="00DA3602"/>
    <w:rsid w:val="00DA3B61"/>
    <w:rsid w:val="00DA3E0A"/>
    <w:rsid w:val="00DA3E24"/>
    <w:rsid w:val="00DA428C"/>
    <w:rsid w:val="00DA44F6"/>
    <w:rsid w:val="00DA46A5"/>
    <w:rsid w:val="00DA482D"/>
    <w:rsid w:val="00DA4983"/>
    <w:rsid w:val="00DA49DD"/>
    <w:rsid w:val="00DA4F2F"/>
    <w:rsid w:val="00DA5777"/>
    <w:rsid w:val="00DA58F9"/>
    <w:rsid w:val="00DA5C23"/>
    <w:rsid w:val="00DA5F9F"/>
    <w:rsid w:val="00DA621C"/>
    <w:rsid w:val="00DA62C1"/>
    <w:rsid w:val="00DA6739"/>
    <w:rsid w:val="00DA6AB7"/>
    <w:rsid w:val="00DA7178"/>
    <w:rsid w:val="00DA7359"/>
    <w:rsid w:val="00DA79B6"/>
    <w:rsid w:val="00DA7FB0"/>
    <w:rsid w:val="00DB05E6"/>
    <w:rsid w:val="00DB1F7F"/>
    <w:rsid w:val="00DB2238"/>
    <w:rsid w:val="00DB27FC"/>
    <w:rsid w:val="00DB2A0B"/>
    <w:rsid w:val="00DB2C18"/>
    <w:rsid w:val="00DB39B8"/>
    <w:rsid w:val="00DB3CD7"/>
    <w:rsid w:val="00DB3DE4"/>
    <w:rsid w:val="00DB3EF0"/>
    <w:rsid w:val="00DB3F7C"/>
    <w:rsid w:val="00DB4972"/>
    <w:rsid w:val="00DB54C7"/>
    <w:rsid w:val="00DB5A1E"/>
    <w:rsid w:val="00DB6079"/>
    <w:rsid w:val="00DB765B"/>
    <w:rsid w:val="00DC10D1"/>
    <w:rsid w:val="00DC1F43"/>
    <w:rsid w:val="00DC247E"/>
    <w:rsid w:val="00DC2EE4"/>
    <w:rsid w:val="00DC361D"/>
    <w:rsid w:val="00DC3704"/>
    <w:rsid w:val="00DC38C3"/>
    <w:rsid w:val="00DC3996"/>
    <w:rsid w:val="00DC3FC8"/>
    <w:rsid w:val="00DC4D09"/>
    <w:rsid w:val="00DC57B1"/>
    <w:rsid w:val="00DC5833"/>
    <w:rsid w:val="00DC5D36"/>
    <w:rsid w:val="00DC6ACB"/>
    <w:rsid w:val="00DC6C58"/>
    <w:rsid w:val="00DC74E6"/>
    <w:rsid w:val="00DC74F1"/>
    <w:rsid w:val="00DC7A6B"/>
    <w:rsid w:val="00DD038F"/>
    <w:rsid w:val="00DD03F5"/>
    <w:rsid w:val="00DD0842"/>
    <w:rsid w:val="00DD115A"/>
    <w:rsid w:val="00DD17EF"/>
    <w:rsid w:val="00DD1C92"/>
    <w:rsid w:val="00DD2021"/>
    <w:rsid w:val="00DD29AD"/>
    <w:rsid w:val="00DD372B"/>
    <w:rsid w:val="00DD4280"/>
    <w:rsid w:val="00DD4882"/>
    <w:rsid w:val="00DD4A3D"/>
    <w:rsid w:val="00DD4BD3"/>
    <w:rsid w:val="00DD52B4"/>
    <w:rsid w:val="00DD58C7"/>
    <w:rsid w:val="00DD5C46"/>
    <w:rsid w:val="00DD601F"/>
    <w:rsid w:val="00DD6822"/>
    <w:rsid w:val="00DD6E46"/>
    <w:rsid w:val="00DD7423"/>
    <w:rsid w:val="00DD78DD"/>
    <w:rsid w:val="00DD7ABF"/>
    <w:rsid w:val="00DD7B2D"/>
    <w:rsid w:val="00DE1376"/>
    <w:rsid w:val="00DE188A"/>
    <w:rsid w:val="00DE1B52"/>
    <w:rsid w:val="00DE1EA4"/>
    <w:rsid w:val="00DE26AF"/>
    <w:rsid w:val="00DE2A6A"/>
    <w:rsid w:val="00DE2B1B"/>
    <w:rsid w:val="00DE3048"/>
    <w:rsid w:val="00DE4081"/>
    <w:rsid w:val="00DE5399"/>
    <w:rsid w:val="00DE5683"/>
    <w:rsid w:val="00DE61F1"/>
    <w:rsid w:val="00DE6611"/>
    <w:rsid w:val="00DE6A81"/>
    <w:rsid w:val="00DE6C46"/>
    <w:rsid w:val="00DE72B2"/>
    <w:rsid w:val="00DE7DCD"/>
    <w:rsid w:val="00DF0922"/>
    <w:rsid w:val="00DF0F84"/>
    <w:rsid w:val="00DF13F1"/>
    <w:rsid w:val="00DF18E2"/>
    <w:rsid w:val="00DF2911"/>
    <w:rsid w:val="00DF33F9"/>
    <w:rsid w:val="00DF34B0"/>
    <w:rsid w:val="00DF39EC"/>
    <w:rsid w:val="00DF4772"/>
    <w:rsid w:val="00DF4A0E"/>
    <w:rsid w:val="00DF569C"/>
    <w:rsid w:val="00DF5FC6"/>
    <w:rsid w:val="00DF612F"/>
    <w:rsid w:val="00DF6948"/>
    <w:rsid w:val="00DF6EE7"/>
    <w:rsid w:val="00DF7D48"/>
    <w:rsid w:val="00E00CBB"/>
    <w:rsid w:val="00E00FAC"/>
    <w:rsid w:val="00E026F2"/>
    <w:rsid w:val="00E028E4"/>
    <w:rsid w:val="00E02F82"/>
    <w:rsid w:val="00E030CB"/>
    <w:rsid w:val="00E0337A"/>
    <w:rsid w:val="00E03A2D"/>
    <w:rsid w:val="00E03AD3"/>
    <w:rsid w:val="00E03F76"/>
    <w:rsid w:val="00E04D9F"/>
    <w:rsid w:val="00E05029"/>
    <w:rsid w:val="00E0506C"/>
    <w:rsid w:val="00E05864"/>
    <w:rsid w:val="00E05A8F"/>
    <w:rsid w:val="00E061D5"/>
    <w:rsid w:val="00E072DC"/>
    <w:rsid w:val="00E07409"/>
    <w:rsid w:val="00E10916"/>
    <w:rsid w:val="00E10C77"/>
    <w:rsid w:val="00E1102B"/>
    <w:rsid w:val="00E113E2"/>
    <w:rsid w:val="00E11A58"/>
    <w:rsid w:val="00E11B80"/>
    <w:rsid w:val="00E12654"/>
    <w:rsid w:val="00E136A1"/>
    <w:rsid w:val="00E144B0"/>
    <w:rsid w:val="00E14EA6"/>
    <w:rsid w:val="00E15452"/>
    <w:rsid w:val="00E15585"/>
    <w:rsid w:val="00E15B25"/>
    <w:rsid w:val="00E15B5E"/>
    <w:rsid w:val="00E15CA0"/>
    <w:rsid w:val="00E160D6"/>
    <w:rsid w:val="00E171BC"/>
    <w:rsid w:val="00E17F11"/>
    <w:rsid w:val="00E17F51"/>
    <w:rsid w:val="00E20A52"/>
    <w:rsid w:val="00E20E2B"/>
    <w:rsid w:val="00E21C26"/>
    <w:rsid w:val="00E2241D"/>
    <w:rsid w:val="00E22939"/>
    <w:rsid w:val="00E22CF1"/>
    <w:rsid w:val="00E22F23"/>
    <w:rsid w:val="00E22FB0"/>
    <w:rsid w:val="00E230B1"/>
    <w:rsid w:val="00E23388"/>
    <w:rsid w:val="00E23F3F"/>
    <w:rsid w:val="00E240E5"/>
    <w:rsid w:val="00E24210"/>
    <w:rsid w:val="00E24619"/>
    <w:rsid w:val="00E24EA2"/>
    <w:rsid w:val="00E24FEB"/>
    <w:rsid w:val="00E25A41"/>
    <w:rsid w:val="00E26043"/>
    <w:rsid w:val="00E2626D"/>
    <w:rsid w:val="00E26D21"/>
    <w:rsid w:val="00E27CE0"/>
    <w:rsid w:val="00E30407"/>
    <w:rsid w:val="00E30C70"/>
    <w:rsid w:val="00E31A09"/>
    <w:rsid w:val="00E31F3A"/>
    <w:rsid w:val="00E322E4"/>
    <w:rsid w:val="00E32CBC"/>
    <w:rsid w:val="00E32E2E"/>
    <w:rsid w:val="00E33A4A"/>
    <w:rsid w:val="00E345A3"/>
    <w:rsid w:val="00E356A6"/>
    <w:rsid w:val="00E3683F"/>
    <w:rsid w:val="00E3685D"/>
    <w:rsid w:val="00E369BD"/>
    <w:rsid w:val="00E37C2D"/>
    <w:rsid w:val="00E40599"/>
    <w:rsid w:val="00E40AB1"/>
    <w:rsid w:val="00E41A8E"/>
    <w:rsid w:val="00E41D54"/>
    <w:rsid w:val="00E42134"/>
    <w:rsid w:val="00E4244F"/>
    <w:rsid w:val="00E4256E"/>
    <w:rsid w:val="00E425F3"/>
    <w:rsid w:val="00E426D2"/>
    <w:rsid w:val="00E42A37"/>
    <w:rsid w:val="00E42A3C"/>
    <w:rsid w:val="00E42B2D"/>
    <w:rsid w:val="00E43040"/>
    <w:rsid w:val="00E4307B"/>
    <w:rsid w:val="00E439A0"/>
    <w:rsid w:val="00E43C1E"/>
    <w:rsid w:val="00E44158"/>
    <w:rsid w:val="00E447B2"/>
    <w:rsid w:val="00E44F09"/>
    <w:rsid w:val="00E44FFC"/>
    <w:rsid w:val="00E45211"/>
    <w:rsid w:val="00E45EF9"/>
    <w:rsid w:val="00E46045"/>
    <w:rsid w:val="00E46B48"/>
    <w:rsid w:val="00E476D9"/>
    <w:rsid w:val="00E476DE"/>
    <w:rsid w:val="00E479C4"/>
    <w:rsid w:val="00E5004D"/>
    <w:rsid w:val="00E5165A"/>
    <w:rsid w:val="00E52B62"/>
    <w:rsid w:val="00E52BEE"/>
    <w:rsid w:val="00E5429B"/>
    <w:rsid w:val="00E5527D"/>
    <w:rsid w:val="00E552E9"/>
    <w:rsid w:val="00E55EDD"/>
    <w:rsid w:val="00E56478"/>
    <w:rsid w:val="00E57DDC"/>
    <w:rsid w:val="00E57FA4"/>
    <w:rsid w:val="00E60DC6"/>
    <w:rsid w:val="00E61814"/>
    <w:rsid w:val="00E622C8"/>
    <w:rsid w:val="00E622F4"/>
    <w:rsid w:val="00E62B8B"/>
    <w:rsid w:val="00E62E7E"/>
    <w:rsid w:val="00E63147"/>
    <w:rsid w:val="00E64567"/>
    <w:rsid w:val="00E64612"/>
    <w:rsid w:val="00E64C51"/>
    <w:rsid w:val="00E64D80"/>
    <w:rsid w:val="00E65059"/>
    <w:rsid w:val="00E65BAC"/>
    <w:rsid w:val="00E66177"/>
    <w:rsid w:val="00E66612"/>
    <w:rsid w:val="00E66799"/>
    <w:rsid w:val="00E66BDF"/>
    <w:rsid w:val="00E67054"/>
    <w:rsid w:val="00E71598"/>
    <w:rsid w:val="00E7181D"/>
    <w:rsid w:val="00E71B55"/>
    <w:rsid w:val="00E7205E"/>
    <w:rsid w:val="00E720E1"/>
    <w:rsid w:val="00E72C85"/>
    <w:rsid w:val="00E72EB8"/>
    <w:rsid w:val="00E73892"/>
    <w:rsid w:val="00E744DA"/>
    <w:rsid w:val="00E74995"/>
    <w:rsid w:val="00E74C10"/>
    <w:rsid w:val="00E74E5C"/>
    <w:rsid w:val="00E75B21"/>
    <w:rsid w:val="00E75BEE"/>
    <w:rsid w:val="00E75E30"/>
    <w:rsid w:val="00E761A7"/>
    <w:rsid w:val="00E76B0D"/>
    <w:rsid w:val="00E76B2A"/>
    <w:rsid w:val="00E770FD"/>
    <w:rsid w:val="00E774CF"/>
    <w:rsid w:val="00E80263"/>
    <w:rsid w:val="00E80736"/>
    <w:rsid w:val="00E80B42"/>
    <w:rsid w:val="00E8116A"/>
    <w:rsid w:val="00E813A2"/>
    <w:rsid w:val="00E82566"/>
    <w:rsid w:val="00E82BD7"/>
    <w:rsid w:val="00E8308D"/>
    <w:rsid w:val="00E846B4"/>
    <w:rsid w:val="00E84B8C"/>
    <w:rsid w:val="00E85304"/>
    <w:rsid w:val="00E85474"/>
    <w:rsid w:val="00E86C91"/>
    <w:rsid w:val="00E86F67"/>
    <w:rsid w:val="00E877FA"/>
    <w:rsid w:val="00E90319"/>
    <w:rsid w:val="00E90361"/>
    <w:rsid w:val="00E90552"/>
    <w:rsid w:val="00E907C0"/>
    <w:rsid w:val="00E91010"/>
    <w:rsid w:val="00E91566"/>
    <w:rsid w:val="00E91D9C"/>
    <w:rsid w:val="00E92392"/>
    <w:rsid w:val="00E93058"/>
    <w:rsid w:val="00E9325F"/>
    <w:rsid w:val="00E93A4A"/>
    <w:rsid w:val="00E93B6E"/>
    <w:rsid w:val="00E93BB3"/>
    <w:rsid w:val="00E94195"/>
    <w:rsid w:val="00E94680"/>
    <w:rsid w:val="00E94E67"/>
    <w:rsid w:val="00E961B5"/>
    <w:rsid w:val="00E962E4"/>
    <w:rsid w:val="00E96FD1"/>
    <w:rsid w:val="00E97BDE"/>
    <w:rsid w:val="00E97E74"/>
    <w:rsid w:val="00EA1005"/>
    <w:rsid w:val="00EA19BA"/>
    <w:rsid w:val="00EA1ADD"/>
    <w:rsid w:val="00EA1FBC"/>
    <w:rsid w:val="00EA2EAB"/>
    <w:rsid w:val="00EA35C2"/>
    <w:rsid w:val="00EA388C"/>
    <w:rsid w:val="00EA3AC7"/>
    <w:rsid w:val="00EA3C8D"/>
    <w:rsid w:val="00EA3EAC"/>
    <w:rsid w:val="00EA41DE"/>
    <w:rsid w:val="00EA4588"/>
    <w:rsid w:val="00EA4EC8"/>
    <w:rsid w:val="00EA561D"/>
    <w:rsid w:val="00EA5CA5"/>
    <w:rsid w:val="00EA5D43"/>
    <w:rsid w:val="00EA673B"/>
    <w:rsid w:val="00EA68D6"/>
    <w:rsid w:val="00EA69A8"/>
    <w:rsid w:val="00EA6D85"/>
    <w:rsid w:val="00EA6DBF"/>
    <w:rsid w:val="00EA6EC0"/>
    <w:rsid w:val="00EA6F0A"/>
    <w:rsid w:val="00EA7458"/>
    <w:rsid w:val="00EA788B"/>
    <w:rsid w:val="00EB02F9"/>
    <w:rsid w:val="00EB053E"/>
    <w:rsid w:val="00EB0850"/>
    <w:rsid w:val="00EB187E"/>
    <w:rsid w:val="00EB1ED1"/>
    <w:rsid w:val="00EB2D39"/>
    <w:rsid w:val="00EB3166"/>
    <w:rsid w:val="00EB36D0"/>
    <w:rsid w:val="00EB39D3"/>
    <w:rsid w:val="00EB3C29"/>
    <w:rsid w:val="00EB3F94"/>
    <w:rsid w:val="00EB407A"/>
    <w:rsid w:val="00EB454B"/>
    <w:rsid w:val="00EB4B74"/>
    <w:rsid w:val="00EB4EE9"/>
    <w:rsid w:val="00EB5404"/>
    <w:rsid w:val="00EB5944"/>
    <w:rsid w:val="00EB5B69"/>
    <w:rsid w:val="00EB619C"/>
    <w:rsid w:val="00EB6A00"/>
    <w:rsid w:val="00EB716D"/>
    <w:rsid w:val="00EB78B1"/>
    <w:rsid w:val="00EB7929"/>
    <w:rsid w:val="00EB7C84"/>
    <w:rsid w:val="00EC0571"/>
    <w:rsid w:val="00EC0D61"/>
    <w:rsid w:val="00EC0D73"/>
    <w:rsid w:val="00EC1813"/>
    <w:rsid w:val="00EC1D93"/>
    <w:rsid w:val="00EC1ECC"/>
    <w:rsid w:val="00EC2766"/>
    <w:rsid w:val="00EC2A67"/>
    <w:rsid w:val="00EC2D8B"/>
    <w:rsid w:val="00EC307C"/>
    <w:rsid w:val="00EC334E"/>
    <w:rsid w:val="00EC3CA0"/>
    <w:rsid w:val="00EC4BC4"/>
    <w:rsid w:val="00EC4E95"/>
    <w:rsid w:val="00EC5341"/>
    <w:rsid w:val="00EC566F"/>
    <w:rsid w:val="00EC5FF4"/>
    <w:rsid w:val="00EC6211"/>
    <w:rsid w:val="00EC6C44"/>
    <w:rsid w:val="00EC6CDD"/>
    <w:rsid w:val="00EC7036"/>
    <w:rsid w:val="00EC71A9"/>
    <w:rsid w:val="00EC739F"/>
    <w:rsid w:val="00EC79BE"/>
    <w:rsid w:val="00ED0344"/>
    <w:rsid w:val="00ED0771"/>
    <w:rsid w:val="00ED13ED"/>
    <w:rsid w:val="00ED1815"/>
    <w:rsid w:val="00ED1D6A"/>
    <w:rsid w:val="00ED23E1"/>
    <w:rsid w:val="00ED2AA3"/>
    <w:rsid w:val="00ED2EAE"/>
    <w:rsid w:val="00ED4711"/>
    <w:rsid w:val="00ED4C2B"/>
    <w:rsid w:val="00ED4DE8"/>
    <w:rsid w:val="00ED4EB9"/>
    <w:rsid w:val="00ED507F"/>
    <w:rsid w:val="00ED5FE0"/>
    <w:rsid w:val="00ED661C"/>
    <w:rsid w:val="00ED72AA"/>
    <w:rsid w:val="00ED7737"/>
    <w:rsid w:val="00EE0298"/>
    <w:rsid w:val="00EE041D"/>
    <w:rsid w:val="00EE0648"/>
    <w:rsid w:val="00EE16F3"/>
    <w:rsid w:val="00EE2775"/>
    <w:rsid w:val="00EE282E"/>
    <w:rsid w:val="00EE2A16"/>
    <w:rsid w:val="00EE2BD0"/>
    <w:rsid w:val="00EE3327"/>
    <w:rsid w:val="00EE35CF"/>
    <w:rsid w:val="00EE4657"/>
    <w:rsid w:val="00EE4717"/>
    <w:rsid w:val="00EE47E1"/>
    <w:rsid w:val="00EE4A05"/>
    <w:rsid w:val="00EE5438"/>
    <w:rsid w:val="00EE5574"/>
    <w:rsid w:val="00EE67C7"/>
    <w:rsid w:val="00EE6A5F"/>
    <w:rsid w:val="00EE6DC8"/>
    <w:rsid w:val="00EE777A"/>
    <w:rsid w:val="00EF06BD"/>
    <w:rsid w:val="00EF0969"/>
    <w:rsid w:val="00EF0EAF"/>
    <w:rsid w:val="00EF1236"/>
    <w:rsid w:val="00EF13B6"/>
    <w:rsid w:val="00EF1495"/>
    <w:rsid w:val="00EF20DF"/>
    <w:rsid w:val="00EF2642"/>
    <w:rsid w:val="00EF36D7"/>
    <w:rsid w:val="00EF3AC2"/>
    <w:rsid w:val="00EF4B2C"/>
    <w:rsid w:val="00EF538C"/>
    <w:rsid w:val="00EF5865"/>
    <w:rsid w:val="00EF5DED"/>
    <w:rsid w:val="00EF5FDB"/>
    <w:rsid w:val="00EF7281"/>
    <w:rsid w:val="00EF7538"/>
    <w:rsid w:val="00F00A19"/>
    <w:rsid w:val="00F021C2"/>
    <w:rsid w:val="00F02B86"/>
    <w:rsid w:val="00F02E2B"/>
    <w:rsid w:val="00F02F91"/>
    <w:rsid w:val="00F03000"/>
    <w:rsid w:val="00F0378F"/>
    <w:rsid w:val="00F03A64"/>
    <w:rsid w:val="00F04610"/>
    <w:rsid w:val="00F04670"/>
    <w:rsid w:val="00F04A35"/>
    <w:rsid w:val="00F052B8"/>
    <w:rsid w:val="00F05C54"/>
    <w:rsid w:val="00F06994"/>
    <w:rsid w:val="00F06D9D"/>
    <w:rsid w:val="00F07317"/>
    <w:rsid w:val="00F0749C"/>
    <w:rsid w:val="00F10555"/>
    <w:rsid w:val="00F118CB"/>
    <w:rsid w:val="00F11DBC"/>
    <w:rsid w:val="00F11E6D"/>
    <w:rsid w:val="00F12521"/>
    <w:rsid w:val="00F1260D"/>
    <w:rsid w:val="00F12639"/>
    <w:rsid w:val="00F13948"/>
    <w:rsid w:val="00F1410E"/>
    <w:rsid w:val="00F14145"/>
    <w:rsid w:val="00F1495D"/>
    <w:rsid w:val="00F14A8C"/>
    <w:rsid w:val="00F14B04"/>
    <w:rsid w:val="00F14E1B"/>
    <w:rsid w:val="00F152B3"/>
    <w:rsid w:val="00F159DA"/>
    <w:rsid w:val="00F163EC"/>
    <w:rsid w:val="00F1683C"/>
    <w:rsid w:val="00F16999"/>
    <w:rsid w:val="00F16EB0"/>
    <w:rsid w:val="00F179A5"/>
    <w:rsid w:val="00F203E4"/>
    <w:rsid w:val="00F20615"/>
    <w:rsid w:val="00F21086"/>
    <w:rsid w:val="00F22187"/>
    <w:rsid w:val="00F222EE"/>
    <w:rsid w:val="00F24568"/>
    <w:rsid w:val="00F24CF4"/>
    <w:rsid w:val="00F25168"/>
    <w:rsid w:val="00F256BA"/>
    <w:rsid w:val="00F25BC2"/>
    <w:rsid w:val="00F26C71"/>
    <w:rsid w:val="00F3043F"/>
    <w:rsid w:val="00F30B36"/>
    <w:rsid w:val="00F30CC3"/>
    <w:rsid w:val="00F30F29"/>
    <w:rsid w:val="00F31992"/>
    <w:rsid w:val="00F323FD"/>
    <w:rsid w:val="00F3447A"/>
    <w:rsid w:val="00F34AD2"/>
    <w:rsid w:val="00F34F9D"/>
    <w:rsid w:val="00F35097"/>
    <w:rsid w:val="00F353C7"/>
    <w:rsid w:val="00F35FBA"/>
    <w:rsid w:val="00F36443"/>
    <w:rsid w:val="00F368FE"/>
    <w:rsid w:val="00F36E3A"/>
    <w:rsid w:val="00F3795D"/>
    <w:rsid w:val="00F40F06"/>
    <w:rsid w:val="00F415E9"/>
    <w:rsid w:val="00F4169D"/>
    <w:rsid w:val="00F4229A"/>
    <w:rsid w:val="00F43FFC"/>
    <w:rsid w:val="00F4444E"/>
    <w:rsid w:val="00F444A5"/>
    <w:rsid w:val="00F455BC"/>
    <w:rsid w:val="00F45DE5"/>
    <w:rsid w:val="00F4603D"/>
    <w:rsid w:val="00F46304"/>
    <w:rsid w:val="00F469B8"/>
    <w:rsid w:val="00F477E6"/>
    <w:rsid w:val="00F47EC4"/>
    <w:rsid w:val="00F5002F"/>
    <w:rsid w:val="00F502A7"/>
    <w:rsid w:val="00F502C0"/>
    <w:rsid w:val="00F50688"/>
    <w:rsid w:val="00F5171B"/>
    <w:rsid w:val="00F51740"/>
    <w:rsid w:val="00F529D8"/>
    <w:rsid w:val="00F52C30"/>
    <w:rsid w:val="00F52DD2"/>
    <w:rsid w:val="00F53196"/>
    <w:rsid w:val="00F53483"/>
    <w:rsid w:val="00F54392"/>
    <w:rsid w:val="00F54C4C"/>
    <w:rsid w:val="00F54EBF"/>
    <w:rsid w:val="00F554F2"/>
    <w:rsid w:val="00F55C59"/>
    <w:rsid w:val="00F55F8E"/>
    <w:rsid w:val="00F57174"/>
    <w:rsid w:val="00F575BD"/>
    <w:rsid w:val="00F57CDA"/>
    <w:rsid w:val="00F6033C"/>
    <w:rsid w:val="00F60447"/>
    <w:rsid w:val="00F60A71"/>
    <w:rsid w:val="00F61CE8"/>
    <w:rsid w:val="00F61E1A"/>
    <w:rsid w:val="00F62227"/>
    <w:rsid w:val="00F62713"/>
    <w:rsid w:val="00F62C36"/>
    <w:rsid w:val="00F63284"/>
    <w:rsid w:val="00F63890"/>
    <w:rsid w:val="00F63984"/>
    <w:rsid w:val="00F63A9A"/>
    <w:rsid w:val="00F6408E"/>
    <w:rsid w:val="00F64518"/>
    <w:rsid w:val="00F65106"/>
    <w:rsid w:val="00F66138"/>
    <w:rsid w:val="00F664CF"/>
    <w:rsid w:val="00F6690E"/>
    <w:rsid w:val="00F66A6D"/>
    <w:rsid w:val="00F66F6E"/>
    <w:rsid w:val="00F674DC"/>
    <w:rsid w:val="00F675AF"/>
    <w:rsid w:val="00F67737"/>
    <w:rsid w:val="00F705AE"/>
    <w:rsid w:val="00F705D1"/>
    <w:rsid w:val="00F70C77"/>
    <w:rsid w:val="00F70D3D"/>
    <w:rsid w:val="00F70E8B"/>
    <w:rsid w:val="00F71341"/>
    <w:rsid w:val="00F7135C"/>
    <w:rsid w:val="00F716DA"/>
    <w:rsid w:val="00F717F7"/>
    <w:rsid w:val="00F71956"/>
    <w:rsid w:val="00F723BD"/>
    <w:rsid w:val="00F726E3"/>
    <w:rsid w:val="00F72F75"/>
    <w:rsid w:val="00F72FDA"/>
    <w:rsid w:val="00F734EA"/>
    <w:rsid w:val="00F73D06"/>
    <w:rsid w:val="00F73E96"/>
    <w:rsid w:val="00F73F54"/>
    <w:rsid w:val="00F74E4E"/>
    <w:rsid w:val="00F75389"/>
    <w:rsid w:val="00F7553E"/>
    <w:rsid w:val="00F75C99"/>
    <w:rsid w:val="00F760CF"/>
    <w:rsid w:val="00F7634B"/>
    <w:rsid w:val="00F76372"/>
    <w:rsid w:val="00F76700"/>
    <w:rsid w:val="00F76B8B"/>
    <w:rsid w:val="00F77004"/>
    <w:rsid w:val="00F7712D"/>
    <w:rsid w:val="00F77AFC"/>
    <w:rsid w:val="00F800A6"/>
    <w:rsid w:val="00F803A7"/>
    <w:rsid w:val="00F819CD"/>
    <w:rsid w:val="00F823BB"/>
    <w:rsid w:val="00F82F04"/>
    <w:rsid w:val="00F83490"/>
    <w:rsid w:val="00F834FA"/>
    <w:rsid w:val="00F83A85"/>
    <w:rsid w:val="00F83E55"/>
    <w:rsid w:val="00F84830"/>
    <w:rsid w:val="00F84ACB"/>
    <w:rsid w:val="00F84B16"/>
    <w:rsid w:val="00F85901"/>
    <w:rsid w:val="00F85B32"/>
    <w:rsid w:val="00F85C5E"/>
    <w:rsid w:val="00F866C5"/>
    <w:rsid w:val="00F86A72"/>
    <w:rsid w:val="00F86C52"/>
    <w:rsid w:val="00F86F1E"/>
    <w:rsid w:val="00F870C4"/>
    <w:rsid w:val="00F87567"/>
    <w:rsid w:val="00F876B9"/>
    <w:rsid w:val="00F87ADC"/>
    <w:rsid w:val="00F9088C"/>
    <w:rsid w:val="00F90ED7"/>
    <w:rsid w:val="00F9101D"/>
    <w:rsid w:val="00F91081"/>
    <w:rsid w:val="00F9232B"/>
    <w:rsid w:val="00F92E7B"/>
    <w:rsid w:val="00F93046"/>
    <w:rsid w:val="00F94708"/>
    <w:rsid w:val="00F955E7"/>
    <w:rsid w:val="00F95847"/>
    <w:rsid w:val="00F95906"/>
    <w:rsid w:val="00F95A0B"/>
    <w:rsid w:val="00F95A85"/>
    <w:rsid w:val="00F95B13"/>
    <w:rsid w:val="00F95B47"/>
    <w:rsid w:val="00F95D01"/>
    <w:rsid w:val="00F95D92"/>
    <w:rsid w:val="00F95FD2"/>
    <w:rsid w:val="00F96038"/>
    <w:rsid w:val="00F96C4A"/>
    <w:rsid w:val="00F972E3"/>
    <w:rsid w:val="00FA027B"/>
    <w:rsid w:val="00FA04A5"/>
    <w:rsid w:val="00FA13E1"/>
    <w:rsid w:val="00FA15DC"/>
    <w:rsid w:val="00FA1B4C"/>
    <w:rsid w:val="00FA1DE4"/>
    <w:rsid w:val="00FA2251"/>
    <w:rsid w:val="00FA2BD4"/>
    <w:rsid w:val="00FA2C37"/>
    <w:rsid w:val="00FA2D3A"/>
    <w:rsid w:val="00FA2E7E"/>
    <w:rsid w:val="00FA2F7A"/>
    <w:rsid w:val="00FA3198"/>
    <w:rsid w:val="00FA33BB"/>
    <w:rsid w:val="00FA3464"/>
    <w:rsid w:val="00FA3686"/>
    <w:rsid w:val="00FA3817"/>
    <w:rsid w:val="00FA3DAD"/>
    <w:rsid w:val="00FA4804"/>
    <w:rsid w:val="00FA48BB"/>
    <w:rsid w:val="00FA4DD9"/>
    <w:rsid w:val="00FA550C"/>
    <w:rsid w:val="00FA5988"/>
    <w:rsid w:val="00FA5BEA"/>
    <w:rsid w:val="00FA5C26"/>
    <w:rsid w:val="00FA603E"/>
    <w:rsid w:val="00FA696D"/>
    <w:rsid w:val="00FA6BEC"/>
    <w:rsid w:val="00FA7673"/>
    <w:rsid w:val="00FA795F"/>
    <w:rsid w:val="00FA7DE6"/>
    <w:rsid w:val="00FB0199"/>
    <w:rsid w:val="00FB0EE0"/>
    <w:rsid w:val="00FB0F69"/>
    <w:rsid w:val="00FB22CD"/>
    <w:rsid w:val="00FB2626"/>
    <w:rsid w:val="00FB293D"/>
    <w:rsid w:val="00FB32AF"/>
    <w:rsid w:val="00FB33CC"/>
    <w:rsid w:val="00FB4329"/>
    <w:rsid w:val="00FB43AE"/>
    <w:rsid w:val="00FB4DAC"/>
    <w:rsid w:val="00FB4E44"/>
    <w:rsid w:val="00FB4E8B"/>
    <w:rsid w:val="00FB4EE5"/>
    <w:rsid w:val="00FB53E3"/>
    <w:rsid w:val="00FB561B"/>
    <w:rsid w:val="00FB5B39"/>
    <w:rsid w:val="00FB5F44"/>
    <w:rsid w:val="00FB6884"/>
    <w:rsid w:val="00FB6C41"/>
    <w:rsid w:val="00FB6D2F"/>
    <w:rsid w:val="00FB7C2A"/>
    <w:rsid w:val="00FB7F12"/>
    <w:rsid w:val="00FC036B"/>
    <w:rsid w:val="00FC0BAE"/>
    <w:rsid w:val="00FC1030"/>
    <w:rsid w:val="00FC1206"/>
    <w:rsid w:val="00FC1563"/>
    <w:rsid w:val="00FC1583"/>
    <w:rsid w:val="00FC185C"/>
    <w:rsid w:val="00FC1B48"/>
    <w:rsid w:val="00FC30C7"/>
    <w:rsid w:val="00FC373A"/>
    <w:rsid w:val="00FC3F91"/>
    <w:rsid w:val="00FC49DB"/>
    <w:rsid w:val="00FC4F42"/>
    <w:rsid w:val="00FC5322"/>
    <w:rsid w:val="00FC556B"/>
    <w:rsid w:val="00FC615E"/>
    <w:rsid w:val="00FC6650"/>
    <w:rsid w:val="00FC6BEA"/>
    <w:rsid w:val="00FC6C29"/>
    <w:rsid w:val="00FC711B"/>
    <w:rsid w:val="00FC7599"/>
    <w:rsid w:val="00FC7662"/>
    <w:rsid w:val="00FC7920"/>
    <w:rsid w:val="00FD0889"/>
    <w:rsid w:val="00FD0A61"/>
    <w:rsid w:val="00FD1FC9"/>
    <w:rsid w:val="00FD2585"/>
    <w:rsid w:val="00FD4CEA"/>
    <w:rsid w:val="00FD4F7C"/>
    <w:rsid w:val="00FD4FFB"/>
    <w:rsid w:val="00FD504F"/>
    <w:rsid w:val="00FD558F"/>
    <w:rsid w:val="00FD5B65"/>
    <w:rsid w:val="00FD6FCA"/>
    <w:rsid w:val="00FD7031"/>
    <w:rsid w:val="00FD7048"/>
    <w:rsid w:val="00FD773C"/>
    <w:rsid w:val="00FD7940"/>
    <w:rsid w:val="00FE038B"/>
    <w:rsid w:val="00FE03B6"/>
    <w:rsid w:val="00FE05D8"/>
    <w:rsid w:val="00FE0716"/>
    <w:rsid w:val="00FE0968"/>
    <w:rsid w:val="00FE1D3D"/>
    <w:rsid w:val="00FE1D85"/>
    <w:rsid w:val="00FE2E53"/>
    <w:rsid w:val="00FE4282"/>
    <w:rsid w:val="00FE4368"/>
    <w:rsid w:val="00FE53E8"/>
    <w:rsid w:val="00FE637B"/>
    <w:rsid w:val="00FE65C1"/>
    <w:rsid w:val="00FE6EB3"/>
    <w:rsid w:val="00FE73A2"/>
    <w:rsid w:val="00FF0178"/>
    <w:rsid w:val="00FF08B4"/>
    <w:rsid w:val="00FF0E7E"/>
    <w:rsid w:val="00FF1C01"/>
    <w:rsid w:val="00FF1E96"/>
    <w:rsid w:val="00FF28CB"/>
    <w:rsid w:val="00FF296F"/>
    <w:rsid w:val="00FF2D61"/>
    <w:rsid w:val="00FF335B"/>
    <w:rsid w:val="00FF36C9"/>
    <w:rsid w:val="00FF382B"/>
    <w:rsid w:val="00FF3B03"/>
    <w:rsid w:val="00FF4391"/>
    <w:rsid w:val="00FF58B0"/>
    <w:rsid w:val="00FF651E"/>
    <w:rsid w:val="00FF72A5"/>
    <w:rsid w:val="00FF7368"/>
    <w:rsid w:val="00FF7788"/>
    <w:rsid w:val="00FF7CBB"/>
    <w:rsid w:val="00FF7F8A"/>
    <w:rsid w:val="05C658E2"/>
    <w:rsid w:val="064FCE06"/>
    <w:rsid w:val="07C4BBA7"/>
    <w:rsid w:val="092AEEA6"/>
    <w:rsid w:val="0B8C9255"/>
    <w:rsid w:val="1058A36E"/>
    <w:rsid w:val="130A2810"/>
    <w:rsid w:val="1614EA0E"/>
    <w:rsid w:val="1BB8D395"/>
    <w:rsid w:val="2327C0A6"/>
    <w:rsid w:val="26F9099E"/>
    <w:rsid w:val="29D59492"/>
    <w:rsid w:val="3120AD34"/>
    <w:rsid w:val="325E5E49"/>
    <w:rsid w:val="36364FBF"/>
    <w:rsid w:val="45821094"/>
    <w:rsid w:val="45D3349D"/>
    <w:rsid w:val="49E0AA98"/>
    <w:rsid w:val="541445C3"/>
    <w:rsid w:val="5616913A"/>
    <w:rsid w:val="6579E471"/>
    <w:rsid w:val="71214CC1"/>
    <w:rsid w:val="7883E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3937"/>
    <o:shapelayout v:ext="edit">
      <o:idmap v:ext="edit" data="1"/>
    </o:shapelayout>
  </w:shapeDefaults>
  <w:decimalSymbol w:val="."/>
  <w:listSeparator w:val=";"/>
  <w14:docId w14:val="3FD5AFB7"/>
  <w15:chartTrackingRefBased/>
  <w15:docId w15:val="{9A42589B-69A4-4CAE-BB9E-A8AF308E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516D"/>
    <w:pPr>
      <w:spacing w:after="120" w:line="276" w:lineRule="auto"/>
    </w:pPr>
    <w:rPr>
      <w:rFonts w:ascii="Arial" w:eastAsia="Times New Roman" w:hAnsi="Arial" w:cs="Times New Roman"/>
      <w:sz w:val="20"/>
      <w:szCs w:val="20"/>
      <w:lang w:val="de-CH" w:eastAsia="de-CH"/>
    </w:rPr>
  </w:style>
  <w:style w:type="paragraph" w:styleId="berschrift1">
    <w:name w:val="heading 1"/>
    <w:basedOn w:val="Standard"/>
    <w:next w:val="Standard"/>
    <w:link w:val="berschrift1Zchn"/>
    <w:qFormat/>
    <w:rsid w:val="00CD6A04"/>
    <w:pPr>
      <w:keepNext/>
      <w:numPr>
        <w:numId w:val="2"/>
      </w:numPr>
      <w:tabs>
        <w:tab w:val="clear" w:pos="709"/>
      </w:tabs>
      <w:spacing w:before="360" w:after="240" w:line="271" w:lineRule="auto"/>
      <w:outlineLvl w:val="0"/>
    </w:pPr>
    <w:rPr>
      <w:rFonts w:cs="Arial"/>
      <w:b/>
      <w:bCs/>
      <w:kern w:val="32"/>
      <w:sz w:val="32"/>
      <w:szCs w:val="32"/>
    </w:rPr>
  </w:style>
  <w:style w:type="paragraph" w:styleId="berschrift2">
    <w:name w:val="heading 2"/>
    <w:basedOn w:val="Standard"/>
    <w:next w:val="Standard"/>
    <w:link w:val="berschrift2Zchn"/>
    <w:qFormat/>
    <w:rsid w:val="00596CD8"/>
    <w:pPr>
      <w:keepNext/>
      <w:numPr>
        <w:ilvl w:val="1"/>
        <w:numId w:val="2"/>
      </w:numPr>
      <w:spacing w:before="360"/>
      <w:ind w:left="567" w:hanging="567"/>
      <w:outlineLvl w:val="1"/>
    </w:pPr>
    <w:rPr>
      <w:rFonts w:cs="Arial"/>
      <w:b/>
      <w:bCs/>
      <w:iCs/>
      <w:sz w:val="22"/>
      <w:szCs w:val="28"/>
    </w:rPr>
  </w:style>
  <w:style w:type="paragraph" w:styleId="berschrift3">
    <w:name w:val="heading 3"/>
    <w:basedOn w:val="Standard"/>
    <w:next w:val="Standard"/>
    <w:link w:val="berschrift3Zchn"/>
    <w:qFormat/>
    <w:rsid w:val="005B17D7"/>
    <w:pPr>
      <w:keepNext/>
      <w:numPr>
        <w:ilvl w:val="2"/>
        <w:numId w:val="2"/>
      </w:numPr>
      <w:spacing w:before="240" w:after="60"/>
      <w:outlineLvl w:val="2"/>
    </w:pPr>
    <w:rPr>
      <w:rFonts w:cs="Arial"/>
      <w:b/>
      <w:bCs/>
      <w:szCs w:val="26"/>
    </w:rPr>
  </w:style>
  <w:style w:type="paragraph" w:styleId="berschrift4">
    <w:name w:val="heading 4"/>
    <w:basedOn w:val="Standard"/>
    <w:next w:val="Standard"/>
    <w:link w:val="berschrift4Zchn"/>
    <w:qFormat/>
    <w:rsid w:val="005B17D7"/>
    <w:pPr>
      <w:keepNext/>
      <w:numPr>
        <w:ilvl w:val="3"/>
        <w:numId w:val="2"/>
      </w:numPr>
      <w:spacing w:before="240" w:after="60"/>
      <w:outlineLvl w:val="3"/>
    </w:pPr>
    <w:rPr>
      <w:b/>
      <w:bCs/>
      <w:szCs w:val="28"/>
    </w:rPr>
  </w:style>
  <w:style w:type="paragraph" w:styleId="berschrift5">
    <w:name w:val="heading 5"/>
    <w:basedOn w:val="Standard"/>
    <w:next w:val="Standard"/>
    <w:link w:val="berschrift5Zchn"/>
    <w:qFormat/>
    <w:rsid w:val="005B17D7"/>
    <w:pPr>
      <w:numPr>
        <w:ilvl w:val="4"/>
        <w:numId w:val="2"/>
      </w:numPr>
      <w:spacing w:before="240" w:after="60"/>
      <w:outlineLvl w:val="4"/>
    </w:pPr>
    <w:rPr>
      <w:b/>
      <w:bCs/>
      <w:i/>
      <w:iCs/>
      <w:szCs w:val="26"/>
    </w:rPr>
  </w:style>
  <w:style w:type="paragraph" w:styleId="berschrift6">
    <w:name w:val="heading 6"/>
    <w:basedOn w:val="Standard"/>
    <w:next w:val="Standard"/>
    <w:link w:val="berschrift6Zchn"/>
    <w:qFormat/>
    <w:rsid w:val="005B17D7"/>
    <w:pPr>
      <w:numPr>
        <w:ilvl w:val="5"/>
        <w:numId w:val="2"/>
      </w:numPr>
      <w:spacing w:before="240" w:after="60"/>
      <w:outlineLvl w:val="5"/>
    </w:pPr>
    <w:rPr>
      <w:b/>
      <w:bCs/>
      <w:szCs w:val="22"/>
    </w:rPr>
  </w:style>
  <w:style w:type="paragraph" w:styleId="berschrift7">
    <w:name w:val="heading 7"/>
    <w:basedOn w:val="Standard"/>
    <w:next w:val="Standard"/>
    <w:link w:val="berschrift7Zchn"/>
    <w:qFormat/>
    <w:rsid w:val="005B17D7"/>
    <w:pPr>
      <w:numPr>
        <w:ilvl w:val="6"/>
        <w:numId w:val="2"/>
      </w:numPr>
      <w:spacing w:before="240" w:after="60"/>
      <w:outlineLvl w:val="6"/>
    </w:pPr>
    <w:rPr>
      <w:szCs w:val="24"/>
    </w:rPr>
  </w:style>
  <w:style w:type="paragraph" w:styleId="berschrift8">
    <w:name w:val="heading 8"/>
    <w:basedOn w:val="Standard"/>
    <w:next w:val="Standard"/>
    <w:link w:val="berschrift8Zchn"/>
    <w:qFormat/>
    <w:rsid w:val="005B17D7"/>
    <w:pPr>
      <w:numPr>
        <w:ilvl w:val="7"/>
        <w:numId w:val="2"/>
      </w:numPr>
      <w:spacing w:before="240" w:after="60"/>
      <w:outlineLvl w:val="7"/>
    </w:pPr>
    <w:rPr>
      <w:i/>
      <w:iCs/>
      <w:szCs w:val="24"/>
    </w:rPr>
  </w:style>
  <w:style w:type="paragraph" w:styleId="berschrift9">
    <w:name w:val="heading 9"/>
    <w:basedOn w:val="Standard"/>
    <w:next w:val="Standard"/>
    <w:link w:val="berschrift9Zchn"/>
    <w:qFormat/>
    <w:rsid w:val="005B17D7"/>
    <w:pPr>
      <w:numPr>
        <w:ilvl w:val="8"/>
        <w:numId w:val="2"/>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D6A04"/>
    <w:rPr>
      <w:rFonts w:ascii="Arial" w:eastAsia="Times New Roman" w:hAnsi="Arial" w:cs="Arial"/>
      <w:b/>
      <w:bCs/>
      <w:kern w:val="32"/>
      <w:sz w:val="32"/>
      <w:szCs w:val="32"/>
      <w:lang w:val="de-CH" w:eastAsia="de-CH"/>
    </w:rPr>
  </w:style>
  <w:style w:type="character" w:customStyle="1" w:styleId="berschrift2Zchn">
    <w:name w:val="Überschrift 2 Zchn"/>
    <w:basedOn w:val="Absatz-Standardschriftart"/>
    <w:link w:val="berschrift2"/>
    <w:rsid w:val="00596CD8"/>
    <w:rPr>
      <w:rFonts w:ascii="Arial" w:eastAsia="Times New Roman" w:hAnsi="Arial" w:cs="Arial"/>
      <w:b/>
      <w:bCs/>
      <w:iCs/>
      <w:szCs w:val="28"/>
      <w:lang w:val="de-CH" w:eastAsia="de-CH"/>
    </w:rPr>
  </w:style>
  <w:style w:type="character" w:customStyle="1" w:styleId="berschrift3Zchn">
    <w:name w:val="Überschrift 3 Zchn"/>
    <w:basedOn w:val="Absatz-Standardschriftart"/>
    <w:link w:val="berschrift3"/>
    <w:rsid w:val="005B17D7"/>
    <w:rPr>
      <w:rFonts w:ascii="Arial" w:eastAsia="Times New Roman" w:hAnsi="Arial" w:cs="Arial"/>
      <w:b/>
      <w:bCs/>
      <w:sz w:val="20"/>
      <w:szCs w:val="26"/>
      <w:lang w:val="de-CH" w:eastAsia="de-CH"/>
    </w:rPr>
  </w:style>
  <w:style w:type="character" w:customStyle="1" w:styleId="berschrift4Zchn">
    <w:name w:val="Überschrift 4 Zchn"/>
    <w:basedOn w:val="Absatz-Standardschriftart"/>
    <w:link w:val="berschrift4"/>
    <w:rsid w:val="005B17D7"/>
    <w:rPr>
      <w:rFonts w:ascii="Arial" w:eastAsia="Times New Roman" w:hAnsi="Arial" w:cs="Times New Roman"/>
      <w:b/>
      <w:bCs/>
      <w:sz w:val="20"/>
      <w:szCs w:val="28"/>
      <w:lang w:val="de-CH" w:eastAsia="de-CH"/>
    </w:rPr>
  </w:style>
  <w:style w:type="character" w:customStyle="1" w:styleId="berschrift5Zchn">
    <w:name w:val="Überschrift 5 Zchn"/>
    <w:basedOn w:val="Absatz-Standardschriftart"/>
    <w:link w:val="berschrift5"/>
    <w:rsid w:val="005B17D7"/>
    <w:rPr>
      <w:rFonts w:ascii="Arial" w:eastAsia="Times New Roman" w:hAnsi="Arial" w:cs="Times New Roman"/>
      <w:b/>
      <w:bCs/>
      <w:i/>
      <w:iCs/>
      <w:sz w:val="20"/>
      <w:szCs w:val="26"/>
      <w:lang w:val="de-CH" w:eastAsia="de-CH"/>
    </w:rPr>
  </w:style>
  <w:style w:type="character" w:customStyle="1" w:styleId="berschrift6Zchn">
    <w:name w:val="Überschrift 6 Zchn"/>
    <w:basedOn w:val="Absatz-Standardschriftart"/>
    <w:link w:val="berschrift6"/>
    <w:rsid w:val="005B17D7"/>
    <w:rPr>
      <w:rFonts w:ascii="Arial" w:eastAsia="Times New Roman" w:hAnsi="Arial" w:cs="Times New Roman"/>
      <w:b/>
      <w:bCs/>
      <w:sz w:val="20"/>
      <w:lang w:val="de-CH" w:eastAsia="de-CH"/>
    </w:rPr>
  </w:style>
  <w:style w:type="character" w:customStyle="1" w:styleId="berschrift7Zchn">
    <w:name w:val="Überschrift 7 Zchn"/>
    <w:basedOn w:val="Absatz-Standardschriftart"/>
    <w:link w:val="berschrift7"/>
    <w:rsid w:val="005B17D7"/>
    <w:rPr>
      <w:rFonts w:ascii="Arial" w:eastAsia="Times New Roman" w:hAnsi="Arial" w:cs="Times New Roman"/>
      <w:sz w:val="20"/>
      <w:szCs w:val="24"/>
      <w:lang w:val="de-CH" w:eastAsia="de-CH"/>
    </w:rPr>
  </w:style>
  <w:style w:type="character" w:customStyle="1" w:styleId="berschrift8Zchn">
    <w:name w:val="Überschrift 8 Zchn"/>
    <w:basedOn w:val="Absatz-Standardschriftart"/>
    <w:link w:val="berschrift8"/>
    <w:rsid w:val="005B17D7"/>
    <w:rPr>
      <w:rFonts w:ascii="Arial" w:eastAsia="Times New Roman" w:hAnsi="Arial" w:cs="Times New Roman"/>
      <w:i/>
      <w:iCs/>
      <w:sz w:val="20"/>
      <w:szCs w:val="24"/>
      <w:lang w:val="de-CH" w:eastAsia="de-CH"/>
    </w:rPr>
  </w:style>
  <w:style w:type="character" w:customStyle="1" w:styleId="berschrift9Zchn">
    <w:name w:val="Überschrift 9 Zchn"/>
    <w:basedOn w:val="Absatz-Standardschriftart"/>
    <w:link w:val="berschrift9"/>
    <w:rsid w:val="005B17D7"/>
    <w:rPr>
      <w:rFonts w:ascii="Arial" w:eastAsia="Times New Roman" w:hAnsi="Arial" w:cs="Arial"/>
      <w:sz w:val="20"/>
      <w:lang w:val="de-CH" w:eastAsia="de-CH"/>
    </w:rPr>
  </w:style>
  <w:style w:type="paragraph" w:styleId="Kopfzeile">
    <w:name w:val="header"/>
    <w:basedOn w:val="Standard"/>
    <w:link w:val="KopfzeileZchn"/>
    <w:uiPriority w:val="99"/>
    <w:rsid w:val="005B17D7"/>
    <w:pPr>
      <w:suppressAutoHyphens/>
      <w:spacing w:line="200" w:lineRule="exact"/>
    </w:pPr>
    <w:rPr>
      <w:noProof/>
      <w:sz w:val="15"/>
    </w:rPr>
  </w:style>
  <w:style w:type="character" w:customStyle="1" w:styleId="KopfzeileZchn">
    <w:name w:val="Kopfzeile Zchn"/>
    <w:basedOn w:val="Absatz-Standardschriftart"/>
    <w:link w:val="Kopfzeile"/>
    <w:uiPriority w:val="99"/>
    <w:rsid w:val="005B17D7"/>
    <w:rPr>
      <w:rFonts w:ascii="Arial" w:eastAsia="Times New Roman" w:hAnsi="Arial" w:cs="Times New Roman"/>
      <w:noProof/>
      <w:sz w:val="15"/>
      <w:szCs w:val="20"/>
      <w:lang w:val="de-CH" w:eastAsia="de-CH"/>
    </w:rPr>
  </w:style>
  <w:style w:type="paragraph" w:styleId="Fuzeile">
    <w:name w:val="footer"/>
    <w:basedOn w:val="Standard"/>
    <w:link w:val="FuzeileZchn"/>
    <w:uiPriority w:val="99"/>
    <w:rsid w:val="005B17D7"/>
    <w:pPr>
      <w:suppressAutoHyphens/>
      <w:spacing w:line="200" w:lineRule="exact"/>
    </w:pPr>
    <w:rPr>
      <w:noProof/>
      <w:sz w:val="15"/>
      <w:szCs w:val="15"/>
    </w:rPr>
  </w:style>
  <w:style w:type="character" w:customStyle="1" w:styleId="FuzeileZchn">
    <w:name w:val="Fußzeile Zchn"/>
    <w:basedOn w:val="Absatz-Standardschriftart"/>
    <w:link w:val="Fuzeile"/>
    <w:uiPriority w:val="99"/>
    <w:rsid w:val="005B17D7"/>
    <w:rPr>
      <w:rFonts w:ascii="Arial" w:eastAsia="Times New Roman" w:hAnsi="Arial" w:cs="Times New Roman"/>
      <w:noProof/>
      <w:sz w:val="15"/>
      <w:szCs w:val="15"/>
      <w:lang w:val="de-CH" w:eastAsia="de-CH"/>
    </w:rPr>
  </w:style>
  <w:style w:type="paragraph" w:customStyle="1" w:styleId="KopfFett">
    <w:name w:val="KopfFett"/>
    <w:basedOn w:val="Kopfzeile"/>
    <w:next w:val="Kopfzeile"/>
    <w:rsid w:val="005B17D7"/>
    <w:rPr>
      <w:b/>
    </w:rPr>
  </w:style>
  <w:style w:type="paragraph" w:customStyle="1" w:styleId="KopfDept">
    <w:name w:val="KopfDept"/>
    <w:basedOn w:val="Kopfzeile"/>
    <w:next w:val="KopfFett"/>
    <w:rsid w:val="005B17D7"/>
    <w:pPr>
      <w:spacing w:after="100"/>
      <w:contextualSpacing/>
    </w:pPr>
  </w:style>
  <w:style w:type="paragraph" w:customStyle="1" w:styleId="Logo">
    <w:name w:val="Logo"/>
    <w:rsid w:val="005B17D7"/>
    <w:pPr>
      <w:spacing w:after="0" w:line="240" w:lineRule="auto"/>
    </w:pPr>
    <w:rPr>
      <w:rFonts w:ascii="Arial" w:eastAsia="Times New Roman" w:hAnsi="Arial" w:cs="Times New Roman"/>
      <w:noProof/>
      <w:sz w:val="15"/>
      <w:szCs w:val="20"/>
      <w:lang w:val="de-CH" w:eastAsia="de-CH"/>
    </w:rPr>
  </w:style>
  <w:style w:type="paragraph" w:customStyle="1" w:styleId="Pfad">
    <w:name w:val="Pfad"/>
    <w:next w:val="Fuzeile"/>
    <w:rsid w:val="005B17D7"/>
    <w:pPr>
      <w:spacing w:after="0" w:line="160" w:lineRule="exact"/>
    </w:pPr>
    <w:rPr>
      <w:rFonts w:ascii="Arial" w:eastAsia="Times New Roman" w:hAnsi="Arial" w:cs="Times New Roman"/>
      <w:noProof/>
      <w:sz w:val="12"/>
      <w:szCs w:val="12"/>
      <w:lang w:val="de-CH" w:eastAsia="de-CH"/>
    </w:rPr>
  </w:style>
  <w:style w:type="paragraph" w:styleId="Titel">
    <w:name w:val="Title"/>
    <w:basedOn w:val="Standard"/>
    <w:next w:val="Standard"/>
    <w:link w:val="TitelZchn"/>
    <w:qFormat/>
    <w:rsid w:val="005B17D7"/>
    <w:pPr>
      <w:spacing w:line="480" w:lineRule="exact"/>
      <w:outlineLvl w:val="0"/>
    </w:pPr>
    <w:rPr>
      <w:rFonts w:cs="Arial"/>
      <w:b/>
      <w:bCs/>
      <w:kern w:val="28"/>
      <w:sz w:val="42"/>
      <w:szCs w:val="32"/>
    </w:rPr>
  </w:style>
  <w:style w:type="character" w:customStyle="1" w:styleId="TitelZchn">
    <w:name w:val="Titel Zchn"/>
    <w:basedOn w:val="Absatz-Standardschriftart"/>
    <w:link w:val="Titel"/>
    <w:rsid w:val="005B17D7"/>
    <w:rPr>
      <w:rFonts w:ascii="Arial" w:eastAsia="Times New Roman" w:hAnsi="Arial" w:cs="Arial"/>
      <w:b/>
      <w:bCs/>
      <w:kern w:val="28"/>
      <w:sz w:val="42"/>
      <w:szCs w:val="32"/>
      <w:lang w:val="de-CH" w:eastAsia="de-CH"/>
    </w:rPr>
  </w:style>
  <w:style w:type="paragraph" w:customStyle="1" w:styleId="Seite">
    <w:name w:val="Seite"/>
    <w:basedOn w:val="Standard"/>
    <w:rsid w:val="005B17D7"/>
    <w:pPr>
      <w:suppressAutoHyphens/>
      <w:spacing w:line="200" w:lineRule="exact"/>
      <w:jc w:val="right"/>
    </w:pPr>
    <w:rPr>
      <w:sz w:val="14"/>
      <w:szCs w:val="14"/>
    </w:rPr>
  </w:style>
  <w:style w:type="paragraph" w:customStyle="1" w:styleId="uLinie">
    <w:name w:val="uLinie"/>
    <w:basedOn w:val="Standard"/>
    <w:next w:val="Standard"/>
    <w:rsid w:val="005B17D7"/>
    <w:pPr>
      <w:pBdr>
        <w:bottom w:val="single" w:sz="2" w:space="1" w:color="auto"/>
      </w:pBdr>
      <w:spacing w:after="320" w:line="240" w:lineRule="auto"/>
      <w:ind w:left="28" w:right="28"/>
    </w:pPr>
    <w:rPr>
      <w:noProof/>
      <w:sz w:val="15"/>
      <w:szCs w:val="15"/>
    </w:rPr>
  </w:style>
  <w:style w:type="paragraph" w:styleId="Untertitel">
    <w:name w:val="Subtitle"/>
    <w:basedOn w:val="Titel"/>
    <w:next w:val="Standard"/>
    <w:link w:val="UntertitelZchn"/>
    <w:qFormat/>
    <w:rsid w:val="005B17D7"/>
    <w:pPr>
      <w:outlineLvl w:val="1"/>
    </w:pPr>
    <w:rPr>
      <w:b w:val="0"/>
      <w:szCs w:val="24"/>
    </w:rPr>
  </w:style>
  <w:style w:type="character" w:customStyle="1" w:styleId="UntertitelZchn">
    <w:name w:val="Untertitel Zchn"/>
    <w:basedOn w:val="Absatz-Standardschriftart"/>
    <w:link w:val="Untertitel"/>
    <w:rsid w:val="005B17D7"/>
    <w:rPr>
      <w:rFonts w:ascii="Arial" w:eastAsia="Times New Roman" w:hAnsi="Arial" w:cs="Arial"/>
      <w:bCs/>
      <w:kern w:val="28"/>
      <w:sz w:val="42"/>
      <w:szCs w:val="24"/>
      <w:lang w:val="de-CH" w:eastAsia="de-CH"/>
    </w:rPr>
  </w:style>
  <w:style w:type="paragraph" w:customStyle="1" w:styleId="Ref">
    <w:name w:val="Ref"/>
    <w:basedOn w:val="Standard"/>
    <w:next w:val="Standard"/>
    <w:rsid w:val="005B17D7"/>
    <w:pPr>
      <w:spacing w:line="200" w:lineRule="exact"/>
    </w:pPr>
    <w:rPr>
      <w:sz w:val="15"/>
    </w:rPr>
  </w:style>
  <w:style w:type="paragraph" w:customStyle="1" w:styleId="Form">
    <w:name w:val="Form"/>
    <w:basedOn w:val="Standard"/>
    <w:rsid w:val="005B17D7"/>
    <w:rPr>
      <w:sz w:val="15"/>
    </w:rPr>
  </w:style>
  <w:style w:type="paragraph" w:customStyle="1" w:styleId="Platzhalter">
    <w:name w:val="Platzhalter"/>
    <w:basedOn w:val="Standard"/>
    <w:next w:val="Standard"/>
    <w:rsid w:val="005B17D7"/>
    <w:pPr>
      <w:spacing w:line="240" w:lineRule="auto"/>
    </w:pPr>
    <w:rPr>
      <w:sz w:val="2"/>
      <w:szCs w:val="2"/>
    </w:rPr>
  </w:style>
  <w:style w:type="paragraph" w:customStyle="1" w:styleId="Antragstext">
    <w:name w:val="Antragstext"/>
    <w:basedOn w:val="Standard"/>
    <w:rsid w:val="005B17D7"/>
    <w:pPr>
      <w:spacing w:before="120"/>
      <w:ind w:left="454" w:hanging="454"/>
    </w:pPr>
  </w:style>
  <w:style w:type="paragraph" w:customStyle="1" w:styleId="Begrndung">
    <w:name w:val="Begründung"/>
    <w:basedOn w:val="Standard"/>
    <w:rsid w:val="005B17D7"/>
    <w:pPr>
      <w:ind w:left="720"/>
    </w:pPr>
    <w:rPr>
      <w:i/>
    </w:rPr>
  </w:style>
  <w:style w:type="paragraph" w:customStyle="1" w:styleId="Standard6v">
    <w:name w:val="Standard 6v"/>
    <w:basedOn w:val="Standard"/>
    <w:rsid w:val="005B17D7"/>
    <w:pPr>
      <w:spacing w:before="120"/>
    </w:pPr>
  </w:style>
  <w:style w:type="paragraph" w:customStyle="1" w:styleId="Strich6v">
    <w:name w:val="Strich 6v"/>
    <w:basedOn w:val="Standard"/>
    <w:rsid w:val="005B17D7"/>
    <w:pPr>
      <w:numPr>
        <w:numId w:val="1"/>
      </w:numPr>
      <w:spacing w:before="120"/>
    </w:pPr>
  </w:style>
  <w:style w:type="paragraph" w:customStyle="1" w:styleId="TitelohneNr">
    <w:name w:val="Titel ohne Nr"/>
    <w:basedOn w:val="Standard"/>
    <w:rsid w:val="005B17D7"/>
    <w:pPr>
      <w:keepNext/>
      <w:spacing w:before="240"/>
    </w:pPr>
    <w:rPr>
      <w:b/>
    </w:rPr>
  </w:style>
  <w:style w:type="table" w:styleId="Tabellenraster">
    <w:name w:val="Table Grid"/>
    <w:basedOn w:val="NormaleTabelle"/>
    <w:uiPriority w:val="39"/>
    <w:rsid w:val="005B1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chattierung2-Akzent11">
    <w:name w:val="Mittlere Schattierung 2 - Akzent 11"/>
    <w:basedOn w:val="NormaleTabelle"/>
    <w:uiPriority w:val="64"/>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1-Akzent11">
    <w:name w:val="Mittlere Schattierung 1 - Akzent 11"/>
    <w:basedOn w:val="NormaleTabelle"/>
    <w:uiPriority w:val="63"/>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Kommentarzeichen">
    <w:name w:val="annotation reference"/>
    <w:uiPriority w:val="99"/>
    <w:rsid w:val="005B17D7"/>
    <w:rPr>
      <w:sz w:val="16"/>
      <w:szCs w:val="16"/>
    </w:rPr>
  </w:style>
  <w:style w:type="paragraph" w:styleId="Kommentartext">
    <w:name w:val="annotation text"/>
    <w:basedOn w:val="Standard"/>
    <w:link w:val="KommentartextZchn"/>
    <w:uiPriority w:val="99"/>
    <w:rsid w:val="005B17D7"/>
    <w:rPr>
      <w:lang w:val="x-none" w:eastAsia="x-none"/>
    </w:rPr>
  </w:style>
  <w:style w:type="character" w:customStyle="1" w:styleId="KommentartextZchn">
    <w:name w:val="Kommentartext Zchn"/>
    <w:basedOn w:val="Absatz-Standardschriftart"/>
    <w:link w:val="Kommentartext"/>
    <w:uiPriority w:val="99"/>
    <w:rsid w:val="005B17D7"/>
    <w:rPr>
      <w:rFonts w:ascii="Arial" w:eastAsia="Times New Roman" w:hAnsi="Arial" w:cs="Times New Roman"/>
      <w:sz w:val="20"/>
      <w:szCs w:val="20"/>
      <w:lang w:val="x-none" w:eastAsia="x-none"/>
    </w:rPr>
  </w:style>
  <w:style w:type="paragraph" w:styleId="Kommentarthema">
    <w:name w:val="annotation subject"/>
    <w:basedOn w:val="Kommentartext"/>
    <w:next w:val="Kommentartext"/>
    <w:link w:val="KommentarthemaZchn"/>
    <w:rsid w:val="005B17D7"/>
    <w:rPr>
      <w:b/>
      <w:bCs/>
    </w:rPr>
  </w:style>
  <w:style w:type="character" w:customStyle="1" w:styleId="KommentarthemaZchn">
    <w:name w:val="Kommentarthema Zchn"/>
    <w:basedOn w:val="KommentartextZchn"/>
    <w:link w:val="Kommentarthema"/>
    <w:rsid w:val="005B17D7"/>
    <w:rPr>
      <w:rFonts w:ascii="Arial" w:eastAsia="Times New Roman" w:hAnsi="Arial" w:cs="Times New Roman"/>
      <w:b/>
      <w:bCs/>
      <w:sz w:val="20"/>
      <w:szCs w:val="20"/>
      <w:lang w:val="x-none" w:eastAsia="x-none"/>
    </w:rPr>
  </w:style>
  <w:style w:type="paragraph" w:styleId="Sprechblasentext">
    <w:name w:val="Balloon Text"/>
    <w:basedOn w:val="Standard"/>
    <w:link w:val="SprechblasentextZchn"/>
    <w:rsid w:val="005B17D7"/>
    <w:pPr>
      <w:spacing w:line="240" w:lineRule="auto"/>
    </w:pPr>
    <w:rPr>
      <w:rFonts w:ascii="Tahoma" w:hAnsi="Tahoma"/>
      <w:sz w:val="16"/>
      <w:szCs w:val="16"/>
      <w:lang w:val="x-none" w:eastAsia="x-none"/>
    </w:rPr>
  </w:style>
  <w:style w:type="character" w:customStyle="1" w:styleId="SprechblasentextZchn">
    <w:name w:val="Sprechblasentext Zchn"/>
    <w:basedOn w:val="Absatz-Standardschriftart"/>
    <w:link w:val="Sprechblasentext"/>
    <w:rsid w:val="005B17D7"/>
    <w:rPr>
      <w:rFonts w:ascii="Tahoma" w:eastAsia="Times New Roman" w:hAnsi="Tahoma" w:cs="Times New Roman"/>
      <w:sz w:val="16"/>
      <w:szCs w:val="16"/>
      <w:lang w:val="x-none" w:eastAsia="x-none"/>
    </w:rPr>
  </w:style>
  <w:style w:type="table" w:customStyle="1" w:styleId="HelleListe-Akzent11">
    <w:name w:val="Helle Liste - Akzent 11"/>
    <w:basedOn w:val="NormaleTabelle"/>
    <w:uiPriority w:val="61"/>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enabsatz">
    <w:name w:val="List Paragraph"/>
    <w:basedOn w:val="Standard"/>
    <w:link w:val="ListenabsatzZchn"/>
    <w:uiPriority w:val="34"/>
    <w:qFormat/>
    <w:rsid w:val="005B17D7"/>
    <w:pPr>
      <w:ind w:left="708"/>
    </w:pPr>
  </w:style>
  <w:style w:type="paragraph" w:styleId="Inhaltsverzeichnisberschrift">
    <w:name w:val="TOC Heading"/>
    <w:basedOn w:val="berschrift1"/>
    <w:next w:val="Standard"/>
    <w:uiPriority w:val="39"/>
    <w:semiHidden/>
    <w:unhideWhenUsed/>
    <w:qFormat/>
    <w:rsid w:val="005B17D7"/>
    <w:pPr>
      <w:keepLines/>
      <w:numPr>
        <w:numId w:val="0"/>
      </w:numPr>
      <w:spacing w:before="480" w:after="0" w:line="276" w:lineRule="auto"/>
      <w:outlineLvl w:val="9"/>
    </w:pPr>
    <w:rPr>
      <w:rFonts w:ascii="Cambria" w:hAnsi="Cambria" w:cs="Times New Roman"/>
      <w:color w:val="365F91"/>
      <w:kern w:val="0"/>
      <w:sz w:val="28"/>
      <w:szCs w:val="28"/>
      <w:lang w:val="de-DE" w:eastAsia="en-US"/>
    </w:rPr>
  </w:style>
  <w:style w:type="paragraph" w:styleId="Verzeichnis1">
    <w:name w:val="toc 1"/>
    <w:basedOn w:val="Standard"/>
    <w:next w:val="Standard"/>
    <w:autoRedefine/>
    <w:uiPriority w:val="39"/>
    <w:qFormat/>
    <w:rsid w:val="00026EF6"/>
    <w:pPr>
      <w:tabs>
        <w:tab w:val="left" w:pos="400"/>
        <w:tab w:val="right" w:leader="dot" w:pos="9061"/>
      </w:tabs>
      <w:spacing w:before="240" w:line="240" w:lineRule="auto"/>
    </w:pPr>
    <w:rPr>
      <w:b/>
      <w:noProof/>
    </w:rPr>
  </w:style>
  <w:style w:type="paragraph" w:styleId="Verzeichnis2">
    <w:name w:val="toc 2"/>
    <w:basedOn w:val="Standard"/>
    <w:next w:val="Standard"/>
    <w:autoRedefine/>
    <w:uiPriority w:val="39"/>
    <w:qFormat/>
    <w:rsid w:val="001433C7"/>
    <w:pPr>
      <w:tabs>
        <w:tab w:val="left" w:pos="851"/>
        <w:tab w:val="right" w:leader="dot" w:pos="9061"/>
      </w:tabs>
      <w:spacing w:before="60" w:line="240" w:lineRule="auto"/>
      <w:ind w:left="850" w:hanging="425"/>
    </w:pPr>
  </w:style>
  <w:style w:type="character" w:styleId="Hyperlink">
    <w:name w:val="Hyperlink"/>
    <w:uiPriority w:val="99"/>
    <w:unhideWhenUsed/>
    <w:rsid w:val="005B17D7"/>
    <w:rPr>
      <w:color w:val="0000FF"/>
      <w:u w:val="single"/>
    </w:rPr>
  </w:style>
  <w:style w:type="paragraph" w:styleId="Funotentext">
    <w:name w:val="footnote text"/>
    <w:basedOn w:val="Standard"/>
    <w:link w:val="FunotentextZchn"/>
    <w:uiPriority w:val="99"/>
    <w:rsid w:val="005B17D7"/>
    <w:rPr>
      <w:sz w:val="24"/>
      <w:szCs w:val="24"/>
      <w:lang w:val="x-none" w:eastAsia="x-none"/>
    </w:rPr>
  </w:style>
  <w:style w:type="character" w:customStyle="1" w:styleId="FunotentextZchn">
    <w:name w:val="Fußnotentext Zchn"/>
    <w:basedOn w:val="Absatz-Standardschriftart"/>
    <w:link w:val="Funotentext"/>
    <w:uiPriority w:val="99"/>
    <w:rsid w:val="005B17D7"/>
    <w:rPr>
      <w:rFonts w:ascii="Arial" w:eastAsia="Times New Roman" w:hAnsi="Arial" w:cs="Times New Roman"/>
      <w:sz w:val="24"/>
      <w:szCs w:val="24"/>
      <w:lang w:val="x-none" w:eastAsia="x-none"/>
    </w:rPr>
  </w:style>
  <w:style w:type="character" w:styleId="Funotenzeichen">
    <w:name w:val="footnote reference"/>
    <w:qFormat/>
    <w:rsid w:val="005B17D7"/>
    <w:rPr>
      <w:vertAlign w:val="superscript"/>
    </w:rPr>
  </w:style>
  <w:style w:type="paragraph" w:customStyle="1" w:styleId="Absatz">
    <w:name w:val="Absatz"/>
    <w:rsid w:val="005B17D7"/>
    <w:pPr>
      <w:spacing w:after="200" w:line="260" w:lineRule="exact"/>
    </w:pPr>
    <w:rPr>
      <w:rFonts w:ascii="Arial" w:eastAsia="Times New Roman" w:hAnsi="Arial" w:cs="Times New Roman"/>
      <w:sz w:val="20"/>
      <w:szCs w:val="20"/>
      <w:lang w:val="de-CH" w:eastAsia="de-CH"/>
    </w:rPr>
  </w:style>
  <w:style w:type="paragraph" w:styleId="Listennummer3">
    <w:name w:val="List Number 3"/>
    <w:basedOn w:val="Standard"/>
    <w:rsid w:val="005B17D7"/>
    <w:pPr>
      <w:numPr>
        <w:numId w:val="3"/>
      </w:numPr>
      <w:spacing w:line="260" w:lineRule="exact"/>
    </w:pPr>
  </w:style>
  <w:style w:type="paragraph" w:customStyle="1" w:styleId="FormatvorlageAbsatzNach2ptKastenEinfacheeinfarbigeLinieAut">
    <w:name w:val="Formatvorlage Absatz + Nach:  2 pt Kasten: (Einfache einfarbige Linie Aut..."/>
    <w:basedOn w:val="Absatz"/>
    <w:rsid w:val="005B17D7"/>
    <w:pPr>
      <w:pBdr>
        <w:top w:val="single" w:sz="4" w:space="1" w:color="auto"/>
        <w:left w:val="single" w:sz="4" w:space="4" w:color="auto"/>
        <w:bottom w:val="single" w:sz="4" w:space="1" w:color="auto"/>
        <w:right w:val="single" w:sz="4" w:space="4" w:color="auto"/>
      </w:pBdr>
      <w:shd w:val="clear" w:color="auto" w:fill="F2F2F2"/>
      <w:spacing w:after="40"/>
    </w:pPr>
  </w:style>
  <w:style w:type="paragraph" w:customStyle="1" w:styleId="Formatvorlage8ptLinks0cmHngend1cm">
    <w:name w:val="Formatvorlage 8 pt Links:  0 cm Hängend:  1 cm"/>
    <w:basedOn w:val="Standard"/>
    <w:rsid w:val="005B17D7"/>
    <w:pPr>
      <w:spacing w:before="80" w:line="220" w:lineRule="exact"/>
      <w:ind w:left="567" w:hanging="567"/>
    </w:pPr>
    <w:rPr>
      <w:sz w:val="16"/>
    </w:rPr>
  </w:style>
  <w:style w:type="table" w:customStyle="1" w:styleId="MittlereSchattierung2-Akzent12">
    <w:name w:val="Mittlere Schattierung 2 - Akzent 12"/>
    <w:basedOn w:val="NormaleTabelle"/>
    <w:uiPriority w:val="64"/>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Buchtitel">
    <w:name w:val="Book Title"/>
    <w:uiPriority w:val="33"/>
    <w:qFormat/>
    <w:rsid w:val="005B17D7"/>
    <w:rPr>
      <w:b/>
      <w:bCs/>
      <w:smallCaps/>
      <w:spacing w:val="5"/>
    </w:rPr>
  </w:style>
  <w:style w:type="paragraph" w:customStyle="1" w:styleId="ListeAlphabet">
    <w:name w:val="Liste Alphabet"/>
    <w:basedOn w:val="berschrift1"/>
    <w:rsid w:val="005B17D7"/>
    <w:pPr>
      <w:widowControl w:val="0"/>
      <w:numPr>
        <w:numId w:val="4"/>
      </w:numPr>
      <w:tabs>
        <w:tab w:val="left" w:pos="737"/>
      </w:tabs>
      <w:spacing w:line="260" w:lineRule="exact"/>
    </w:pPr>
    <w:rPr>
      <w:rFonts w:cs="Times New Roman"/>
      <w:b w:val="0"/>
    </w:rPr>
  </w:style>
  <w:style w:type="paragraph" w:customStyle="1" w:styleId="Punkt">
    <w:name w:val="Punkt"/>
    <w:rsid w:val="005B17D7"/>
    <w:pPr>
      <w:numPr>
        <w:numId w:val="5"/>
      </w:numPr>
      <w:spacing w:after="240" w:line="260" w:lineRule="exact"/>
    </w:pPr>
    <w:rPr>
      <w:rFonts w:ascii="Arial" w:eastAsia="Times New Roman" w:hAnsi="Arial" w:cs="Times New Roman"/>
      <w:sz w:val="20"/>
      <w:szCs w:val="20"/>
      <w:lang w:val="de-CH" w:eastAsia="de-CH"/>
    </w:rPr>
  </w:style>
  <w:style w:type="paragraph" w:customStyle="1" w:styleId="berschrift40">
    <w:name w:val="Überschrift4"/>
    <w:basedOn w:val="Listennummer3"/>
    <w:link w:val="berschrift4Zchn0"/>
    <w:rsid w:val="005B17D7"/>
    <w:pPr>
      <w:numPr>
        <w:numId w:val="0"/>
      </w:numPr>
    </w:pPr>
    <w:rPr>
      <w:b/>
    </w:rPr>
  </w:style>
  <w:style w:type="character" w:customStyle="1" w:styleId="berschrift4Zchn0">
    <w:name w:val="Überschrift4 Zchn"/>
    <w:link w:val="berschrift40"/>
    <w:rsid w:val="005B17D7"/>
    <w:rPr>
      <w:rFonts w:ascii="Arial" w:eastAsia="Times New Roman" w:hAnsi="Arial" w:cs="Times New Roman"/>
      <w:b/>
      <w:sz w:val="20"/>
      <w:szCs w:val="20"/>
      <w:lang w:val="de-CH" w:eastAsia="de-CH"/>
    </w:rPr>
  </w:style>
  <w:style w:type="character" w:customStyle="1" w:styleId="TabTextZchn">
    <w:name w:val="Tab Text Zchn"/>
    <w:link w:val="TabText"/>
    <w:rsid w:val="005B17D7"/>
    <w:rPr>
      <w:rFonts w:ascii="Arial Narrow" w:hAnsi="Arial Narrow" w:cs="Arial"/>
      <w:sz w:val="18"/>
      <w:lang w:val="de-CH"/>
    </w:rPr>
  </w:style>
  <w:style w:type="paragraph" w:customStyle="1" w:styleId="TabText">
    <w:name w:val="Tab Text"/>
    <w:link w:val="TabTextZchn"/>
    <w:rsid w:val="005B17D7"/>
    <w:pPr>
      <w:spacing w:after="0" w:line="220" w:lineRule="exact"/>
    </w:pPr>
    <w:rPr>
      <w:rFonts w:ascii="Arial Narrow" w:hAnsi="Arial Narrow" w:cs="Arial"/>
      <w:sz w:val="18"/>
      <w:lang w:val="de-CH"/>
    </w:rPr>
  </w:style>
  <w:style w:type="paragraph" w:customStyle="1" w:styleId="TabTitel">
    <w:name w:val="Tab Titel"/>
    <w:basedOn w:val="TabText"/>
    <w:link w:val="TabTitelZchn"/>
    <w:rsid w:val="005B17D7"/>
    <w:rPr>
      <w:b/>
      <w:bCs/>
    </w:rPr>
  </w:style>
  <w:style w:type="character" w:customStyle="1" w:styleId="TabTitelZchn">
    <w:name w:val="Tab Titel Zchn"/>
    <w:link w:val="TabTitel"/>
    <w:rsid w:val="005B17D7"/>
    <w:rPr>
      <w:rFonts w:ascii="Arial Narrow" w:hAnsi="Arial Narrow" w:cs="Arial"/>
      <w:b/>
      <w:bCs/>
      <w:sz w:val="18"/>
      <w:lang w:val="de-CH"/>
    </w:rPr>
  </w:style>
  <w:style w:type="paragraph" w:customStyle="1" w:styleId="Tabtextnum">
    <w:name w:val="Tab text num"/>
    <w:basedOn w:val="TabText"/>
    <w:rsid w:val="005B17D7"/>
    <w:pPr>
      <w:tabs>
        <w:tab w:val="left" w:pos="284"/>
      </w:tabs>
      <w:ind w:left="284" w:hanging="284"/>
    </w:pPr>
  </w:style>
  <w:style w:type="paragraph" w:customStyle="1" w:styleId="FormatvorlagePunktKastenEinfacheeinfarbigeLinieAutomatisch05">
    <w:name w:val="Formatvorlage Punkt + Kasten: (Einfache einfarbige Linie Automatisch  0.5..."/>
    <w:basedOn w:val="Punkt"/>
    <w:rsid w:val="005B17D7"/>
    <w:pPr>
      <w:pBdr>
        <w:top w:val="single" w:sz="4" w:space="1" w:color="auto"/>
        <w:left w:val="single" w:sz="4" w:space="4" w:color="auto"/>
        <w:bottom w:val="single" w:sz="4" w:space="1" w:color="auto"/>
        <w:right w:val="single" w:sz="4" w:space="4" w:color="auto"/>
      </w:pBdr>
      <w:shd w:val="clear" w:color="auto" w:fill="F2F2F2"/>
    </w:pPr>
  </w:style>
  <w:style w:type="paragraph" w:customStyle="1" w:styleId="FormatvorlagePunktNach2ptKastenEinfacheeinfarbigeLinieAuto">
    <w:name w:val="Formatvorlage Punkt + Nach:  2 pt Kasten: (Einfache einfarbige Linie Auto..."/>
    <w:basedOn w:val="Punkt"/>
    <w:rsid w:val="005B17D7"/>
    <w:pPr>
      <w:pBdr>
        <w:top w:val="single" w:sz="4" w:space="1" w:color="auto"/>
        <w:left w:val="single" w:sz="4" w:space="4" w:color="auto"/>
        <w:bottom w:val="single" w:sz="4" w:space="1" w:color="auto"/>
        <w:right w:val="single" w:sz="4" w:space="4" w:color="auto"/>
      </w:pBdr>
      <w:shd w:val="clear" w:color="auto" w:fill="F2F2F2"/>
      <w:spacing w:after="40"/>
    </w:pPr>
  </w:style>
  <w:style w:type="paragraph" w:customStyle="1" w:styleId="FormatvorlageTabTitelVor5ptNach5ptMusterTransparentGra">
    <w:name w:val="Formatvorlage Tab Titel + Vor:  5 pt Nach:  5 pt Muster: Transparent (Gra..."/>
    <w:basedOn w:val="TabTitel"/>
    <w:rsid w:val="005B17D7"/>
    <w:pPr>
      <w:shd w:val="clear" w:color="auto" w:fill="F2F2F2"/>
      <w:spacing w:before="100" w:after="120"/>
    </w:pPr>
    <w:rPr>
      <w:rFonts w:cs="Times New Roman"/>
    </w:rPr>
  </w:style>
  <w:style w:type="paragraph" w:styleId="Verzeichnis3">
    <w:name w:val="toc 3"/>
    <w:basedOn w:val="Standard"/>
    <w:next w:val="Standard"/>
    <w:autoRedefine/>
    <w:uiPriority w:val="39"/>
    <w:qFormat/>
    <w:rsid w:val="00AD2CA5"/>
    <w:pPr>
      <w:tabs>
        <w:tab w:val="left" w:pos="1418"/>
        <w:tab w:val="right" w:leader="dot" w:pos="9061"/>
      </w:tabs>
      <w:ind w:left="1701" w:hanging="850"/>
    </w:pPr>
    <w:rPr>
      <w:noProof/>
      <w:sz w:val="19"/>
      <w:szCs w:val="19"/>
    </w:rPr>
  </w:style>
  <w:style w:type="paragraph" w:customStyle="1" w:styleId="Struktur1">
    <w:name w:val="Struktur 1"/>
    <w:rsid w:val="005B17D7"/>
    <w:pPr>
      <w:tabs>
        <w:tab w:val="left" w:pos="567"/>
      </w:tabs>
      <w:spacing w:before="80" w:after="0" w:line="200" w:lineRule="exact"/>
      <w:ind w:left="567" w:hanging="357"/>
      <w:jc w:val="both"/>
    </w:pPr>
    <w:rPr>
      <w:rFonts w:ascii="Times New Roman" w:eastAsia="Times New Roman" w:hAnsi="Times New Roman" w:cs="Times New Roman"/>
      <w:sz w:val="18"/>
      <w:szCs w:val="20"/>
      <w:lang w:val="de-CH" w:eastAsia="de-DE"/>
    </w:rPr>
  </w:style>
  <w:style w:type="paragraph" w:customStyle="1" w:styleId="Problemstellung">
    <w:name w:val="Problemstellung"/>
    <w:basedOn w:val="Standard"/>
    <w:rsid w:val="005B17D7"/>
    <w:pPr>
      <w:tabs>
        <w:tab w:val="left" w:pos="284"/>
      </w:tabs>
    </w:pPr>
  </w:style>
  <w:style w:type="paragraph" w:styleId="berarbeitung">
    <w:name w:val="Revision"/>
    <w:hidden/>
    <w:uiPriority w:val="99"/>
    <w:semiHidden/>
    <w:rsid w:val="005B17D7"/>
    <w:pPr>
      <w:spacing w:after="0" w:line="240" w:lineRule="auto"/>
    </w:pPr>
    <w:rPr>
      <w:rFonts w:ascii="Arial" w:eastAsia="Times New Roman" w:hAnsi="Arial" w:cs="Times New Roman"/>
      <w:sz w:val="20"/>
      <w:szCs w:val="20"/>
      <w:lang w:val="de-CH" w:eastAsia="de-CH"/>
    </w:rPr>
  </w:style>
  <w:style w:type="table" w:styleId="MittlereSchattierung2-Akzent1">
    <w:name w:val="Medium Shading 2 Accent 1"/>
    <w:basedOn w:val="NormaleTabelle"/>
    <w:uiPriority w:val="64"/>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eschriftung">
    <w:name w:val="caption"/>
    <w:basedOn w:val="Standard"/>
    <w:next w:val="Standard"/>
    <w:unhideWhenUsed/>
    <w:qFormat/>
    <w:rsid w:val="003E2D1F"/>
    <w:rPr>
      <w:bCs/>
    </w:rPr>
  </w:style>
  <w:style w:type="paragraph" w:styleId="Endnotentext">
    <w:name w:val="endnote text"/>
    <w:basedOn w:val="Standard"/>
    <w:link w:val="EndnotentextZchn"/>
    <w:rsid w:val="005B17D7"/>
  </w:style>
  <w:style w:type="character" w:customStyle="1" w:styleId="EndnotentextZchn">
    <w:name w:val="Endnotentext Zchn"/>
    <w:basedOn w:val="Absatz-Standardschriftart"/>
    <w:link w:val="Endnotentext"/>
    <w:rsid w:val="005B17D7"/>
    <w:rPr>
      <w:rFonts w:ascii="Arial" w:eastAsia="Times New Roman" w:hAnsi="Arial" w:cs="Times New Roman"/>
      <w:sz w:val="20"/>
      <w:szCs w:val="20"/>
      <w:lang w:val="de-CH" w:eastAsia="de-CH"/>
    </w:rPr>
  </w:style>
  <w:style w:type="character" w:styleId="Endnotenzeichen">
    <w:name w:val="endnote reference"/>
    <w:rsid w:val="005B17D7"/>
    <w:rPr>
      <w:vertAlign w:val="superscript"/>
    </w:rPr>
  </w:style>
  <w:style w:type="paragraph" w:customStyle="1" w:styleId="Default">
    <w:name w:val="Default"/>
    <w:rsid w:val="005B17D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ePunkt">
    <w:name w:val="Liste_Punkt"/>
    <w:basedOn w:val="Standard"/>
    <w:rsid w:val="00EB407A"/>
    <w:pPr>
      <w:numPr>
        <w:numId w:val="6"/>
      </w:numPr>
      <w:tabs>
        <w:tab w:val="clear" w:pos="785"/>
      </w:tabs>
      <w:spacing w:after="240" w:line="280" w:lineRule="atLeast"/>
      <w:ind w:left="680" w:hanging="340"/>
    </w:pPr>
    <w:rPr>
      <w:sz w:val="22"/>
      <w:lang w:eastAsia="de-DE"/>
    </w:rPr>
  </w:style>
  <w:style w:type="paragraph" w:customStyle="1" w:styleId="Tabellenkopf">
    <w:name w:val="Tabellenkopf"/>
    <w:basedOn w:val="Standard"/>
    <w:rsid w:val="00EB407A"/>
    <w:pPr>
      <w:spacing w:before="60" w:after="60" w:line="240" w:lineRule="auto"/>
    </w:pPr>
    <w:rPr>
      <w:b/>
      <w:lang w:eastAsia="de-DE"/>
    </w:rPr>
  </w:style>
  <w:style w:type="paragraph" w:customStyle="1" w:styleId="Tabellenkrper">
    <w:name w:val="Tabellenkörper"/>
    <w:basedOn w:val="Standard"/>
    <w:rsid w:val="00EB407A"/>
    <w:pPr>
      <w:spacing w:before="60" w:after="60" w:line="240" w:lineRule="auto"/>
    </w:pPr>
    <w:rPr>
      <w:lang w:eastAsia="de-DE"/>
    </w:rPr>
  </w:style>
  <w:style w:type="table" w:styleId="Gitternetztabelle3">
    <w:name w:val="Grid Table 3"/>
    <w:basedOn w:val="NormaleTabelle"/>
    <w:uiPriority w:val="48"/>
    <w:rsid w:val="00B06B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tternetztabelle6farbig">
    <w:name w:val="Grid Table 6 Colorful"/>
    <w:basedOn w:val="NormaleTabelle"/>
    <w:uiPriority w:val="51"/>
    <w:rsid w:val="001536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Akzent1">
    <w:name w:val="Grid Table 5 Dark Accent 1"/>
    <w:basedOn w:val="NormaleTabelle"/>
    <w:uiPriority w:val="50"/>
    <w:rsid w:val="00DE26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bbildung">
    <w:name w:val="Abbildung"/>
    <w:basedOn w:val="Standard"/>
    <w:link w:val="AbbildungCarattere"/>
    <w:qFormat/>
    <w:rsid w:val="0030777D"/>
    <w:pPr>
      <w:spacing w:before="60" w:line="271" w:lineRule="auto"/>
      <w:jc w:val="both"/>
    </w:pPr>
    <w:rPr>
      <w:sz w:val="16"/>
    </w:rPr>
  </w:style>
  <w:style w:type="paragraph" w:customStyle="1" w:styleId="UntertitelohneNummerierung">
    <w:name w:val="Untertitel ohne Nummerierung"/>
    <w:basedOn w:val="Listenabsatz"/>
    <w:link w:val="UntertitelohneNummerierungCarattere"/>
    <w:qFormat/>
    <w:rsid w:val="00F803A7"/>
    <w:pPr>
      <w:widowControl w:val="0"/>
      <w:spacing w:before="180" w:after="60"/>
      <w:ind w:left="0"/>
      <w:jc w:val="both"/>
    </w:pPr>
    <w:rPr>
      <w:b/>
      <w:i/>
    </w:rPr>
  </w:style>
  <w:style w:type="character" w:customStyle="1" w:styleId="AbbildungCarattere">
    <w:name w:val="Abbildung Carattere"/>
    <w:basedOn w:val="Absatz-Standardschriftart"/>
    <w:link w:val="Abbildung"/>
    <w:rsid w:val="0030777D"/>
    <w:rPr>
      <w:rFonts w:ascii="Arial" w:eastAsia="Times New Roman" w:hAnsi="Arial" w:cs="Times New Roman"/>
      <w:sz w:val="16"/>
      <w:szCs w:val="20"/>
      <w:lang w:val="de-CH" w:eastAsia="de-CH"/>
    </w:rPr>
  </w:style>
  <w:style w:type="character" w:customStyle="1" w:styleId="ListenabsatzZchn">
    <w:name w:val="Listenabsatz Zchn"/>
    <w:basedOn w:val="Absatz-Standardschriftart"/>
    <w:link w:val="Listenabsatz"/>
    <w:uiPriority w:val="34"/>
    <w:rsid w:val="00F803A7"/>
    <w:rPr>
      <w:rFonts w:ascii="Arial" w:eastAsia="Times New Roman" w:hAnsi="Arial" w:cs="Times New Roman"/>
      <w:sz w:val="20"/>
      <w:szCs w:val="20"/>
      <w:lang w:val="de-CH" w:eastAsia="de-CH"/>
    </w:rPr>
  </w:style>
  <w:style w:type="character" w:customStyle="1" w:styleId="UntertitelohneNummerierungCarattere">
    <w:name w:val="Untertitel ohne Nummerierung Carattere"/>
    <w:basedOn w:val="ListenabsatzZchn"/>
    <w:link w:val="UntertitelohneNummerierung"/>
    <w:rsid w:val="00F803A7"/>
    <w:rPr>
      <w:rFonts w:ascii="Arial" w:eastAsia="Times New Roman" w:hAnsi="Arial" w:cs="Times New Roman"/>
      <w:b/>
      <w:i/>
      <w:sz w:val="20"/>
      <w:szCs w:val="20"/>
      <w:lang w:val="de-CH" w:eastAsia="de-CH"/>
    </w:rPr>
  </w:style>
  <w:style w:type="character" w:styleId="BesuchterLink">
    <w:name w:val="FollowedHyperlink"/>
    <w:basedOn w:val="Absatz-Standardschriftart"/>
    <w:uiPriority w:val="99"/>
    <w:semiHidden/>
    <w:unhideWhenUsed/>
    <w:rsid w:val="00CD7C7B"/>
    <w:rPr>
      <w:color w:val="954F72" w:themeColor="followedHyperlink"/>
      <w:u w:val="single"/>
    </w:rPr>
  </w:style>
  <w:style w:type="character" w:customStyle="1" w:styleId="st1">
    <w:name w:val="st1"/>
    <w:basedOn w:val="Absatz-Standardschriftart"/>
    <w:rsid w:val="00FE0716"/>
  </w:style>
  <w:style w:type="character" w:customStyle="1" w:styleId="webteasertext2">
    <w:name w:val="webteasertext2"/>
    <w:basedOn w:val="Absatz-Standardschriftart"/>
    <w:rsid w:val="00E15585"/>
    <w:rPr>
      <w:b w:val="0"/>
      <w:bCs w:val="0"/>
      <w:sz w:val="22"/>
      <w:szCs w:val="22"/>
    </w:rPr>
  </w:style>
  <w:style w:type="paragraph" w:styleId="StandardWeb">
    <w:name w:val="Normal (Web)"/>
    <w:basedOn w:val="Standard"/>
    <w:uiPriority w:val="99"/>
    <w:semiHidden/>
    <w:unhideWhenUsed/>
    <w:rsid w:val="0079752F"/>
    <w:rPr>
      <w:rFonts w:ascii="Times New Roman" w:hAnsi="Times New Roman"/>
      <w:sz w:val="24"/>
      <w:szCs w:val="24"/>
    </w:rPr>
  </w:style>
  <w:style w:type="character" w:customStyle="1" w:styleId="trn">
    <w:name w:val="trn"/>
    <w:basedOn w:val="Absatz-Standardschriftart"/>
    <w:rsid w:val="001D244A"/>
  </w:style>
  <w:style w:type="paragraph" w:styleId="Aufzhlungszeichen">
    <w:name w:val="List Bullet"/>
    <w:basedOn w:val="Standard"/>
    <w:uiPriority w:val="99"/>
    <w:unhideWhenUsed/>
    <w:rsid w:val="00BD4DF2"/>
    <w:pPr>
      <w:numPr>
        <w:numId w:val="7"/>
      </w:numPr>
      <w:contextualSpacing/>
    </w:pPr>
  </w:style>
  <w:style w:type="paragraph" w:styleId="Blocktext">
    <w:name w:val="Block Text"/>
    <w:basedOn w:val="Standard"/>
    <w:qFormat/>
    <w:rsid w:val="00664DCD"/>
    <w:pPr>
      <w:adjustRightInd w:val="0"/>
      <w:snapToGrid w:val="0"/>
      <w:spacing w:after="140" w:line="280" w:lineRule="atLeast"/>
    </w:pPr>
    <w:rPr>
      <w:szCs w:val="24"/>
    </w:rPr>
  </w:style>
  <w:style w:type="paragraph" w:styleId="Liste">
    <w:name w:val="List"/>
    <w:basedOn w:val="Standard"/>
    <w:uiPriority w:val="99"/>
    <w:semiHidden/>
    <w:unhideWhenUsed/>
    <w:rsid w:val="000B144E"/>
    <w:pPr>
      <w:ind w:left="283" w:hanging="283"/>
      <w:contextualSpacing/>
    </w:pPr>
  </w:style>
  <w:style w:type="paragraph" w:styleId="KeinLeerraum">
    <w:name w:val="No Spacing"/>
    <w:uiPriority w:val="1"/>
    <w:qFormat/>
    <w:rsid w:val="004D1C36"/>
    <w:pPr>
      <w:widowControl w:val="0"/>
      <w:spacing w:after="60" w:line="276" w:lineRule="auto"/>
      <w:ind w:left="227" w:hanging="227"/>
    </w:pPr>
    <w:rPr>
      <w:rFonts w:ascii="Arial" w:eastAsia="Calibri" w:hAnsi="Arial" w:cs="Times New Roman"/>
      <w:sz w:val="18"/>
      <w:lang w:val="de-CH"/>
    </w:rPr>
  </w:style>
  <w:style w:type="paragraph" w:customStyle="1" w:styleId="ListWithLetters">
    <w:name w:val="ListWithLetters"/>
    <w:basedOn w:val="Standard"/>
    <w:rsid w:val="006413F9"/>
    <w:pPr>
      <w:numPr>
        <w:numId w:val="17"/>
      </w:numPr>
      <w:adjustRightInd w:val="0"/>
      <w:snapToGrid w:val="0"/>
      <w:spacing w:after="0" w:line="240" w:lineRule="auto"/>
    </w:pPr>
    <w:rPr>
      <w:rFonts w:cs="Arial"/>
      <w:szCs w:val="24"/>
    </w:rPr>
  </w:style>
  <w:style w:type="character" w:customStyle="1" w:styleId="normaltextrun1">
    <w:name w:val="normaltextrun1"/>
    <w:basedOn w:val="Absatz-Standardschriftart"/>
    <w:rsid w:val="00273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68">
      <w:bodyDiv w:val="1"/>
      <w:marLeft w:val="0"/>
      <w:marRight w:val="0"/>
      <w:marTop w:val="0"/>
      <w:marBottom w:val="0"/>
      <w:divBdr>
        <w:top w:val="none" w:sz="0" w:space="0" w:color="auto"/>
        <w:left w:val="none" w:sz="0" w:space="0" w:color="auto"/>
        <w:bottom w:val="none" w:sz="0" w:space="0" w:color="auto"/>
        <w:right w:val="none" w:sz="0" w:space="0" w:color="auto"/>
      </w:divBdr>
    </w:div>
    <w:div w:id="7297540">
      <w:bodyDiv w:val="1"/>
      <w:marLeft w:val="0"/>
      <w:marRight w:val="0"/>
      <w:marTop w:val="0"/>
      <w:marBottom w:val="0"/>
      <w:divBdr>
        <w:top w:val="none" w:sz="0" w:space="0" w:color="auto"/>
        <w:left w:val="none" w:sz="0" w:space="0" w:color="auto"/>
        <w:bottom w:val="none" w:sz="0" w:space="0" w:color="auto"/>
        <w:right w:val="none" w:sz="0" w:space="0" w:color="auto"/>
      </w:divBdr>
    </w:div>
    <w:div w:id="88083527">
      <w:bodyDiv w:val="1"/>
      <w:marLeft w:val="0"/>
      <w:marRight w:val="0"/>
      <w:marTop w:val="0"/>
      <w:marBottom w:val="0"/>
      <w:divBdr>
        <w:top w:val="none" w:sz="0" w:space="0" w:color="auto"/>
        <w:left w:val="none" w:sz="0" w:space="0" w:color="auto"/>
        <w:bottom w:val="none" w:sz="0" w:space="0" w:color="auto"/>
        <w:right w:val="none" w:sz="0" w:space="0" w:color="auto"/>
      </w:divBdr>
    </w:div>
    <w:div w:id="131598483">
      <w:bodyDiv w:val="1"/>
      <w:marLeft w:val="0"/>
      <w:marRight w:val="0"/>
      <w:marTop w:val="0"/>
      <w:marBottom w:val="0"/>
      <w:divBdr>
        <w:top w:val="none" w:sz="0" w:space="0" w:color="auto"/>
        <w:left w:val="none" w:sz="0" w:space="0" w:color="auto"/>
        <w:bottom w:val="none" w:sz="0" w:space="0" w:color="auto"/>
        <w:right w:val="none" w:sz="0" w:space="0" w:color="auto"/>
      </w:divBdr>
    </w:div>
    <w:div w:id="137110862">
      <w:bodyDiv w:val="1"/>
      <w:marLeft w:val="0"/>
      <w:marRight w:val="0"/>
      <w:marTop w:val="0"/>
      <w:marBottom w:val="0"/>
      <w:divBdr>
        <w:top w:val="none" w:sz="0" w:space="0" w:color="auto"/>
        <w:left w:val="none" w:sz="0" w:space="0" w:color="auto"/>
        <w:bottom w:val="none" w:sz="0" w:space="0" w:color="auto"/>
        <w:right w:val="none" w:sz="0" w:space="0" w:color="auto"/>
      </w:divBdr>
      <w:divsChild>
        <w:div w:id="889418159">
          <w:marLeft w:val="547"/>
          <w:marRight w:val="0"/>
          <w:marTop w:val="101"/>
          <w:marBottom w:val="0"/>
          <w:divBdr>
            <w:top w:val="none" w:sz="0" w:space="0" w:color="auto"/>
            <w:left w:val="none" w:sz="0" w:space="0" w:color="auto"/>
            <w:bottom w:val="none" w:sz="0" w:space="0" w:color="auto"/>
            <w:right w:val="none" w:sz="0" w:space="0" w:color="auto"/>
          </w:divBdr>
        </w:div>
        <w:div w:id="278803788">
          <w:marLeft w:val="547"/>
          <w:marRight w:val="0"/>
          <w:marTop w:val="101"/>
          <w:marBottom w:val="0"/>
          <w:divBdr>
            <w:top w:val="none" w:sz="0" w:space="0" w:color="auto"/>
            <w:left w:val="none" w:sz="0" w:space="0" w:color="auto"/>
            <w:bottom w:val="none" w:sz="0" w:space="0" w:color="auto"/>
            <w:right w:val="none" w:sz="0" w:space="0" w:color="auto"/>
          </w:divBdr>
        </w:div>
        <w:div w:id="1903830479">
          <w:marLeft w:val="547"/>
          <w:marRight w:val="0"/>
          <w:marTop w:val="101"/>
          <w:marBottom w:val="0"/>
          <w:divBdr>
            <w:top w:val="none" w:sz="0" w:space="0" w:color="auto"/>
            <w:left w:val="none" w:sz="0" w:space="0" w:color="auto"/>
            <w:bottom w:val="none" w:sz="0" w:space="0" w:color="auto"/>
            <w:right w:val="none" w:sz="0" w:space="0" w:color="auto"/>
          </w:divBdr>
        </w:div>
        <w:div w:id="2136675846">
          <w:marLeft w:val="1166"/>
          <w:marRight w:val="0"/>
          <w:marTop w:val="101"/>
          <w:marBottom w:val="0"/>
          <w:divBdr>
            <w:top w:val="none" w:sz="0" w:space="0" w:color="auto"/>
            <w:left w:val="none" w:sz="0" w:space="0" w:color="auto"/>
            <w:bottom w:val="none" w:sz="0" w:space="0" w:color="auto"/>
            <w:right w:val="none" w:sz="0" w:space="0" w:color="auto"/>
          </w:divBdr>
        </w:div>
        <w:div w:id="1764841443">
          <w:marLeft w:val="1166"/>
          <w:marRight w:val="0"/>
          <w:marTop w:val="101"/>
          <w:marBottom w:val="0"/>
          <w:divBdr>
            <w:top w:val="none" w:sz="0" w:space="0" w:color="auto"/>
            <w:left w:val="none" w:sz="0" w:space="0" w:color="auto"/>
            <w:bottom w:val="none" w:sz="0" w:space="0" w:color="auto"/>
            <w:right w:val="none" w:sz="0" w:space="0" w:color="auto"/>
          </w:divBdr>
        </w:div>
        <w:div w:id="1464078853">
          <w:marLeft w:val="1166"/>
          <w:marRight w:val="0"/>
          <w:marTop w:val="101"/>
          <w:marBottom w:val="0"/>
          <w:divBdr>
            <w:top w:val="none" w:sz="0" w:space="0" w:color="auto"/>
            <w:left w:val="none" w:sz="0" w:space="0" w:color="auto"/>
            <w:bottom w:val="none" w:sz="0" w:space="0" w:color="auto"/>
            <w:right w:val="none" w:sz="0" w:space="0" w:color="auto"/>
          </w:divBdr>
        </w:div>
        <w:div w:id="1450010761">
          <w:marLeft w:val="1166"/>
          <w:marRight w:val="0"/>
          <w:marTop w:val="101"/>
          <w:marBottom w:val="0"/>
          <w:divBdr>
            <w:top w:val="none" w:sz="0" w:space="0" w:color="auto"/>
            <w:left w:val="none" w:sz="0" w:space="0" w:color="auto"/>
            <w:bottom w:val="none" w:sz="0" w:space="0" w:color="auto"/>
            <w:right w:val="none" w:sz="0" w:space="0" w:color="auto"/>
          </w:divBdr>
        </w:div>
      </w:divsChild>
    </w:div>
    <w:div w:id="227036900">
      <w:bodyDiv w:val="1"/>
      <w:marLeft w:val="0"/>
      <w:marRight w:val="0"/>
      <w:marTop w:val="0"/>
      <w:marBottom w:val="0"/>
      <w:divBdr>
        <w:top w:val="none" w:sz="0" w:space="0" w:color="auto"/>
        <w:left w:val="none" w:sz="0" w:space="0" w:color="auto"/>
        <w:bottom w:val="none" w:sz="0" w:space="0" w:color="auto"/>
        <w:right w:val="none" w:sz="0" w:space="0" w:color="auto"/>
      </w:divBdr>
    </w:div>
    <w:div w:id="228157824">
      <w:bodyDiv w:val="1"/>
      <w:marLeft w:val="0"/>
      <w:marRight w:val="0"/>
      <w:marTop w:val="0"/>
      <w:marBottom w:val="0"/>
      <w:divBdr>
        <w:top w:val="none" w:sz="0" w:space="0" w:color="auto"/>
        <w:left w:val="none" w:sz="0" w:space="0" w:color="auto"/>
        <w:bottom w:val="none" w:sz="0" w:space="0" w:color="auto"/>
        <w:right w:val="none" w:sz="0" w:space="0" w:color="auto"/>
      </w:divBdr>
    </w:div>
    <w:div w:id="347871439">
      <w:bodyDiv w:val="1"/>
      <w:marLeft w:val="0"/>
      <w:marRight w:val="0"/>
      <w:marTop w:val="0"/>
      <w:marBottom w:val="0"/>
      <w:divBdr>
        <w:top w:val="none" w:sz="0" w:space="0" w:color="auto"/>
        <w:left w:val="none" w:sz="0" w:space="0" w:color="auto"/>
        <w:bottom w:val="none" w:sz="0" w:space="0" w:color="auto"/>
        <w:right w:val="none" w:sz="0" w:space="0" w:color="auto"/>
      </w:divBdr>
    </w:div>
    <w:div w:id="375082469">
      <w:bodyDiv w:val="1"/>
      <w:marLeft w:val="0"/>
      <w:marRight w:val="0"/>
      <w:marTop w:val="0"/>
      <w:marBottom w:val="0"/>
      <w:divBdr>
        <w:top w:val="none" w:sz="0" w:space="0" w:color="auto"/>
        <w:left w:val="none" w:sz="0" w:space="0" w:color="auto"/>
        <w:bottom w:val="none" w:sz="0" w:space="0" w:color="auto"/>
        <w:right w:val="none" w:sz="0" w:space="0" w:color="auto"/>
      </w:divBdr>
      <w:divsChild>
        <w:div w:id="1350909216">
          <w:marLeft w:val="547"/>
          <w:marRight w:val="0"/>
          <w:marTop w:val="101"/>
          <w:marBottom w:val="0"/>
          <w:divBdr>
            <w:top w:val="none" w:sz="0" w:space="0" w:color="auto"/>
            <w:left w:val="none" w:sz="0" w:space="0" w:color="auto"/>
            <w:bottom w:val="none" w:sz="0" w:space="0" w:color="auto"/>
            <w:right w:val="none" w:sz="0" w:space="0" w:color="auto"/>
          </w:divBdr>
        </w:div>
        <w:div w:id="10298910">
          <w:marLeft w:val="547"/>
          <w:marRight w:val="0"/>
          <w:marTop w:val="101"/>
          <w:marBottom w:val="0"/>
          <w:divBdr>
            <w:top w:val="none" w:sz="0" w:space="0" w:color="auto"/>
            <w:left w:val="none" w:sz="0" w:space="0" w:color="auto"/>
            <w:bottom w:val="none" w:sz="0" w:space="0" w:color="auto"/>
            <w:right w:val="none" w:sz="0" w:space="0" w:color="auto"/>
          </w:divBdr>
        </w:div>
        <w:div w:id="478690869">
          <w:marLeft w:val="547"/>
          <w:marRight w:val="0"/>
          <w:marTop w:val="101"/>
          <w:marBottom w:val="0"/>
          <w:divBdr>
            <w:top w:val="none" w:sz="0" w:space="0" w:color="auto"/>
            <w:left w:val="none" w:sz="0" w:space="0" w:color="auto"/>
            <w:bottom w:val="none" w:sz="0" w:space="0" w:color="auto"/>
            <w:right w:val="none" w:sz="0" w:space="0" w:color="auto"/>
          </w:divBdr>
        </w:div>
      </w:divsChild>
    </w:div>
    <w:div w:id="386607254">
      <w:bodyDiv w:val="1"/>
      <w:marLeft w:val="0"/>
      <w:marRight w:val="0"/>
      <w:marTop w:val="0"/>
      <w:marBottom w:val="0"/>
      <w:divBdr>
        <w:top w:val="none" w:sz="0" w:space="0" w:color="auto"/>
        <w:left w:val="none" w:sz="0" w:space="0" w:color="auto"/>
        <w:bottom w:val="none" w:sz="0" w:space="0" w:color="auto"/>
        <w:right w:val="none" w:sz="0" w:space="0" w:color="auto"/>
      </w:divBdr>
    </w:div>
    <w:div w:id="405954702">
      <w:bodyDiv w:val="1"/>
      <w:marLeft w:val="0"/>
      <w:marRight w:val="0"/>
      <w:marTop w:val="0"/>
      <w:marBottom w:val="0"/>
      <w:divBdr>
        <w:top w:val="none" w:sz="0" w:space="0" w:color="auto"/>
        <w:left w:val="none" w:sz="0" w:space="0" w:color="auto"/>
        <w:bottom w:val="none" w:sz="0" w:space="0" w:color="auto"/>
        <w:right w:val="none" w:sz="0" w:space="0" w:color="auto"/>
      </w:divBdr>
    </w:div>
    <w:div w:id="442961579">
      <w:bodyDiv w:val="1"/>
      <w:marLeft w:val="0"/>
      <w:marRight w:val="0"/>
      <w:marTop w:val="0"/>
      <w:marBottom w:val="0"/>
      <w:divBdr>
        <w:top w:val="none" w:sz="0" w:space="0" w:color="auto"/>
        <w:left w:val="none" w:sz="0" w:space="0" w:color="auto"/>
        <w:bottom w:val="none" w:sz="0" w:space="0" w:color="auto"/>
        <w:right w:val="none" w:sz="0" w:space="0" w:color="auto"/>
      </w:divBdr>
    </w:div>
    <w:div w:id="594441599">
      <w:bodyDiv w:val="1"/>
      <w:marLeft w:val="0"/>
      <w:marRight w:val="0"/>
      <w:marTop w:val="0"/>
      <w:marBottom w:val="0"/>
      <w:divBdr>
        <w:top w:val="none" w:sz="0" w:space="0" w:color="auto"/>
        <w:left w:val="none" w:sz="0" w:space="0" w:color="auto"/>
        <w:bottom w:val="none" w:sz="0" w:space="0" w:color="auto"/>
        <w:right w:val="none" w:sz="0" w:space="0" w:color="auto"/>
      </w:divBdr>
    </w:div>
    <w:div w:id="598297488">
      <w:bodyDiv w:val="1"/>
      <w:marLeft w:val="0"/>
      <w:marRight w:val="0"/>
      <w:marTop w:val="0"/>
      <w:marBottom w:val="0"/>
      <w:divBdr>
        <w:top w:val="none" w:sz="0" w:space="0" w:color="auto"/>
        <w:left w:val="none" w:sz="0" w:space="0" w:color="auto"/>
        <w:bottom w:val="none" w:sz="0" w:space="0" w:color="auto"/>
        <w:right w:val="none" w:sz="0" w:space="0" w:color="auto"/>
      </w:divBdr>
    </w:div>
    <w:div w:id="684595114">
      <w:bodyDiv w:val="1"/>
      <w:marLeft w:val="0"/>
      <w:marRight w:val="0"/>
      <w:marTop w:val="0"/>
      <w:marBottom w:val="0"/>
      <w:divBdr>
        <w:top w:val="none" w:sz="0" w:space="0" w:color="auto"/>
        <w:left w:val="none" w:sz="0" w:space="0" w:color="auto"/>
        <w:bottom w:val="none" w:sz="0" w:space="0" w:color="auto"/>
        <w:right w:val="none" w:sz="0" w:space="0" w:color="auto"/>
      </w:divBdr>
      <w:divsChild>
        <w:div w:id="1898085926">
          <w:marLeft w:val="0"/>
          <w:marRight w:val="0"/>
          <w:marTop w:val="0"/>
          <w:marBottom w:val="0"/>
          <w:divBdr>
            <w:top w:val="none" w:sz="0" w:space="0" w:color="auto"/>
            <w:left w:val="none" w:sz="0" w:space="0" w:color="auto"/>
            <w:bottom w:val="none" w:sz="0" w:space="0" w:color="auto"/>
            <w:right w:val="none" w:sz="0" w:space="0" w:color="auto"/>
          </w:divBdr>
          <w:divsChild>
            <w:div w:id="180436082">
              <w:marLeft w:val="0"/>
              <w:marRight w:val="0"/>
              <w:marTop w:val="0"/>
              <w:marBottom w:val="0"/>
              <w:divBdr>
                <w:top w:val="none" w:sz="0" w:space="0" w:color="auto"/>
                <w:left w:val="none" w:sz="0" w:space="0" w:color="auto"/>
                <w:bottom w:val="none" w:sz="0" w:space="0" w:color="auto"/>
                <w:right w:val="none" w:sz="0" w:space="0" w:color="auto"/>
              </w:divBdr>
              <w:divsChild>
                <w:div w:id="788165307">
                  <w:marLeft w:val="-225"/>
                  <w:marRight w:val="-225"/>
                  <w:marTop w:val="0"/>
                  <w:marBottom w:val="0"/>
                  <w:divBdr>
                    <w:top w:val="none" w:sz="0" w:space="0" w:color="auto"/>
                    <w:left w:val="none" w:sz="0" w:space="0" w:color="auto"/>
                    <w:bottom w:val="none" w:sz="0" w:space="0" w:color="auto"/>
                    <w:right w:val="none" w:sz="0" w:space="0" w:color="auto"/>
                  </w:divBdr>
                  <w:divsChild>
                    <w:div w:id="115179110">
                      <w:marLeft w:val="0"/>
                      <w:marRight w:val="0"/>
                      <w:marTop w:val="0"/>
                      <w:marBottom w:val="0"/>
                      <w:divBdr>
                        <w:top w:val="none" w:sz="0" w:space="0" w:color="auto"/>
                        <w:left w:val="none" w:sz="0" w:space="0" w:color="auto"/>
                        <w:bottom w:val="none" w:sz="0" w:space="0" w:color="auto"/>
                        <w:right w:val="none" w:sz="0" w:space="0" w:color="auto"/>
                      </w:divBdr>
                      <w:divsChild>
                        <w:div w:id="2019654551">
                          <w:marLeft w:val="-225"/>
                          <w:marRight w:val="-225"/>
                          <w:marTop w:val="0"/>
                          <w:marBottom w:val="0"/>
                          <w:divBdr>
                            <w:top w:val="none" w:sz="0" w:space="0" w:color="auto"/>
                            <w:left w:val="none" w:sz="0" w:space="0" w:color="auto"/>
                            <w:bottom w:val="none" w:sz="0" w:space="0" w:color="auto"/>
                            <w:right w:val="none" w:sz="0" w:space="0" w:color="auto"/>
                          </w:divBdr>
                          <w:divsChild>
                            <w:div w:id="161703196">
                              <w:marLeft w:val="0"/>
                              <w:marRight w:val="0"/>
                              <w:marTop w:val="0"/>
                              <w:marBottom w:val="0"/>
                              <w:divBdr>
                                <w:top w:val="none" w:sz="0" w:space="0" w:color="auto"/>
                                <w:left w:val="none" w:sz="0" w:space="0" w:color="auto"/>
                                <w:bottom w:val="none" w:sz="0" w:space="0" w:color="auto"/>
                                <w:right w:val="none" w:sz="0" w:space="0" w:color="auto"/>
                              </w:divBdr>
                              <w:divsChild>
                                <w:div w:id="1747460108">
                                  <w:marLeft w:val="0"/>
                                  <w:marRight w:val="0"/>
                                  <w:marTop w:val="0"/>
                                  <w:marBottom w:val="0"/>
                                  <w:divBdr>
                                    <w:top w:val="none" w:sz="0" w:space="0" w:color="auto"/>
                                    <w:left w:val="none" w:sz="0" w:space="0" w:color="auto"/>
                                    <w:bottom w:val="none" w:sz="0" w:space="0" w:color="auto"/>
                                    <w:right w:val="none" w:sz="0" w:space="0" w:color="auto"/>
                                  </w:divBdr>
                                  <w:divsChild>
                                    <w:div w:id="506754352">
                                      <w:marLeft w:val="0"/>
                                      <w:marRight w:val="0"/>
                                      <w:marTop w:val="0"/>
                                      <w:marBottom w:val="0"/>
                                      <w:divBdr>
                                        <w:top w:val="none" w:sz="0" w:space="0" w:color="auto"/>
                                        <w:left w:val="none" w:sz="0" w:space="0" w:color="auto"/>
                                        <w:bottom w:val="none" w:sz="0" w:space="0" w:color="auto"/>
                                        <w:right w:val="none" w:sz="0" w:space="0" w:color="auto"/>
                                      </w:divBdr>
                                      <w:divsChild>
                                        <w:div w:id="237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334822">
      <w:bodyDiv w:val="1"/>
      <w:marLeft w:val="0"/>
      <w:marRight w:val="0"/>
      <w:marTop w:val="0"/>
      <w:marBottom w:val="0"/>
      <w:divBdr>
        <w:top w:val="none" w:sz="0" w:space="0" w:color="auto"/>
        <w:left w:val="none" w:sz="0" w:space="0" w:color="auto"/>
        <w:bottom w:val="none" w:sz="0" w:space="0" w:color="auto"/>
        <w:right w:val="none" w:sz="0" w:space="0" w:color="auto"/>
      </w:divBdr>
    </w:div>
    <w:div w:id="752092692">
      <w:bodyDiv w:val="1"/>
      <w:marLeft w:val="0"/>
      <w:marRight w:val="0"/>
      <w:marTop w:val="0"/>
      <w:marBottom w:val="0"/>
      <w:divBdr>
        <w:top w:val="none" w:sz="0" w:space="0" w:color="auto"/>
        <w:left w:val="none" w:sz="0" w:space="0" w:color="auto"/>
        <w:bottom w:val="none" w:sz="0" w:space="0" w:color="auto"/>
        <w:right w:val="none" w:sz="0" w:space="0" w:color="auto"/>
      </w:divBdr>
      <w:divsChild>
        <w:div w:id="806357397">
          <w:marLeft w:val="547"/>
          <w:marRight w:val="0"/>
          <w:marTop w:val="84"/>
          <w:marBottom w:val="120"/>
          <w:divBdr>
            <w:top w:val="none" w:sz="0" w:space="0" w:color="auto"/>
            <w:left w:val="none" w:sz="0" w:space="0" w:color="auto"/>
            <w:bottom w:val="none" w:sz="0" w:space="0" w:color="auto"/>
            <w:right w:val="none" w:sz="0" w:space="0" w:color="auto"/>
          </w:divBdr>
        </w:div>
      </w:divsChild>
    </w:div>
    <w:div w:id="814026759">
      <w:bodyDiv w:val="1"/>
      <w:marLeft w:val="0"/>
      <w:marRight w:val="0"/>
      <w:marTop w:val="0"/>
      <w:marBottom w:val="0"/>
      <w:divBdr>
        <w:top w:val="none" w:sz="0" w:space="0" w:color="auto"/>
        <w:left w:val="none" w:sz="0" w:space="0" w:color="auto"/>
        <w:bottom w:val="none" w:sz="0" w:space="0" w:color="auto"/>
        <w:right w:val="none" w:sz="0" w:space="0" w:color="auto"/>
      </w:divBdr>
    </w:div>
    <w:div w:id="830678089">
      <w:bodyDiv w:val="1"/>
      <w:marLeft w:val="0"/>
      <w:marRight w:val="0"/>
      <w:marTop w:val="0"/>
      <w:marBottom w:val="0"/>
      <w:divBdr>
        <w:top w:val="none" w:sz="0" w:space="0" w:color="auto"/>
        <w:left w:val="none" w:sz="0" w:space="0" w:color="auto"/>
        <w:bottom w:val="none" w:sz="0" w:space="0" w:color="auto"/>
        <w:right w:val="none" w:sz="0" w:space="0" w:color="auto"/>
      </w:divBdr>
    </w:div>
    <w:div w:id="860825179">
      <w:bodyDiv w:val="1"/>
      <w:marLeft w:val="0"/>
      <w:marRight w:val="0"/>
      <w:marTop w:val="0"/>
      <w:marBottom w:val="0"/>
      <w:divBdr>
        <w:top w:val="none" w:sz="0" w:space="0" w:color="auto"/>
        <w:left w:val="none" w:sz="0" w:space="0" w:color="auto"/>
        <w:bottom w:val="none" w:sz="0" w:space="0" w:color="auto"/>
        <w:right w:val="none" w:sz="0" w:space="0" w:color="auto"/>
      </w:divBdr>
    </w:div>
    <w:div w:id="909969546">
      <w:bodyDiv w:val="1"/>
      <w:marLeft w:val="0"/>
      <w:marRight w:val="0"/>
      <w:marTop w:val="0"/>
      <w:marBottom w:val="0"/>
      <w:divBdr>
        <w:top w:val="none" w:sz="0" w:space="0" w:color="auto"/>
        <w:left w:val="none" w:sz="0" w:space="0" w:color="auto"/>
        <w:bottom w:val="none" w:sz="0" w:space="0" w:color="auto"/>
        <w:right w:val="none" w:sz="0" w:space="0" w:color="auto"/>
      </w:divBdr>
    </w:div>
    <w:div w:id="929433510">
      <w:bodyDiv w:val="1"/>
      <w:marLeft w:val="0"/>
      <w:marRight w:val="0"/>
      <w:marTop w:val="0"/>
      <w:marBottom w:val="0"/>
      <w:divBdr>
        <w:top w:val="none" w:sz="0" w:space="0" w:color="auto"/>
        <w:left w:val="none" w:sz="0" w:space="0" w:color="auto"/>
        <w:bottom w:val="none" w:sz="0" w:space="0" w:color="auto"/>
        <w:right w:val="none" w:sz="0" w:space="0" w:color="auto"/>
      </w:divBdr>
    </w:div>
    <w:div w:id="937757537">
      <w:bodyDiv w:val="1"/>
      <w:marLeft w:val="0"/>
      <w:marRight w:val="0"/>
      <w:marTop w:val="0"/>
      <w:marBottom w:val="0"/>
      <w:divBdr>
        <w:top w:val="none" w:sz="0" w:space="0" w:color="auto"/>
        <w:left w:val="none" w:sz="0" w:space="0" w:color="auto"/>
        <w:bottom w:val="none" w:sz="0" w:space="0" w:color="auto"/>
        <w:right w:val="none" w:sz="0" w:space="0" w:color="auto"/>
      </w:divBdr>
    </w:div>
    <w:div w:id="994184812">
      <w:bodyDiv w:val="1"/>
      <w:marLeft w:val="0"/>
      <w:marRight w:val="0"/>
      <w:marTop w:val="0"/>
      <w:marBottom w:val="0"/>
      <w:divBdr>
        <w:top w:val="none" w:sz="0" w:space="0" w:color="auto"/>
        <w:left w:val="none" w:sz="0" w:space="0" w:color="auto"/>
        <w:bottom w:val="none" w:sz="0" w:space="0" w:color="auto"/>
        <w:right w:val="none" w:sz="0" w:space="0" w:color="auto"/>
      </w:divBdr>
    </w:div>
    <w:div w:id="1016999423">
      <w:bodyDiv w:val="1"/>
      <w:marLeft w:val="0"/>
      <w:marRight w:val="0"/>
      <w:marTop w:val="0"/>
      <w:marBottom w:val="0"/>
      <w:divBdr>
        <w:top w:val="none" w:sz="0" w:space="0" w:color="auto"/>
        <w:left w:val="none" w:sz="0" w:space="0" w:color="auto"/>
        <w:bottom w:val="none" w:sz="0" w:space="0" w:color="auto"/>
        <w:right w:val="none" w:sz="0" w:space="0" w:color="auto"/>
      </w:divBdr>
      <w:divsChild>
        <w:div w:id="1127311716">
          <w:marLeft w:val="0"/>
          <w:marRight w:val="0"/>
          <w:marTop w:val="0"/>
          <w:marBottom w:val="0"/>
          <w:divBdr>
            <w:top w:val="none" w:sz="0" w:space="0" w:color="auto"/>
            <w:left w:val="none" w:sz="0" w:space="0" w:color="auto"/>
            <w:bottom w:val="none" w:sz="0" w:space="0" w:color="auto"/>
            <w:right w:val="none" w:sz="0" w:space="0" w:color="auto"/>
          </w:divBdr>
          <w:divsChild>
            <w:div w:id="1076780077">
              <w:marLeft w:val="0"/>
              <w:marRight w:val="0"/>
              <w:marTop w:val="0"/>
              <w:marBottom w:val="0"/>
              <w:divBdr>
                <w:top w:val="none" w:sz="0" w:space="0" w:color="auto"/>
                <w:left w:val="none" w:sz="0" w:space="0" w:color="auto"/>
                <w:bottom w:val="none" w:sz="0" w:space="0" w:color="auto"/>
                <w:right w:val="none" w:sz="0" w:space="0" w:color="auto"/>
              </w:divBdr>
              <w:divsChild>
                <w:div w:id="1841460747">
                  <w:marLeft w:val="-225"/>
                  <w:marRight w:val="-225"/>
                  <w:marTop w:val="0"/>
                  <w:marBottom w:val="0"/>
                  <w:divBdr>
                    <w:top w:val="none" w:sz="0" w:space="0" w:color="auto"/>
                    <w:left w:val="none" w:sz="0" w:space="0" w:color="auto"/>
                    <w:bottom w:val="none" w:sz="0" w:space="0" w:color="auto"/>
                    <w:right w:val="none" w:sz="0" w:space="0" w:color="auto"/>
                  </w:divBdr>
                  <w:divsChild>
                    <w:div w:id="1753158804">
                      <w:marLeft w:val="0"/>
                      <w:marRight w:val="0"/>
                      <w:marTop w:val="0"/>
                      <w:marBottom w:val="0"/>
                      <w:divBdr>
                        <w:top w:val="none" w:sz="0" w:space="0" w:color="auto"/>
                        <w:left w:val="none" w:sz="0" w:space="0" w:color="auto"/>
                        <w:bottom w:val="none" w:sz="0" w:space="0" w:color="auto"/>
                        <w:right w:val="none" w:sz="0" w:space="0" w:color="auto"/>
                      </w:divBdr>
                      <w:divsChild>
                        <w:div w:id="1609583884">
                          <w:marLeft w:val="-225"/>
                          <w:marRight w:val="-225"/>
                          <w:marTop w:val="0"/>
                          <w:marBottom w:val="0"/>
                          <w:divBdr>
                            <w:top w:val="none" w:sz="0" w:space="0" w:color="auto"/>
                            <w:left w:val="none" w:sz="0" w:space="0" w:color="auto"/>
                            <w:bottom w:val="none" w:sz="0" w:space="0" w:color="auto"/>
                            <w:right w:val="none" w:sz="0" w:space="0" w:color="auto"/>
                          </w:divBdr>
                          <w:divsChild>
                            <w:div w:id="1608729994">
                              <w:marLeft w:val="0"/>
                              <w:marRight w:val="0"/>
                              <w:marTop w:val="0"/>
                              <w:marBottom w:val="0"/>
                              <w:divBdr>
                                <w:top w:val="none" w:sz="0" w:space="0" w:color="auto"/>
                                <w:left w:val="none" w:sz="0" w:space="0" w:color="auto"/>
                                <w:bottom w:val="none" w:sz="0" w:space="0" w:color="auto"/>
                                <w:right w:val="none" w:sz="0" w:space="0" w:color="auto"/>
                              </w:divBdr>
                              <w:divsChild>
                                <w:div w:id="116418032">
                                  <w:marLeft w:val="0"/>
                                  <w:marRight w:val="0"/>
                                  <w:marTop w:val="0"/>
                                  <w:marBottom w:val="0"/>
                                  <w:divBdr>
                                    <w:top w:val="none" w:sz="0" w:space="0" w:color="auto"/>
                                    <w:left w:val="none" w:sz="0" w:space="0" w:color="auto"/>
                                    <w:bottom w:val="none" w:sz="0" w:space="0" w:color="auto"/>
                                    <w:right w:val="none" w:sz="0" w:space="0" w:color="auto"/>
                                  </w:divBdr>
                                  <w:divsChild>
                                    <w:div w:id="133759256">
                                      <w:marLeft w:val="0"/>
                                      <w:marRight w:val="0"/>
                                      <w:marTop w:val="0"/>
                                      <w:marBottom w:val="0"/>
                                      <w:divBdr>
                                        <w:top w:val="none" w:sz="0" w:space="0" w:color="auto"/>
                                        <w:left w:val="none" w:sz="0" w:space="0" w:color="auto"/>
                                        <w:bottom w:val="none" w:sz="0" w:space="0" w:color="auto"/>
                                        <w:right w:val="none" w:sz="0" w:space="0" w:color="auto"/>
                                      </w:divBdr>
                                      <w:divsChild>
                                        <w:div w:id="7766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921630">
      <w:bodyDiv w:val="1"/>
      <w:marLeft w:val="0"/>
      <w:marRight w:val="0"/>
      <w:marTop w:val="0"/>
      <w:marBottom w:val="0"/>
      <w:divBdr>
        <w:top w:val="none" w:sz="0" w:space="0" w:color="auto"/>
        <w:left w:val="none" w:sz="0" w:space="0" w:color="auto"/>
        <w:bottom w:val="none" w:sz="0" w:space="0" w:color="auto"/>
        <w:right w:val="none" w:sz="0" w:space="0" w:color="auto"/>
      </w:divBdr>
    </w:div>
    <w:div w:id="1125540396">
      <w:bodyDiv w:val="1"/>
      <w:marLeft w:val="0"/>
      <w:marRight w:val="0"/>
      <w:marTop w:val="0"/>
      <w:marBottom w:val="0"/>
      <w:divBdr>
        <w:top w:val="none" w:sz="0" w:space="0" w:color="auto"/>
        <w:left w:val="none" w:sz="0" w:space="0" w:color="auto"/>
        <w:bottom w:val="none" w:sz="0" w:space="0" w:color="auto"/>
        <w:right w:val="none" w:sz="0" w:space="0" w:color="auto"/>
      </w:divBdr>
    </w:div>
    <w:div w:id="1255432619">
      <w:bodyDiv w:val="1"/>
      <w:marLeft w:val="0"/>
      <w:marRight w:val="0"/>
      <w:marTop w:val="0"/>
      <w:marBottom w:val="0"/>
      <w:divBdr>
        <w:top w:val="none" w:sz="0" w:space="0" w:color="auto"/>
        <w:left w:val="none" w:sz="0" w:space="0" w:color="auto"/>
        <w:bottom w:val="none" w:sz="0" w:space="0" w:color="auto"/>
        <w:right w:val="none" w:sz="0" w:space="0" w:color="auto"/>
      </w:divBdr>
    </w:div>
    <w:div w:id="1356149895">
      <w:bodyDiv w:val="1"/>
      <w:marLeft w:val="0"/>
      <w:marRight w:val="0"/>
      <w:marTop w:val="0"/>
      <w:marBottom w:val="0"/>
      <w:divBdr>
        <w:top w:val="none" w:sz="0" w:space="0" w:color="auto"/>
        <w:left w:val="none" w:sz="0" w:space="0" w:color="auto"/>
        <w:bottom w:val="none" w:sz="0" w:space="0" w:color="auto"/>
        <w:right w:val="none" w:sz="0" w:space="0" w:color="auto"/>
      </w:divBdr>
      <w:divsChild>
        <w:div w:id="2061708757">
          <w:marLeft w:val="547"/>
          <w:marRight w:val="0"/>
          <w:marTop w:val="77"/>
          <w:marBottom w:val="0"/>
          <w:divBdr>
            <w:top w:val="none" w:sz="0" w:space="0" w:color="auto"/>
            <w:left w:val="none" w:sz="0" w:space="0" w:color="auto"/>
            <w:bottom w:val="none" w:sz="0" w:space="0" w:color="auto"/>
            <w:right w:val="none" w:sz="0" w:space="0" w:color="auto"/>
          </w:divBdr>
        </w:div>
        <w:div w:id="293023844">
          <w:marLeft w:val="547"/>
          <w:marRight w:val="0"/>
          <w:marTop w:val="77"/>
          <w:marBottom w:val="0"/>
          <w:divBdr>
            <w:top w:val="none" w:sz="0" w:space="0" w:color="auto"/>
            <w:left w:val="none" w:sz="0" w:space="0" w:color="auto"/>
            <w:bottom w:val="none" w:sz="0" w:space="0" w:color="auto"/>
            <w:right w:val="none" w:sz="0" w:space="0" w:color="auto"/>
          </w:divBdr>
        </w:div>
        <w:div w:id="431825735">
          <w:marLeft w:val="547"/>
          <w:marRight w:val="0"/>
          <w:marTop w:val="77"/>
          <w:marBottom w:val="0"/>
          <w:divBdr>
            <w:top w:val="none" w:sz="0" w:space="0" w:color="auto"/>
            <w:left w:val="none" w:sz="0" w:space="0" w:color="auto"/>
            <w:bottom w:val="none" w:sz="0" w:space="0" w:color="auto"/>
            <w:right w:val="none" w:sz="0" w:space="0" w:color="auto"/>
          </w:divBdr>
        </w:div>
        <w:div w:id="910238933">
          <w:marLeft w:val="547"/>
          <w:marRight w:val="0"/>
          <w:marTop w:val="77"/>
          <w:marBottom w:val="0"/>
          <w:divBdr>
            <w:top w:val="none" w:sz="0" w:space="0" w:color="auto"/>
            <w:left w:val="none" w:sz="0" w:space="0" w:color="auto"/>
            <w:bottom w:val="none" w:sz="0" w:space="0" w:color="auto"/>
            <w:right w:val="none" w:sz="0" w:space="0" w:color="auto"/>
          </w:divBdr>
        </w:div>
        <w:div w:id="1334529462">
          <w:marLeft w:val="547"/>
          <w:marRight w:val="0"/>
          <w:marTop w:val="77"/>
          <w:marBottom w:val="0"/>
          <w:divBdr>
            <w:top w:val="none" w:sz="0" w:space="0" w:color="auto"/>
            <w:left w:val="none" w:sz="0" w:space="0" w:color="auto"/>
            <w:bottom w:val="none" w:sz="0" w:space="0" w:color="auto"/>
            <w:right w:val="none" w:sz="0" w:space="0" w:color="auto"/>
          </w:divBdr>
        </w:div>
      </w:divsChild>
    </w:div>
    <w:div w:id="1357075097">
      <w:bodyDiv w:val="1"/>
      <w:marLeft w:val="0"/>
      <w:marRight w:val="0"/>
      <w:marTop w:val="0"/>
      <w:marBottom w:val="0"/>
      <w:divBdr>
        <w:top w:val="none" w:sz="0" w:space="0" w:color="auto"/>
        <w:left w:val="none" w:sz="0" w:space="0" w:color="auto"/>
        <w:bottom w:val="none" w:sz="0" w:space="0" w:color="auto"/>
        <w:right w:val="none" w:sz="0" w:space="0" w:color="auto"/>
      </w:divBdr>
    </w:div>
    <w:div w:id="1389844807">
      <w:bodyDiv w:val="1"/>
      <w:marLeft w:val="0"/>
      <w:marRight w:val="0"/>
      <w:marTop w:val="0"/>
      <w:marBottom w:val="0"/>
      <w:divBdr>
        <w:top w:val="none" w:sz="0" w:space="0" w:color="auto"/>
        <w:left w:val="none" w:sz="0" w:space="0" w:color="auto"/>
        <w:bottom w:val="none" w:sz="0" w:space="0" w:color="auto"/>
        <w:right w:val="none" w:sz="0" w:space="0" w:color="auto"/>
      </w:divBdr>
      <w:divsChild>
        <w:div w:id="831137323">
          <w:marLeft w:val="0"/>
          <w:marRight w:val="0"/>
          <w:marTop w:val="0"/>
          <w:marBottom w:val="0"/>
          <w:divBdr>
            <w:top w:val="none" w:sz="0" w:space="0" w:color="auto"/>
            <w:left w:val="none" w:sz="0" w:space="0" w:color="auto"/>
            <w:bottom w:val="none" w:sz="0" w:space="0" w:color="auto"/>
            <w:right w:val="none" w:sz="0" w:space="0" w:color="auto"/>
          </w:divBdr>
          <w:divsChild>
            <w:div w:id="1464080650">
              <w:marLeft w:val="0"/>
              <w:marRight w:val="0"/>
              <w:marTop w:val="0"/>
              <w:marBottom w:val="0"/>
              <w:divBdr>
                <w:top w:val="none" w:sz="0" w:space="0" w:color="auto"/>
                <w:left w:val="none" w:sz="0" w:space="0" w:color="auto"/>
                <w:bottom w:val="none" w:sz="0" w:space="0" w:color="auto"/>
                <w:right w:val="none" w:sz="0" w:space="0" w:color="auto"/>
              </w:divBdr>
              <w:divsChild>
                <w:div w:id="1963540156">
                  <w:marLeft w:val="-225"/>
                  <w:marRight w:val="-225"/>
                  <w:marTop w:val="0"/>
                  <w:marBottom w:val="0"/>
                  <w:divBdr>
                    <w:top w:val="none" w:sz="0" w:space="0" w:color="auto"/>
                    <w:left w:val="none" w:sz="0" w:space="0" w:color="auto"/>
                    <w:bottom w:val="none" w:sz="0" w:space="0" w:color="auto"/>
                    <w:right w:val="none" w:sz="0" w:space="0" w:color="auto"/>
                  </w:divBdr>
                  <w:divsChild>
                    <w:div w:id="685861081">
                      <w:marLeft w:val="0"/>
                      <w:marRight w:val="0"/>
                      <w:marTop w:val="0"/>
                      <w:marBottom w:val="0"/>
                      <w:divBdr>
                        <w:top w:val="none" w:sz="0" w:space="0" w:color="auto"/>
                        <w:left w:val="none" w:sz="0" w:space="0" w:color="auto"/>
                        <w:bottom w:val="none" w:sz="0" w:space="0" w:color="auto"/>
                        <w:right w:val="none" w:sz="0" w:space="0" w:color="auto"/>
                      </w:divBdr>
                      <w:divsChild>
                        <w:div w:id="1468354173">
                          <w:marLeft w:val="-225"/>
                          <w:marRight w:val="-225"/>
                          <w:marTop w:val="0"/>
                          <w:marBottom w:val="0"/>
                          <w:divBdr>
                            <w:top w:val="none" w:sz="0" w:space="0" w:color="auto"/>
                            <w:left w:val="none" w:sz="0" w:space="0" w:color="auto"/>
                            <w:bottom w:val="none" w:sz="0" w:space="0" w:color="auto"/>
                            <w:right w:val="none" w:sz="0" w:space="0" w:color="auto"/>
                          </w:divBdr>
                          <w:divsChild>
                            <w:div w:id="1218274046">
                              <w:marLeft w:val="0"/>
                              <w:marRight w:val="0"/>
                              <w:marTop w:val="0"/>
                              <w:marBottom w:val="0"/>
                              <w:divBdr>
                                <w:top w:val="none" w:sz="0" w:space="0" w:color="auto"/>
                                <w:left w:val="none" w:sz="0" w:space="0" w:color="auto"/>
                                <w:bottom w:val="none" w:sz="0" w:space="0" w:color="auto"/>
                                <w:right w:val="none" w:sz="0" w:space="0" w:color="auto"/>
                              </w:divBdr>
                              <w:divsChild>
                                <w:div w:id="308826666">
                                  <w:marLeft w:val="0"/>
                                  <w:marRight w:val="0"/>
                                  <w:marTop w:val="0"/>
                                  <w:marBottom w:val="0"/>
                                  <w:divBdr>
                                    <w:top w:val="none" w:sz="0" w:space="0" w:color="auto"/>
                                    <w:left w:val="none" w:sz="0" w:space="0" w:color="auto"/>
                                    <w:bottom w:val="none" w:sz="0" w:space="0" w:color="auto"/>
                                    <w:right w:val="none" w:sz="0" w:space="0" w:color="auto"/>
                                  </w:divBdr>
                                  <w:divsChild>
                                    <w:div w:id="13634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22208">
      <w:bodyDiv w:val="1"/>
      <w:marLeft w:val="0"/>
      <w:marRight w:val="0"/>
      <w:marTop w:val="0"/>
      <w:marBottom w:val="0"/>
      <w:divBdr>
        <w:top w:val="none" w:sz="0" w:space="0" w:color="auto"/>
        <w:left w:val="none" w:sz="0" w:space="0" w:color="auto"/>
        <w:bottom w:val="none" w:sz="0" w:space="0" w:color="auto"/>
        <w:right w:val="none" w:sz="0" w:space="0" w:color="auto"/>
      </w:divBdr>
    </w:div>
    <w:div w:id="1449930057">
      <w:bodyDiv w:val="1"/>
      <w:marLeft w:val="0"/>
      <w:marRight w:val="0"/>
      <w:marTop w:val="0"/>
      <w:marBottom w:val="0"/>
      <w:divBdr>
        <w:top w:val="none" w:sz="0" w:space="0" w:color="auto"/>
        <w:left w:val="none" w:sz="0" w:space="0" w:color="auto"/>
        <w:bottom w:val="none" w:sz="0" w:space="0" w:color="auto"/>
        <w:right w:val="none" w:sz="0" w:space="0" w:color="auto"/>
      </w:divBdr>
    </w:div>
    <w:div w:id="1574897664">
      <w:bodyDiv w:val="1"/>
      <w:marLeft w:val="0"/>
      <w:marRight w:val="0"/>
      <w:marTop w:val="0"/>
      <w:marBottom w:val="0"/>
      <w:divBdr>
        <w:top w:val="none" w:sz="0" w:space="0" w:color="auto"/>
        <w:left w:val="none" w:sz="0" w:space="0" w:color="auto"/>
        <w:bottom w:val="none" w:sz="0" w:space="0" w:color="auto"/>
        <w:right w:val="none" w:sz="0" w:space="0" w:color="auto"/>
      </w:divBdr>
    </w:div>
    <w:div w:id="1639912846">
      <w:bodyDiv w:val="1"/>
      <w:marLeft w:val="0"/>
      <w:marRight w:val="0"/>
      <w:marTop w:val="0"/>
      <w:marBottom w:val="0"/>
      <w:divBdr>
        <w:top w:val="none" w:sz="0" w:space="0" w:color="auto"/>
        <w:left w:val="none" w:sz="0" w:space="0" w:color="auto"/>
        <w:bottom w:val="none" w:sz="0" w:space="0" w:color="auto"/>
        <w:right w:val="none" w:sz="0" w:space="0" w:color="auto"/>
      </w:divBdr>
    </w:div>
    <w:div w:id="1724060322">
      <w:bodyDiv w:val="1"/>
      <w:marLeft w:val="0"/>
      <w:marRight w:val="0"/>
      <w:marTop w:val="0"/>
      <w:marBottom w:val="0"/>
      <w:divBdr>
        <w:top w:val="none" w:sz="0" w:space="0" w:color="auto"/>
        <w:left w:val="none" w:sz="0" w:space="0" w:color="auto"/>
        <w:bottom w:val="none" w:sz="0" w:space="0" w:color="auto"/>
        <w:right w:val="none" w:sz="0" w:space="0" w:color="auto"/>
      </w:divBdr>
    </w:div>
    <w:div w:id="1742482114">
      <w:bodyDiv w:val="1"/>
      <w:marLeft w:val="0"/>
      <w:marRight w:val="0"/>
      <w:marTop w:val="0"/>
      <w:marBottom w:val="0"/>
      <w:divBdr>
        <w:top w:val="none" w:sz="0" w:space="0" w:color="auto"/>
        <w:left w:val="none" w:sz="0" w:space="0" w:color="auto"/>
        <w:bottom w:val="none" w:sz="0" w:space="0" w:color="auto"/>
        <w:right w:val="none" w:sz="0" w:space="0" w:color="auto"/>
      </w:divBdr>
      <w:divsChild>
        <w:div w:id="175190039">
          <w:marLeft w:val="547"/>
          <w:marRight w:val="0"/>
          <w:marTop w:val="101"/>
          <w:marBottom w:val="0"/>
          <w:divBdr>
            <w:top w:val="none" w:sz="0" w:space="0" w:color="auto"/>
            <w:left w:val="none" w:sz="0" w:space="0" w:color="auto"/>
            <w:bottom w:val="none" w:sz="0" w:space="0" w:color="auto"/>
            <w:right w:val="none" w:sz="0" w:space="0" w:color="auto"/>
          </w:divBdr>
        </w:div>
        <w:div w:id="1544366900">
          <w:marLeft w:val="547"/>
          <w:marRight w:val="0"/>
          <w:marTop w:val="101"/>
          <w:marBottom w:val="0"/>
          <w:divBdr>
            <w:top w:val="none" w:sz="0" w:space="0" w:color="auto"/>
            <w:left w:val="none" w:sz="0" w:space="0" w:color="auto"/>
            <w:bottom w:val="none" w:sz="0" w:space="0" w:color="auto"/>
            <w:right w:val="none" w:sz="0" w:space="0" w:color="auto"/>
          </w:divBdr>
        </w:div>
        <w:div w:id="1241401336">
          <w:marLeft w:val="547"/>
          <w:marRight w:val="0"/>
          <w:marTop w:val="101"/>
          <w:marBottom w:val="0"/>
          <w:divBdr>
            <w:top w:val="none" w:sz="0" w:space="0" w:color="auto"/>
            <w:left w:val="none" w:sz="0" w:space="0" w:color="auto"/>
            <w:bottom w:val="none" w:sz="0" w:space="0" w:color="auto"/>
            <w:right w:val="none" w:sz="0" w:space="0" w:color="auto"/>
          </w:divBdr>
        </w:div>
        <w:div w:id="1428231571">
          <w:marLeft w:val="547"/>
          <w:marRight w:val="0"/>
          <w:marTop w:val="101"/>
          <w:marBottom w:val="0"/>
          <w:divBdr>
            <w:top w:val="none" w:sz="0" w:space="0" w:color="auto"/>
            <w:left w:val="none" w:sz="0" w:space="0" w:color="auto"/>
            <w:bottom w:val="none" w:sz="0" w:space="0" w:color="auto"/>
            <w:right w:val="none" w:sz="0" w:space="0" w:color="auto"/>
          </w:divBdr>
        </w:div>
        <w:div w:id="995769501">
          <w:marLeft w:val="547"/>
          <w:marRight w:val="0"/>
          <w:marTop w:val="101"/>
          <w:marBottom w:val="0"/>
          <w:divBdr>
            <w:top w:val="none" w:sz="0" w:space="0" w:color="auto"/>
            <w:left w:val="none" w:sz="0" w:space="0" w:color="auto"/>
            <w:bottom w:val="none" w:sz="0" w:space="0" w:color="auto"/>
            <w:right w:val="none" w:sz="0" w:space="0" w:color="auto"/>
          </w:divBdr>
        </w:div>
      </w:divsChild>
    </w:div>
    <w:div w:id="1748267513">
      <w:bodyDiv w:val="1"/>
      <w:marLeft w:val="0"/>
      <w:marRight w:val="0"/>
      <w:marTop w:val="0"/>
      <w:marBottom w:val="0"/>
      <w:divBdr>
        <w:top w:val="none" w:sz="0" w:space="0" w:color="auto"/>
        <w:left w:val="none" w:sz="0" w:space="0" w:color="auto"/>
        <w:bottom w:val="none" w:sz="0" w:space="0" w:color="auto"/>
        <w:right w:val="none" w:sz="0" w:space="0" w:color="auto"/>
      </w:divBdr>
    </w:div>
    <w:div w:id="1774744330">
      <w:bodyDiv w:val="1"/>
      <w:marLeft w:val="0"/>
      <w:marRight w:val="0"/>
      <w:marTop w:val="0"/>
      <w:marBottom w:val="0"/>
      <w:divBdr>
        <w:top w:val="none" w:sz="0" w:space="0" w:color="auto"/>
        <w:left w:val="none" w:sz="0" w:space="0" w:color="auto"/>
        <w:bottom w:val="none" w:sz="0" w:space="0" w:color="auto"/>
        <w:right w:val="none" w:sz="0" w:space="0" w:color="auto"/>
      </w:divBdr>
    </w:div>
    <w:div w:id="1784225518">
      <w:bodyDiv w:val="1"/>
      <w:marLeft w:val="0"/>
      <w:marRight w:val="0"/>
      <w:marTop w:val="0"/>
      <w:marBottom w:val="0"/>
      <w:divBdr>
        <w:top w:val="none" w:sz="0" w:space="0" w:color="auto"/>
        <w:left w:val="none" w:sz="0" w:space="0" w:color="auto"/>
        <w:bottom w:val="none" w:sz="0" w:space="0" w:color="auto"/>
        <w:right w:val="none" w:sz="0" w:space="0" w:color="auto"/>
      </w:divBdr>
      <w:divsChild>
        <w:div w:id="243994169">
          <w:marLeft w:val="446"/>
          <w:marRight w:val="0"/>
          <w:marTop w:val="0"/>
          <w:marBottom w:val="0"/>
          <w:divBdr>
            <w:top w:val="none" w:sz="0" w:space="0" w:color="auto"/>
            <w:left w:val="none" w:sz="0" w:space="0" w:color="auto"/>
            <w:bottom w:val="none" w:sz="0" w:space="0" w:color="auto"/>
            <w:right w:val="none" w:sz="0" w:space="0" w:color="auto"/>
          </w:divBdr>
        </w:div>
        <w:div w:id="486630512">
          <w:marLeft w:val="446"/>
          <w:marRight w:val="0"/>
          <w:marTop w:val="0"/>
          <w:marBottom w:val="0"/>
          <w:divBdr>
            <w:top w:val="none" w:sz="0" w:space="0" w:color="auto"/>
            <w:left w:val="none" w:sz="0" w:space="0" w:color="auto"/>
            <w:bottom w:val="none" w:sz="0" w:space="0" w:color="auto"/>
            <w:right w:val="none" w:sz="0" w:space="0" w:color="auto"/>
          </w:divBdr>
        </w:div>
        <w:div w:id="1146825817">
          <w:marLeft w:val="446"/>
          <w:marRight w:val="0"/>
          <w:marTop w:val="0"/>
          <w:marBottom w:val="0"/>
          <w:divBdr>
            <w:top w:val="none" w:sz="0" w:space="0" w:color="auto"/>
            <w:left w:val="none" w:sz="0" w:space="0" w:color="auto"/>
            <w:bottom w:val="none" w:sz="0" w:space="0" w:color="auto"/>
            <w:right w:val="none" w:sz="0" w:space="0" w:color="auto"/>
          </w:divBdr>
        </w:div>
      </w:divsChild>
    </w:div>
    <w:div w:id="1788814049">
      <w:bodyDiv w:val="1"/>
      <w:marLeft w:val="0"/>
      <w:marRight w:val="0"/>
      <w:marTop w:val="0"/>
      <w:marBottom w:val="0"/>
      <w:divBdr>
        <w:top w:val="none" w:sz="0" w:space="0" w:color="auto"/>
        <w:left w:val="none" w:sz="0" w:space="0" w:color="auto"/>
        <w:bottom w:val="none" w:sz="0" w:space="0" w:color="auto"/>
        <w:right w:val="none" w:sz="0" w:space="0" w:color="auto"/>
      </w:divBdr>
    </w:div>
    <w:div w:id="1798793284">
      <w:bodyDiv w:val="1"/>
      <w:marLeft w:val="0"/>
      <w:marRight w:val="0"/>
      <w:marTop w:val="0"/>
      <w:marBottom w:val="0"/>
      <w:divBdr>
        <w:top w:val="none" w:sz="0" w:space="0" w:color="auto"/>
        <w:left w:val="none" w:sz="0" w:space="0" w:color="auto"/>
        <w:bottom w:val="none" w:sz="0" w:space="0" w:color="auto"/>
        <w:right w:val="none" w:sz="0" w:space="0" w:color="auto"/>
      </w:divBdr>
    </w:div>
    <w:div w:id="1834368009">
      <w:bodyDiv w:val="1"/>
      <w:marLeft w:val="0"/>
      <w:marRight w:val="0"/>
      <w:marTop w:val="0"/>
      <w:marBottom w:val="0"/>
      <w:divBdr>
        <w:top w:val="none" w:sz="0" w:space="0" w:color="auto"/>
        <w:left w:val="none" w:sz="0" w:space="0" w:color="auto"/>
        <w:bottom w:val="none" w:sz="0" w:space="0" w:color="auto"/>
        <w:right w:val="none" w:sz="0" w:space="0" w:color="auto"/>
      </w:divBdr>
    </w:div>
    <w:div w:id="1910576926">
      <w:bodyDiv w:val="1"/>
      <w:marLeft w:val="0"/>
      <w:marRight w:val="0"/>
      <w:marTop w:val="0"/>
      <w:marBottom w:val="0"/>
      <w:divBdr>
        <w:top w:val="none" w:sz="0" w:space="0" w:color="auto"/>
        <w:left w:val="none" w:sz="0" w:space="0" w:color="auto"/>
        <w:bottom w:val="none" w:sz="0" w:space="0" w:color="auto"/>
        <w:right w:val="none" w:sz="0" w:space="0" w:color="auto"/>
      </w:divBdr>
    </w:div>
    <w:div w:id="1932808359">
      <w:bodyDiv w:val="1"/>
      <w:marLeft w:val="0"/>
      <w:marRight w:val="0"/>
      <w:marTop w:val="0"/>
      <w:marBottom w:val="0"/>
      <w:divBdr>
        <w:top w:val="none" w:sz="0" w:space="0" w:color="auto"/>
        <w:left w:val="none" w:sz="0" w:space="0" w:color="auto"/>
        <w:bottom w:val="none" w:sz="0" w:space="0" w:color="auto"/>
        <w:right w:val="none" w:sz="0" w:space="0" w:color="auto"/>
      </w:divBdr>
    </w:div>
    <w:div w:id="1934708127">
      <w:bodyDiv w:val="1"/>
      <w:marLeft w:val="0"/>
      <w:marRight w:val="0"/>
      <w:marTop w:val="0"/>
      <w:marBottom w:val="0"/>
      <w:divBdr>
        <w:top w:val="none" w:sz="0" w:space="0" w:color="auto"/>
        <w:left w:val="none" w:sz="0" w:space="0" w:color="auto"/>
        <w:bottom w:val="none" w:sz="0" w:space="0" w:color="auto"/>
        <w:right w:val="none" w:sz="0" w:space="0" w:color="auto"/>
      </w:divBdr>
    </w:div>
    <w:div w:id="1953241133">
      <w:bodyDiv w:val="1"/>
      <w:marLeft w:val="0"/>
      <w:marRight w:val="0"/>
      <w:marTop w:val="0"/>
      <w:marBottom w:val="0"/>
      <w:divBdr>
        <w:top w:val="none" w:sz="0" w:space="0" w:color="auto"/>
        <w:left w:val="none" w:sz="0" w:space="0" w:color="auto"/>
        <w:bottom w:val="none" w:sz="0" w:space="0" w:color="auto"/>
        <w:right w:val="none" w:sz="0" w:space="0" w:color="auto"/>
      </w:divBdr>
    </w:div>
    <w:div w:id="2021392992">
      <w:bodyDiv w:val="1"/>
      <w:marLeft w:val="0"/>
      <w:marRight w:val="0"/>
      <w:marTop w:val="0"/>
      <w:marBottom w:val="0"/>
      <w:divBdr>
        <w:top w:val="none" w:sz="0" w:space="0" w:color="auto"/>
        <w:left w:val="none" w:sz="0" w:space="0" w:color="auto"/>
        <w:bottom w:val="none" w:sz="0" w:space="0" w:color="auto"/>
        <w:right w:val="none" w:sz="0" w:space="0" w:color="auto"/>
      </w:divBdr>
      <w:divsChild>
        <w:div w:id="1015885015">
          <w:marLeft w:val="547"/>
          <w:marRight w:val="0"/>
          <w:marTop w:val="101"/>
          <w:marBottom w:val="0"/>
          <w:divBdr>
            <w:top w:val="none" w:sz="0" w:space="0" w:color="auto"/>
            <w:left w:val="none" w:sz="0" w:space="0" w:color="auto"/>
            <w:bottom w:val="none" w:sz="0" w:space="0" w:color="auto"/>
            <w:right w:val="none" w:sz="0" w:space="0" w:color="auto"/>
          </w:divBdr>
        </w:div>
        <w:div w:id="491143831">
          <w:marLeft w:val="547"/>
          <w:marRight w:val="0"/>
          <w:marTop w:val="101"/>
          <w:marBottom w:val="0"/>
          <w:divBdr>
            <w:top w:val="none" w:sz="0" w:space="0" w:color="auto"/>
            <w:left w:val="none" w:sz="0" w:space="0" w:color="auto"/>
            <w:bottom w:val="none" w:sz="0" w:space="0" w:color="auto"/>
            <w:right w:val="none" w:sz="0" w:space="0" w:color="auto"/>
          </w:divBdr>
        </w:div>
        <w:div w:id="49114121">
          <w:marLeft w:val="547"/>
          <w:marRight w:val="0"/>
          <w:marTop w:val="101"/>
          <w:marBottom w:val="0"/>
          <w:divBdr>
            <w:top w:val="none" w:sz="0" w:space="0" w:color="auto"/>
            <w:left w:val="none" w:sz="0" w:space="0" w:color="auto"/>
            <w:bottom w:val="none" w:sz="0" w:space="0" w:color="auto"/>
            <w:right w:val="none" w:sz="0" w:space="0" w:color="auto"/>
          </w:divBdr>
        </w:div>
        <w:div w:id="1063019827">
          <w:marLeft w:val="547"/>
          <w:marRight w:val="0"/>
          <w:marTop w:val="101"/>
          <w:marBottom w:val="0"/>
          <w:divBdr>
            <w:top w:val="none" w:sz="0" w:space="0" w:color="auto"/>
            <w:left w:val="none" w:sz="0" w:space="0" w:color="auto"/>
            <w:bottom w:val="none" w:sz="0" w:space="0" w:color="auto"/>
            <w:right w:val="none" w:sz="0" w:space="0" w:color="auto"/>
          </w:divBdr>
        </w:div>
        <w:div w:id="117334752">
          <w:marLeft w:val="1166"/>
          <w:marRight w:val="0"/>
          <w:marTop w:val="101"/>
          <w:marBottom w:val="0"/>
          <w:divBdr>
            <w:top w:val="none" w:sz="0" w:space="0" w:color="auto"/>
            <w:left w:val="none" w:sz="0" w:space="0" w:color="auto"/>
            <w:bottom w:val="none" w:sz="0" w:space="0" w:color="auto"/>
            <w:right w:val="none" w:sz="0" w:space="0" w:color="auto"/>
          </w:divBdr>
        </w:div>
        <w:div w:id="972095657">
          <w:marLeft w:val="1166"/>
          <w:marRight w:val="0"/>
          <w:marTop w:val="101"/>
          <w:marBottom w:val="0"/>
          <w:divBdr>
            <w:top w:val="none" w:sz="0" w:space="0" w:color="auto"/>
            <w:left w:val="none" w:sz="0" w:space="0" w:color="auto"/>
            <w:bottom w:val="none" w:sz="0" w:space="0" w:color="auto"/>
            <w:right w:val="none" w:sz="0" w:space="0" w:color="auto"/>
          </w:divBdr>
        </w:div>
        <w:div w:id="1152285249">
          <w:marLeft w:val="1166"/>
          <w:marRight w:val="0"/>
          <w:marTop w:val="101"/>
          <w:marBottom w:val="0"/>
          <w:divBdr>
            <w:top w:val="none" w:sz="0" w:space="0" w:color="auto"/>
            <w:left w:val="none" w:sz="0" w:space="0" w:color="auto"/>
            <w:bottom w:val="none" w:sz="0" w:space="0" w:color="auto"/>
            <w:right w:val="none" w:sz="0" w:space="0" w:color="auto"/>
          </w:divBdr>
        </w:div>
        <w:div w:id="132019358">
          <w:marLeft w:val="547"/>
          <w:marRight w:val="0"/>
          <w:marTop w:val="101"/>
          <w:marBottom w:val="0"/>
          <w:divBdr>
            <w:top w:val="none" w:sz="0" w:space="0" w:color="auto"/>
            <w:left w:val="none" w:sz="0" w:space="0" w:color="auto"/>
            <w:bottom w:val="none" w:sz="0" w:space="0" w:color="auto"/>
            <w:right w:val="none" w:sz="0" w:space="0" w:color="auto"/>
          </w:divBdr>
        </w:div>
      </w:divsChild>
    </w:div>
    <w:div w:id="20495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agrarbericht.ch/de/betrieb/strukturen/landwirtschaftliche-nutzflaeche" TargetMode="External"/><Relationship Id="rId1" Type="http://schemas.openxmlformats.org/officeDocument/2006/relationships/hyperlink" Target="https://www.bfs.admin.ch/bfs/de/home/statistiken/raum-umwelt/bodennutzung-bedeckung.assetdetail.34898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Konzept Windenergie DE [27.06.2017]"/>
    <f:field ref="objsubject" par="" edit="true" text=""/>
    <f:field ref="objcreatedby" par="" text="Cattaneo, Mattia (ARE - CAM)"/>
    <f:field ref="objcreatedat" par="" text="27.06.2017 09:39:52"/>
    <f:field ref="objchangedby" par="" text="Cattaneo, Mattia (ARE - CAM)"/>
    <f:field ref="objmodifiedat" par="" text="27.06.2017 09:39:55"/>
    <f:field ref="doc_FSCFOLIO_1_1001_FieldDocumentNumber" par="" text=""/>
    <f:field ref="doc_FSCFOLIO_1_1001_FieldSubject" par="" edit="true" text=""/>
    <f:field ref="FSCFOLIO_1_1001_FieldCurrentUser" par="" text="Mattia Cattaneo"/>
    <f:field ref="CCAPRECONFIG_15_1001_Objektname" par="" edit="true" text="Konzept Windenergie DE [27.06.2017]"/>
    <f:field ref="CHPRECONFIG_1_1001_Objektname" par="" edit="true" text="Konzept Windenergie DE [27.06.2017]"/>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Posta B"/>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Objet (une seule lig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zH" text="à l'att. de"/>
    <f:field ref="CCAPRECONFIG_15_1001_Adresse" text="Adresse"/>
    <f:field ref="CHPRECONFIG_1_1001_EMailAdresse" text="Adresse e-mail"/>
    <f:field ref="CCAPRECONFIG_15_1001_Postalische_Adresse" text="Adresse postale"/>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_AP" text="Zusatzzeile1_AP"/>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F9612DF438B5A47B14598812F0FBE46" ma:contentTypeVersion="0" ma:contentTypeDescription="Ein neues Dokument erstellen." ma:contentTypeScope="" ma:versionID="89e8cd02937708299a66b9aafcdbaef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7C3ADCD-4F54-4DF0-BA92-C04EA776309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457BE50-9235-457B-BF39-D8846916D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F03D9B-2D19-40C5-9BF5-EC11E61F2D82}">
  <ds:schemaRefs>
    <ds:schemaRef ds:uri="http://schemas.microsoft.com/sharepoint/v3/contenttype/forms"/>
  </ds:schemaRefs>
</ds:datastoreItem>
</file>

<file path=customXml/itemProps5.xml><?xml version="1.0" encoding="utf-8"?>
<ds:datastoreItem xmlns:ds="http://schemas.openxmlformats.org/officeDocument/2006/customXml" ds:itemID="{4BB9F55C-E016-404E-B9F4-ABA4B587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6590</Words>
  <Characters>41521</Characters>
  <Application>Microsoft Office Word</Application>
  <DocSecurity>0</DocSecurity>
  <Lines>346</Lines>
  <Paragraphs>96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Sachplan Fruchtfolgeflächen</vt:lpstr>
      <vt:lpstr/>
    </vt:vector>
  </TitlesOfParts>
  <Company>Bundesamt für Raumentwicklung ARE</Company>
  <LinksUpToDate>false</LinksUpToDate>
  <CharactersWithSpaces>48015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Sachplan Fruchtfolgeflächen</dc:title>
  <dc:subject/>
  <dc:creator>Bundesamt für Raumentwicklung ARE</dc:creator>
  <cp:keywords/>
  <dc:description/>
  <cp:lastModifiedBy>Grimm Olivia ARE</cp:lastModifiedBy>
  <cp:revision>68</cp:revision>
  <cp:lastPrinted>2018-12-19T08:02:00Z</cp:lastPrinted>
  <dcterms:created xsi:type="dcterms:W3CDTF">2018-11-28T12:00:00Z</dcterms:created>
  <dcterms:modified xsi:type="dcterms:W3CDTF">2018-12-19T15:20:00Z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RECFG@100.2000:Doc_Dossier">
    <vt:lpwstr>00 - Verabschiedung BR</vt:lpwstr>
  </property>
  <property fmtid="{D5CDD505-2E9C-101B-9397-08002B2CF9AE}" pid="3" name="FSC#ARECFG@100.2000:Doc_Rubrik">
    <vt:lpwstr>341.3 Konzept Windenergie</vt:lpwstr>
  </property>
  <property fmtid="{D5CDD505-2E9C-101B-9397-08002B2CF9AE}" pid="4" name="FSC#ARECFG@100.2000:Doc_Ordnungspos_1">
    <vt:lpwstr>3 Koordination Mobilität und Infrastrukturen_x000d_
34 Koordination Versorgung und Energie_x000d_
341 Konzepte und Sachpläne Versorgung + Energie</vt:lpwstr>
  </property>
  <property fmtid="{D5CDD505-2E9C-101B-9397-08002B2CF9AE}" pid="5" name="FSC#ARECFG@100.2000:Doc_Ordnungspos_2">
    <vt:lpwstr>00 - Verabschiedung BR</vt:lpwstr>
  </property>
  <property fmtid="{D5CDD505-2E9C-101B-9397-08002B2CF9AE}" pid="6" name="FSC#ARECFG@100.2000:Doc_Ordnungspos_3">
    <vt:lpwstr>00 - Verabschiedung BR</vt:lpwstr>
  </property>
  <property fmtid="{D5CDD505-2E9C-101B-9397-08002B2CF9AE}" pid="7" name="FSC#ARECFG@100.2000:Doc_Ordnungspos_4">
    <vt:lpwstr>00 - Verabschiedung BR</vt:lpwstr>
  </property>
  <property fmtid="{D5CDD505-2E9C-101B-9397-08002B2CF9AE}" pid="8" name="FSC#ARECFG@100.2000:Rec_Contactpers">
    <vt:lpwstr/>
  </property>
  <property fmtid="{D5CDD505-2E9C-101B-9397-08002B2CF9AE}" pid="9" name="FSC#ARECFG@100.2000:Rec_FullName">
    <vt:lpwstr/>
  </property>
  <property fmtid="{D5CDD505-2E9C-101B-9397-08002B2CF9AE}" pid="10" name="FSC#ARECFG@100.2000:Rec_CompleteAddress">
    <vt:lpwstr/>
  </property>
  <property fmtid="{D5CDD505-2E9C-101B-9397-08002B2CF9AE}" pid="11" name="FSC#ARECFG@100.2000:Rec_Email">
    <vt:lpwstr/>
  </property>
  <property fmtid="{D5CDD505-2E9C-101B-9397-08002B2CF9AE}" pid="12" name="FSC#ARECFG@100.2000:Rec_Introduction">
    <vt:lpwstr/>
  </property>
  <property fmtid="{D5CDD505-2E9C-101B-9397-08002B2CF9AE}" pid="13" name="FSC#ARECFG@100.2000:Rec_TransMedia">
    <vt:lpwstr/>
  </property>
  <property fmtid="{D5CDD505-2E9C-101B-9397-08002B2CF9AE}" pid="14" name="FSC#ARECFG@100.2000:Subfile_FileRespOrg">
    <vt:lpwstr>Planifications fédérales</vt:lpwstr>
  </property>
  <property fmtid="{D5CDD505-2E9C-101B-9397-08002B2CF9AE}" pid="15" name="FSC#ARECFG@100.2000:Subfile_FileResponsible">
    <vt:lpwstr>Mattia Cattaneo</vt:lpwstr>
  </property>
  <property fmtid="{D5CDD505-2E9C-101B-9397-08002B2CF9AE}" pid="16" name="FSC#ARECFG@100.2000:Subfile_Sektionschef">
    <vt:lpwstr>Dr. Lena Poschet</vt:lpwstr>
  </property>
  <property fmtid="{D5CDD505-2E9C-101B-9397-08002B2CF9AE}" pid="17" name="FSC#ARECFG@100.2000:Doc_cooAddress">
    <vt:lpwstr>COO.2093.100.5.697158</vt:lpwstr>
  </property>
  <property fmtid="{D5CDD505-2E9C-101B-9397-08002B2CF9AE}" pid="18" name="FSC#ARECFG@100.2000:Doc_FileReference">
    <vt:lpwstr>341.3-00004/00014/00001/00008</vt:lpwstr>
  </property>
  <property fmtid="{D5CDD505-2E9C-101B-9397-08002B2CF9AE}" pid="19" name="FSC#ARECFG@100.2000:Subfile_Titel">
    <vt:lpwstr/>
  </property>
  <property fmtid="{D5CDD505-2E9C-101B-9397-08002B2CF9AE}" pid="20" name="FSC#ARECFG@100.2000:Proj_Number">
    <vt:lpwstr/>
  </property>
  <property fmtid="{D5CDD505-2E9C-101B-9397-08002B2CF9AE}" pid="21" name="FSC#ARECFG@100.2000:Proj_Total">
    <vt:lpwstr/>
  </property>
  <property fmtid="{D5CDD505-2E9C-101B-9397-08002B2CF9AE}" pid="22" name="FSC#ARECFG@100.2000:Proj_Start">
    <vt:lpwstr/>
  </property>
  <property fmtid="{D5CDD505-2E9C-101B-9397-08002B2CF9AE}" pid="23" name="FSC#ARECFG@100.2000:Proj_Ende">
    <vt:lpwstr/>
  </property>
  <property fmtid="{D5CDD505-2E9C-101B-9397-08002B2CF9AE}" pid="24" name="FSC#ARECFG@100.2000:Proj_Ziele">
    <vt:lpwstr/>
  </property>
  <property fmtid="{D5CDD505-2E9C-101B-9397-08002B2CF9AE}" pid="25" name="FSC#ARECFG@100.2000:Proj_Kurzbeschr">
    <vt:lpwstr/>
  </property>
  <property fmtid="{D5CDD505-2E9C-101B-9397-08002B2CF9AE}" pid="26" name="FSC#ARECFG@100.2000:Proj_Schwerpunkt">
    <vt:lpwstr/>
  </property>
  <property fmtid="{D5CDD505-2E9C-101B-9397-08002B2CF9AE}" pid="27" name="FSC#ARECFG@100.2000:Proj_Jahr_1">
    <vt:lpwstr>0</vt:lpwstr>
  </property>
  <property fmtid="{D5CDD505-2E9C-101B-9397-08002B2CF9AE}" pid="28" name="FSC#ARECFG@100.2000:Proj_Jahr_2">
    <vt:lpwstr>1</vt:lpwstr>
  </property>
  <property fmtid="{D5CDD505-2E9C-101B-9397-08002B2CF9AE}" pid="29" name="FSC#ARECFG@100.2000:Proj_Jahr_3">
    <vt:lpwstr>2</vt:lpwstr>
  </property>
  <property fmtid="{D5CDD505-2E9C-101B-9397-08002B2CF9AE}" pid="30" name="FSC#ARECFG@100.2000:Proj_Jahr_4">
    <vt:lpwstr>3</vt:lpwstr>
  </property>
  <property fmtid="{D5CDD505-2E9C-101B-9397-08002B2CF9AE}" pid="31" name="FSC#ARECFG@100.2000:Proj_Jahr_5">
    <vt:lpwstr>4</vt:lpwstr>
  </property>
  <property fmtid="{D5CDD505-2E9C-101B-9397-08002B2CF9AE}" pid="32" name="FSC#ARECFG@100.2000:Proj_Betrag_1">
    <vt:lpwstr/>
  </property>
  <property fmtid="{D5CDD505-2E9C-101B-9397-08002B2CF9AE}" pid="33" name="FSC#ARECFG@100.2000:Proj_Betrag_2">
    <vt:lpwstr/>
  </property>
  <property fmtid="{D5CDD505-2E9C-101B-9397-08002B2CF9AE}" pid="34" name="FSC#ARECFG@100.2000:Proj_Betrag_3">
    <vt:lpwstr/>
  </property>
  <property fmtid="{D5CDD505-2E9C-101B-9397-08002B2CF9AE}" pid="35" name="FSC#ARECFG@100.2000:Proj_Betrag_4">
    <vt:lpwstr/>
  </property>
  <property fmtid="{D5CDD505-2E9C-101B-9397-08002B2CF9AE}" pid="36" name="FSC#ARECFG@100.2000:Proj_Betrag_5">
    <vt:lpwstr/>
  </property>
  <property fmtid="{D5CDD505-2E9C-101B-9397-08002B2CF9AE}" pid="37" name="FSC#ARECFG@100.2000:Proj_Anteil_ARE">
    <vt:lpwstr/>
  </property>
  <property fmtid="{D5CDD505-2E9C-101B-9397-08002B2CF9AE}" pid="38" name="FSC#ARECFG@100.2000:Proj_Herkunft_Geld">
    <vt:lpwstr/>
  </property>
  <property fmtid="{D5CDD505-2E9C-101B-9397-08002B2CF9AE}" pid="39" name="FSC#ARECFG@100.2000:Proj_Kreditart">
    <vt:lpwstr/>
  </property>
  <property fmtid="{D5CDD505-2E9C-101B-9397-08002B2CF9AE}" pid="40" name="FSC#ARECFG@100.2000:Proj_Beschaffung">
    <vt:lpwstr/>
  </property>
  <property fmtid="{D5CDD505-2E9C-101B-9397-08002B2CF9AE}" pid="41" name="FSC#ARECFG@100.2000:Proj_Beschaffung_Bemerk">
    <vt:lpwstr/>
  </property>
  <property fmtid="{D5CDD505-2E9C-101B-9397-08002B2CF9AE}" pid="42" name="FSC#ARECFG@100.2000:Vert_Jahr_1">
    <vt:lpwstr>0</vt:lpwstr>
  </property>
  <property fmtid="{D5CDD505-2E9C-101B-9397-08002B2CF9AE}" pid="43" name="FSC#ARECFG@100.2000:Vert_Jahr_2">
    <vt:lpwstr>1</vt:lpwstr>
  </property>
  <property fmtid="{D5CDD505-2E9C-101B-9397-08002B2CF9AE}" pid="44" name="FSC#ARECFG@100.2000:Vert_Jahr_3">
    <vt:lpwstr>2</vt:lpwstr>
  </property>
  <property fmtid="{D5CDD505-2E9C-101B-9397-08002B2CF9AE}" pid="45" name="FSC#ARECFG@100.2000:Vert_Jahr_4">
    <vt:lpwstr>3</vt:lpwstr>
  </property>
  <property fmtid="{D5CDD505-2E9C-101B-9397-08002B2CF9AE}" pid="46" name="FSC#ARECFG@100.2000:Vert_Jahr_5">
    <vt:lpwstr>4</vt:lpwstr>
  </property>
  <property fmtid="{D5CDD505-2E9C-101B-9397-08002B2CF9AE}" pid="47" name="FSC#ARECFG@100.2000:Vert_Betrag_1">
    <vt:lpwstr/>
  </property>
  <property fmtid="{D5CDD505-2E9C-101B-9397-08002B2CF9AE}" pid="48" name="FSC#ARECFG@100.2000:Vert_Betrag_2">
    <vt:lpwstr/>
  </property>
  <property fmtid="{D5CDD505-2E9C-101B-9397-08002B2CF9AE}" pid="49" name="FSC#ARECFG@100.2000:Vert_Betrag_3">
    <vt:lpwstr/>
  </property>
  <property fmtid="{D5CDD505-2E9C-101B-9397-08002B2CF9AE}" pid="50" name="FSC#ARECFG@100.2000:Vert_Betrag_4">
    <vt:lpwstr/>
  </property>
  <property fmtid="{D5CDD505-2E9C-101B-9397-08002B2CF9AE}" pid="51" name="FSC#ARECFG@100.2000:Vert_Betrag_5">
    <vt:lpwstr/>
  </property>
  <property fmtid="{D5CDD505-2E9C-101B-9397-08002B2CF9AE}" pid="52" name="FSC#ARECFG@100.2000:Vert_Selbstaendig">
    <vt:lpwstr/>
  </property>
  <property fmtid="{D5CDD505-2E9C-101B-9397-08002B2CF9AE}" pid="53" name="FSC#ARECFG@100.2000:Vert_Total">
    <vt:lpwstr/>
  </property>
  <property fmtid="{D5CDD505-2E9C-101B-9397-08002B2CF9AE}" pid="54" name="FSC#ARECFG@100.2000:Proj_Genehmiger">
    <vt:lpwstr/>
  </property>
  <property fmtid="{D5CDD505-2E9C-101B-9397-08002B2CF9AE}" pid="55" name="FSC#ARECFG@100.2000:Vert_Genehmiger">
    <vt:lpwstr/>
  </property>
  <property fmtid="{D5CDD505-2E9C-101B-9397-08002B2CF9AE}" pid="56" name="FSC#UVEKCFG@15.1700:Function">
    <vt:lpwstr/>
  </property>
  <property fmtid="{D5CDD505-2E9C-101B-9397-08002B2CF9AE}" pid="57" name="FSC#UVEKCFG@15.1700:FileRespOrg">
    <vt:lpwstr>Planifications fédérales</vt:lpwstr>
  </property>
  <property fmtid="{D5CDD505-2E9C-101B-9397-08002B2CF9AE}" pid="58" name="FSC#UVEKCFG@15.1700:DefaultGroupFileResponsible">
    <vt:lpwstr/>
  </property>
  <property fmtid="{D5CDD505-2E9C-101B-9397-08002B2CF9AE}" pid="59" name="FSC#UVEKCFG@15.1700:FileRespFunction">
    <vt:lpwstr/>
  </property>
  <property fmtid="{D5CDD505-2E9C-101B-9397-08002B2CF9AE}" pid="60" name="FSC#UVEKCFG@15.1700:AssignedClassification">
    <vt:lpwstr/>
  </property>
  <property fmtid="{D5CDD505-2E9C-101B-9397-08002B2CF9AE}" pid="61" name="FSC#UVEKCFG@15.1700:AssignedClassificationCode">
    <vt:lpwstr/>
  </property>
  <property fmtid="{D5CDD505-2E9C-101B-9397-08002B2CF9AE}" pid="62" name="FSC#UVEKCFG@15.1700:FileResponsible">
    <vt:lpwstr/>
  </property>
  <property fmtid="{D5CDD505-2E9C-101B-9397-08002B2CF9AE}" pid="63" name="FSC#UVEKCFG@15.1700:FileResponsibleTel">
    <vt:lpwstr/>
  </property>
  <property fmtid="{D5CDD505-2E9C-101B-9397-08002B2CF9AE}" pid="64" name="FSC#UVEKCFG@15.1700:FileResponsibleEmail">
    <vt:lpwstr/>
  </property>
  <property fmtid="{D5CDD505-2E9C-101B-9397-08002B2CF9AE}" pid="65" name="FSC#UVEKCFG@15.1700:FileResponsibleFax">
    <vt:lpwstr/>
  </property>
  <property fmtid="{D5CDD505-2E9C-101B-9397-08002B2CF9AE}" pid="66" name="FSC#UVEKCFG@15.1700:FileResponsibleAddress">
    <vt:lpwstr/>
  </property>
  <property fmtid="{D5CDD505-2E9C-101B-9397-08002B2CF9AE}" pid="67" name="FSC#UVEKCFG@15.1700:FileResponsibleStreet">
    <vt:lpwstr/>
  </property>
  <property fmtid="{D5CDD505-2E9C-101B-9397-08002B2CF9AE}" pid="68" name="FSC#UVEKCFG@15.1700:FileResponsiblezipcode">
    <vt:lpwstr/>
  </property>
  <property fmtid="{D5CDD505-2E9C-101B-9397-08002B2CF9AE}" pid="69" name="FSC#UVEKCFG@15.1700:FileResponsiblecity">
    <vt:lpwstr/>
  </property>
  <property fmtid="{D5CDD505-2E9C-101B-9397-08002B2CF9AE}" pid="70" name="FSC#UVEKCFG@15.1700:FileResponsibleAbbreviation">
    <vt:lpwstr/>
  </property>
  <property fmtid="{D5CDD505-2E9C-101B-9397-08002B2CF9AE}" pid="71" name="FSC#UVEKCFG@15.1700:FileRespOrgHome">
    <vt:lpwstr>Worblentalstrasse 66, 3063 Ittigen</vt:lpwstr>
  </property>
  <property fmtid="{D5CDD505-2E9C-101B-9397-08002B2CF9AE}" pid="72" name="FSC#UVEKCFG@15.1700:CurrUserAbbreviation">
    <vt:lpwstr>CAM</vt:lpwstr>
  </property>
  <property fmtid="{D5CDD505-2E9C-101B-9397-08002B2CF9AE}" pid="73" name="FSC#UVEKCFG@15.1700:CategoryReference">
    <vt:lpwstr>341.3</vt:lpwstr>
  </property>
  <property fmtid="{D5CDD505-2E9C-101B-9397-08002B2CF9AE}" pid="74" name="FSC#UVEKCFG@15.1700:cooAddress">
    <vt:lpwstr>COO.2093.100.5.697156</vt:lpwstr>
  </property>
  <property fmtid="{D5CDD505-2E9C-101B-9397-08002B2CF9AE}" pid="75" name="FSC#UVEKCFG@15.1700:sleeveFileReference">
    <vt:lpwstr/>
  </property>
  <property fmtid="{D5CDD505-2E9C-101B-9397-08002B2CF9AE}" pid="76" name="FSC#UVEKCFG@15.1700:BureauName">
    <vt:lpwstr/>
  </property>
  <property fmtid="{D5CDD505-2E9C-101B-9397-08002B2CF9AE}" pid="77" name="FSC#UVEKCFG@15.1700:BureauShortName">
    <vt:lpwstr/>
  </property>
  <property fmtid="{D5CDD505-2E9C-101B-9397-08002B2CF9AE}" pid="78" name="FSC#UVEKCFG@15.1700:BureauWebsite">
    <vt:lpwstr/>
  </property>
  <property fmtid="{D5CDD505-2E9C-101B-9397-08002B2CF9AE}" pid="79" name="FSC#UVEKCFG@15.1700:SubFileTitle">
    <vt:lpwstr>Konzept Windenergie DE [27.06.2017]</vt:lpwstr>
  </property>
  <property fmtid="{D5CDD505-2E9C-101B-9397-08002B2CF9AE}" pid="80" name="FSC#UVEKCFG@15.1700:ForeignNumber">
    <vt:lpwstr/>
  </property>
  <property fmtid="{D5CDD505-2E9C-101B-9397-08002B2CF9AE}" pid="81" name="FSC#UVEKCFG@15.1700:Amtstitel">
    <vt:lpwstr/>
  </property>
  <property fmtid="{D5CDD505-2E9C-101B-9397-08002B2CF9AE}" pid="82" name="FSC#UVEKCFG@15.1700:ZusendungAm">
    <vt:lpwstr/>
  </property>
  <property fmtid="{D5CDD505-2E9C-101B-9397-08002B2CF9AE}" pid="83" name="FSC#UVEKCFG@15.1700:SignerLeft">
    <vt:lpwstr/>
  </property>
  <property fmtid="{D5CDD505-2E9C-101B-9397-08002B2CF9AE}" pid="84" name="FSC#UVEKCFG@15.1700:SignerRight">
    <vt:lpwstr/>
  </property>
  <property fmtid="{D5CDD505-2E9C-101B-9397-08002B2CF9AE}" pid="85" name="FSC#UVEKCFG@15.1700:SignerLeftJobTitle">
    <vt:lpwstr/>
  </property>
  <property fmtid="{D5CDD505-2E9C-101B-9397-08002B2CF9AE}" pid="86" name="FSC#UVEKCFG@15.1700:SignerRightJobTitle">
    <vt:lpwstr/>
  </property>
  <property fmtid="{D5CDD505-2E9C-101B-9397-08002B2CF9AE}" pid="87" name="FSC#UVEKCFG@15.1700:SignerLeftFunction">
    <vt:lpwstr/>
  </property>
  <property fmtid="{D5CDD505-2E9C-101B-9397-08002B2CF9AE}" pid="88" name="FSC#UVEKCFG@15.1700:SignerRightFunction">
    <vt:lpwstr/>
  </property>
  <property fmtid="{D5CDD505-2E9C-101B-9397-08002B2CF9AE}" pid="89" name="FSC#UVEKCFG@15.1700:SignerLeftUserRoleGroup">
    <vt:lpwstr/>
  </property>
  <property fmtid="{D5CDD505-2E9C-101B-9397-08002B2CF9AE}" pid="90" name="FSC#UVEKCFG@15.1700:SignerRightUserRoleGroup">
    <vt:lpwstr/>
  </property>
  <property fmtid="{D5CDD505-2E9C-101B-9397-08002B2CF9AE}" pid="91" name="FSC#COOELAK@1.1001:Subject">
    <vt:lpwstr/>
  </property>
  <property fmtid="{D5CDD505-2E9C-101B-9397-08002B2CF9AE}" pid="92" name="FSC#COOELAK@1.1001:FileReference">
    <vt:lpwstr>341.3-00004</vt:lpwstr>
  </property>
  <property fmtid="{D5CDD505-2E9C-101B-9397-08002B2CF9AE}" pid="93" name="FSC#COOELAK@1.1001:FileRefYear">
    <vt:lpwstr>2017</vt:lpwstr>
  </property>
  <property fmtid="{D5CDD505-2E9C-101B-9397-08002B2CF9AE}" pid="94" name="FSC#COOELAK@1.1001:FileRefOrdinal">
    <vt:lpwstr>4</vt:lpwstr>
  </property>
  <property fmtid="{D5CDD505-2E9C-101B-9397-08002B2CF9AE}" pid="95" name="FSC#COOELAK@1.1001:FileRefOU">
    <vt:lpwstr>BP</vt:lpwstr>
  </property>
  <property fmtid="{D5CDD505-2E9C-101B-9397-08002B2CF9AE}" pid="96" name="FSC#COOELAK@1.1001:Organization">
    <vt:lpwstr/>
  </property>
  <property fmtid="{D5CDD505-2E9C-101B-9397-08002B2CF9AE}" pid="97" name="FSC#COOELAK@1.1001:Owner">
    <vt:lpwstr>Cattaneo Mattia</vt:lpwstr>
  </property>
  <property fmtid="{D5CDD505-2E9C-101B-9397-08002B2CF9AE}" pid="98" name="FSC#COOELAK@1.1001:OwnerExtension">
    <vt:lpwstr>+41 58 462 89 25</vt:lpwstr>
  </property>
  <property fmtid="{D5CDD505-2E9C-101B-9397-08002B2CF9AE}" pid="99" name="FSC#COOELAK@1.1001:OwnerFaxExtension">
    <vt:lpwstr>+ 41 58 463 18 86</vt:lpwstr>
  </property>
  <property fmtid="{D5CDD505-2E9C-101B-9397-08002B2CF9AE}" pid="100" name="FSC#COOELAK@1.1001:DispatchedBy">
    <vt:lpwstr/>
  </property>
  <property fmtid="{D5CDD505-2E9C-101B-9397-08002B2CF9AE}" pid="101" name="FSC#COOELAK@1.1001:DispatchedAt">
    <vt:lpwstr/>
  </property>
  <property fmtid="{D5CDD505-2E9C-101B-9397-08002B2CF9AE}" pid="102" name="FSC#COOELAK@1.1001:ApprovedBy">
    <vt:lpwstr/>
  </property>
  <property fmtid="{D5CDD505-2E9C-101B-9397-08002B2CF9AE}" pid="103" name="FSC#COOELAK@1.1001:ApprovedAt">
    <vt:lpwstr/>
  </property>
  <property fmtid="{D5CDD505-2E9C-101B-9397-08002B2CF9AE}" pid="104" name="FSC#COOELAK@1.1001:Department">
    <vt:lpwstr>Planifications fédérales (ARE)</vt:lpwstr>
  </property>
  <property fmtid="{D5CDD505-2E9C-101B-9397-08002B2CF9AE}" pid="105" name="FSC#COOELAK@1.1001:CreatedAt">
    <vt:lpwstr>27.06.2017</vt:lpwstr>
  </property>
  <property fmtid="{D5CDD505-2E9C-101B-9397-08002B2CF9AE}" pid="106" name="FSC#COOELAK@1.1001:OU">
    <vt:lpwstr>Planifications fédérales (ARE)</vt:lpwstr>
  </property>
  <property fmtid="{D5CDD505-2E9C-101B-9397-08002B2CF9AE}" pid="107" name="FSC#COOELAK@1.1001:Priority">
    <vt:lpwstr> ()</vt:lpwstr>
  </property>
  <property fmtid="{D5CDD505-2E9C-101B-9397-08002B2CF9AE}" pid="108" name="FSC#COOELAK@1.1001:ObjBarCode">
    <vt:lpwstr>*COO.2093.100.5.697156*</vt:lpwstr>
  </property>
  <property fmtid="{D5CDD505-2E9C-101B-9397-08002B2CF9AE}" pid="109" name="FSC#COOELAK@1.1001:RefBarCode">
    <vt:lpwstr>*COO.2093.100.5.697158*</vt:lpwstr>
  </property>
  <property fmtid="{D5CDD505-2E9C-101B-9397-08002B2CF9AE}" pid="110" name="FSC#COOELAK@1.1001:FileRefBarCode">
    <vt:lpwstr>*341.3-00004*</vt:lpwstr>
  </property>
  <property fmtid="{D5CDD505-2E9C-101B-9397-08002B2CF9AE}" pid="111" name="FSC#COOELAK@1.1001:ExternalRef">
    <vt:lpwstr/>
  </property>
  <property fmtid="{D5CDD505-2E9C-101B-9397-08002B2CF9AE}" pid="112" name="FSC#COOELAK@1.1001:IncomingNumber">
    <vt:lpwstr/>
  </property>
  <property fmtid="{D5CDD505-2E9C-101B-9397-08002B2CF9AE}" pid="113" name="FSC#COOELAK@1.1001:IncomingSubject">
    <vt:lpwstr/>
  </property>
  <property fmtid="{D5CDD505-2E9C-101B-9397-08002B2CF9AE}" pid="114" name="FSC#COOELAK@1.1001:ProcessResponsible">
    <vt:lpwstr/>
  </property>
  <property fmtid="{D5CDD505-2E9C-101B-9397-08002B2CF9AE}" pid="115" name="FSC#COOELAK@1.1001:ProcessResponsiblePhone">
    <vt:lpwstr/>
  </property>
  <property fmtid="{D5CDD505-2E9C-101B-9397-08002B2CF9AE}" pid="116" name="FSC#COOELAK@1.1001:ProcessResponsibleMail">
    <vt:lpwstr/>
  </property>
  <property fmtid="{D5CDD505-2E9C-101B-9397-08002B2CF9AE}" pid="117" name="FSC#COOELAK@1.1001:ProcessResponsibleFax">
    <vt:lpwstr/>
  </property>
  <property fmtid="{D5CDD505-2E9C-101B-9397-08002B2CF9AE}" pid="118" name="FSC#COOELAK@1.1001:ApproverFirstName">
    <vt:lpwstr/>
  </property>
  <property fmtid="{D5CDD505-2E9C-101B-9397-08002B2CF9AE}" pid="119" name="FSC#COOELAK@1.1001:ApproverSurName">
    <vt:lpwstr/>
  </property>
  <property fmtid="{D5CDD505-2E9C-101B-9397-08002B2CF9AE}" pid="120" name="FSC#COOELAK@1.1001:ApproverTitle">
    <vt:lpwstr/>
  </property>
  <property fmtid="{D5CDD505-2E9C-101B-9397-08002B2CF9AE}" pid="121" name="FSC#COOELAK@1.1001:ExternalDate">
    <vt:lpwstr/>
  </property>
  <property fmtid="{D5CDD505-2E9C-101B-9397-08002B2CF9AE}" pid="122" name="FSC#COOELAK@1.1001:SettlementApprovedAt">
    <vt:lpwstr/>
  </property>
  <property fmtid="{D5CDD505-2E9C-101B-9397-08002B2CF9AE}" pid="123" name="FSC#COOELAK@1.1001:BaseNumber">
    <vt:lpwstr>341.3</vt:lpwstr>
  </property>
  <property fmtid="{D5CDD505-2E9C-101B-9397-08002B2CF9AE}" pid="124" name="FSC#COOELAK@1.1001:CurrentUserRolePos">
    <vt:lpwstr>Collaborateur, -trice spécialisé(e)</vt:lpwstr>
  </property>
  <property fmtid="{D5CDD505-2E9C-101B-9397-08002B2CF9AE}" pid="125" name="FSC#COOELAK@1.1001:CurrentUserEmail">
    <vt:lpwstr>mattia.cattaneo@are.admin.ch</vt:lpwstr>
  </property>
  <property fmtid="{D5CDD505-2E9C-101B-9397-08002B2CF9AE}" pid="126" name="FSC#ELAKGOV@1.1001:PersonalSubjGender">
    <vt:lpwstr/>
  </property>
  <property fmtid="{D5CDD505-2E9C-101B-9397-08002B2CF9AE}" pid="127" name="FSC#ELAKGOV@1.1001:PersonalSubjFirstName">
    <vt:lpwstr/>
  </property>
  <property fmtid="{D5CDD505-2E9C-101B-9397-08002B2CF9AE}" pid="128" name="FSC#ELAKGOV@1.1001:PersonalSubjSurName">
    <vt:lpwstr/>
  </property>
  <property fmtid="{D5CDD505-2E9C-101B-9397-08002B2CF9AE}" pid="129" name="FSC#ELAKGOV@1.1001:PersonalSubjSalutation">
    <vt:lpwstr/>
  </property>
  <property fmtid="{D5CDD505-2E9C-101B-9397-08002B2CF9AE}" pid="130" name="FSC#ELAKGOV@1.1001:PersonalSubjAddress">
    <vt:lpwstr/>
  </property>
  <property fmtid="{D5CDD505-2E9C-101B-9397-08002B2CF9AE}" pid="131" name="FSC#ATSTATECFG@1.1001:Office">
    <vt:lpwstr/>
  </property>
  <property fmtid="{D5CDD505-2E9C-101B-9397-08002B2CF9AE}" pid="132" name="FSC#ATSTATECFG@1.1001:Agent">
    <vt:lpwstr/>
  </property>
  <property fmtid="{D5CDD505-2E9C-101B-9397-08002B2CF9AE}" pid="133" name="FSC#ATSTATECFG@1.1001:AgentPhone">
    <vt:lpwstr/>
  </property>
  <property fmtid="{D5CDD505-2E9C-101B-9397-08002B2CF9AE}" pid="134" name="FSC#ATSTATECFG@1.1001:DepartmentFax">
    <vt:lpwstr>+ 41  58 463 18 86</vt:lpwstr>
  </property>
  <property fmtid="{D5CDD505-2E9C-101B-9397-08002B2CF9AE}" pid="135" name="FSC#ATSTATECFG@1.1001:DepartmentEmail">
    <vt:lpwstr>info@are.admin.ch</vt:lpwstr>
  </property>
  <property fmtid="{D5CDD505-2E9C-101B-9397-08002B2CF9AE}" pid="136" name="FSC#ATSTATECFG@1.1001:SubfileDate">
    <vt:lpwstr/>
  </property>
  <property fmtid="{D5CDD505-2E9C-101B-9397-08002B2CF9AE}" pid="137" name="FSC#ATSTATECFG@1.1001:SubfileSubject">
    <vt:lpwstr>Konzept Windenergie DE [27.06.2017]</vt:lpwstr>
  </property>
  <property fmtid="{D5CDD505-2E9C-101B-9397-08002B2CF9AE}" pid="138" name="FSC#ATSTATECFG@1.1001:DepartmentZipCode">
    <vt:lpwstr>3063</vt:lpwstr>
  </property>
  <property fmtid="{D5CDD505-2E9C-101B-9397-08002B2CF9AE}" pid="139" name="FSC#ATSTATECFG@1.1001:DepartmentCountry">
    <vt:lpwstr/>
  </property>
  <property fmtid="{D5CDD505-2E9C-101B-9397-08002B2CF9AE}" pid="140" name="FSC#ATSTATECFG@1.1001:DepartmentCity">
    <vt:lpwstr>Ittigen</vt:lpwstr>
  </property>
  <property fmtid="{D5CDD505-2E9C-101B-9397-08002B2CF9AE}" pid="141" name="FSC#ATSTATECFG@1.1001:DepartmentStreet">
    <vt:lpwstr>Worblentalstrasse 66</vt:lpwstr>
  </property>
  <property fmtid="{D5CDD505-2E9C-101B-9397-08002B2CF9AE}" pid="142" name="FSC#ATSTATECFG@1.1001:DepartmentDVR">
    <vt:lpwstr/>
  </property>
  <property fmtid="{D5CDD505-2E9C-101B-9397-08002B2CF9AE}" pid="143" name="FSC#ATSTATECFG@1.1001:DepartmentUID">
    <vt:lpwstr/>
  </property>
  <property fmtid="{D5CDD505-2E9C-101B-9397-08002B2CF9AE}" pid="144" name="FSC#ATSTATECFG@1.1001:SubfileReference">
    <vt:lpwstr>341.3-00004/00014/00001/00008</vt:lpwstr>
  </property>
  <property fmtid="{D5CDD505-2E9C-101B-9397-08002B2CF9AE}" pid="145" name="FSC#ATSTATECFG@1.1001:Clause">
    <vt:lpwstr/>
  </property>
  <property fmtid="{D5CDD505-2E9C-101B-9397-08002B2CF9AE}" pid="146" name="FSC#ATSTATECFG@1.1001:ApprovedSignature">
    <vt:lpwstr/>
  </property>
  <property fmtid="{D5CDD505-2E9C-101B-9397-08002B2CF9AE}" pid="147" name="FSC#ATSTATECFG@1.1001:BankAccount">
    <vt:lpwstr/>
  </property>
  <property fmtid="{D5CDD505-2E9C-101B-9397-08002B2CF9AE}" pid="148" name="FSC#ATSTATECFG@1.1001:BankAccountOwner">
    <vt:lpwstr/>
  </property>
  <property fmtid="{D5CDD505-2E9C-101B-9397-08002B2CF9AE}" pid="149" name="FSC#ATSTATECFG@1.1001:BankInstitute">
    <vt:lpwstr/>
  </property>
  <property fmtid="{D5CDD505-2E9C-101B-9397-08002B2CF9AE}" pid="150" name="FSC#ATSTATECFG@1.1001:BankAccountID">
    <vt:lpwstr/>
  </property>
  <property fmtid="{D5CDD505-2E9C-101B-9397-08002B2CF9AE}" pid="151" name="FSC#ATSTATECFG@1.1001:BankAccountIBAN">
    <vt:lpwstr/>
  </property>
  <property fmtid="{D5CDD505-2E9C-101B-9397-08002B2CF9AE}" pid="152" name="FSC#ATSTATECFG@1.1001:BankAccountBIC">
    <vt:lpwstr/>
  </property>
  <property fmtid="{D5CDD505-2E9C-101B-9397-08002B2CF9AE}" pid="153" name="FSC#ATSTATECFG@1.1001:BankName">
    <vt:lpwstr/>
  </property>
  <property fmtid="{D5CDD505-2E9C-101B-9397-08002B2CF9AE}" pid="154" name="FSC#COOSYSTEM@1.1:Container">
    <vt:lpwstr>COO.2093.100.5.697156</vt:lpwstr>
  </property>
  <property fmtid="{D5CDD505-2E9C-101B-9397-08002B2CF9AE}" pid="155" name="FSC#FSCFOLIO@1.1001:docpropproject">
    <vt:lpwstr/>
  </property>
  <property fmtid="{D5CDD505-2E9C-101B-9397-08002B2CF9AE}" pid="156" name="FSC$NOPARSEFILE">
    <vt:bool>false</vt:bool>
  </property>
  <property fmtid="{D5CDD505-2E9C-101B-9397-08002B2CF9AE}" pid="157" name="FSC#ARECFG@100.2000:Doc_SubDossier_Last">
    <vt:lpwstr>Word Dok.</vt:lpwstr>
  </property>
  <property fmtid="{D5CDD505-2E9C-101B-9397-08002B2CF9AE}" pid="158" name="FSC#ARECFG@100.2000:Doc_SubDossier_Location">
    <vt:lpwstr/>
  </property>
  <property fmtid="{D5CDD505-2E9C-101B-9397-08002B2CF9AE}" pid="159" name="FSC#ARECFG@100.2000:Doc_SubDossier_Path">
    <vt:lpwstr>Publikation KW - Dokumente DE</vt:lpwstr>
  </property>
  <property fmtid="{D5CDD505-2E9C-101B-9397-08002B2CF9AE}" pid="160" name="FSC#HonorarAnsatzPro">
    <vt:lpwstr/>
  </property>
  <property fmtid="{D5CDD505-2E9C-101B-9397-08002B2CF9AE}" pid="161" name="FSC#HonorarAnsatz">
    <vt:lpwstr/>
  </property>
  <property fmtid="{D5CDD505-2E9C-101B-9397-08002B2CF9AE}" pid="162" name="FSC#MWST">
    <vt:lpwstr/>
  </property>
  <property fmtid="{D5CDD505-2E9C-101B-9397-08002B2CF9AE}" pid="163" name="FSC#ARECFG@100.2000:Doc_Sprache">
    <vt:lpwstr>SUBLANG_FRENCH_UVEK</vt:lpwstr>
  </property>
  <property fmtid="{D5CDD505-2E9C-101B-9397-08002B2CF9AE}" pid="164" name="FSC#ARECFG@100.2000:Proj_Anteil_1">
    <vt:lpwstr/>
  </property>
  <property fmtid="{D5CDD505-2E9C-101B-9397-08002B2CF9AE}" pid="165" name="FSC#ARECFG@100.2000:Proj_Anteil_2">
    <vt:lpwstr/>
  </property>
  <property fmtid="{D5CDD505-2E9C-101B-9397-08002B2CF9AE}" pid="166" name="FSC#ARECFG@100.2000:Proj_Anteil_3">
    <vt:lpwstr/>
  </property>
  <property fmtid="{D5CDD505-2E9C-101B-9397-08002B2CF9AE}" pid="167" name="FSC#ARECFG@100.2000:Proj_Anteil_4">
    <vt:lpwstr/>
  </property>
  <property fmtid="{D5CDD505-2E9C-101B-9397-08002B2CF9AE}" pid="168" name="FSC#ARECFG@100.2000:Proj_Anteil_5">
    <vt:lpwstr/>
  </property>
  <property fmtid="{D5CDD505-2E9C-101B-9397-08002B2CF9AE}" pid="169" name="FSC#ARECFG@100.2000:Vert_Anteil_ARE_1">
    <vt:lpwstr/>
  </property>
  <property fmtid="{D5CDD505-2E9C-101B-9397-08002B2CF9AE}" pid="170" name="FSC#ARECFG@100.2000:Vert_Anteil_ARE_2">
    <vt:lpwstr/>
  </property>
  <property fmtid="{D5CDD505-2E9C-101B-9397-08002B2CF9AE}" pid="171" name="FSC#ARECFG@100.2000:Vert_Anteil_ARE_3">
    <vt:lpwstr/>
  </property>
  <property fmtid="{D5CDD505-2E9C-101B-9397-08002B2CF9AE}" pid="172" name="FSC#ARECFG@100.2000:Vert_Anteil_ARE_4">
    <vt:lpwstr/>
  </property>
  <property fmtid="{D5CDD505-2E9C-101B-9397-08002B2CF9AE}" pid="173" name="FSC#ARECFG@100.2000:Vert_Anteil_ARE_5">
    <vt:lpwstr/>
  </property>
  <property fmtid="{D5CDD505-2E9C-101B-9397-08002B2CF9AE}" pid="174" name="FSC#UVEKCFG@15.1700:DocumentNumber">
    <vt:lpwstr>2017-06-27-0046</vt:lpwstr>
  </property>
  <property fmtid="{D5CDD505-2E9C-101B-9397-08002B2CF9AE}" pid="175" name="FSC#UVEKCFG@15.1700:AssignmentNumber">
    <vt:lpwstr/>
  </property>
  <property fmtid="{D5CDD505-2E9C-101B-9397-08002B2CF9AE}" pid="176" name="FSC#UVEKCFG@15.1700:EM_Personal">
    <vt:lpwstr/>
  </property>
  <property fmtid="{D5CDD505-2E9C-101B-9397-08002B2CF9AE}" pid="177" name="FSC#UVEKCFG@15.1700:EM_Geschlecht">
    <vt:lpwstr/>
  </property>
  <property fmtid="{D5CDD505-2E9C-101B-9397-08002B2CF9AE}" pid="178" name="FSC#UVEKCFG@15.1700:EM_GebDatum">
    <vt:lpwstr/>
  </property>
  <property fmtid="{D5CDD505-2E9C-101B-9397-08002B2CF9AE}" pid="179" name="FSC#UVEKCFG@15.1700:EM_Funktion">
    <vt:lpwstr/>
  </property>
  <property fmtid="{D5CDD505-2E9C-101B-9397-08002B2CF9AE}" pid="180" name="FSC#UVEKCFG@15.1700:EM_Beruf">
    <vt:lpwstr/>
  </property>
  <property fmtid="{D5CDD505-2E9C-101B-9397-08002B2CF9AE}" pid="181" name="FSC#UVEKCFG@15.1700:EM_SVNR">
    <vt:lpwstr/>
  </property>
  <property fmtid="{D5CDD505-2E9C-101B-9397-08002B2CF9AE}" pid="182" name="FSC#UVEKCFG@15.1700:EM_Familienstand">
    <vt:lpwstr/>
  </property>
  <property fmtid="{D5CDD505-2E9C-101B-9397-08002B2CF9AE}" pid="183" name="FSC#UVEKCFG@15.1700:EM_Muttersprache">
    <vt:lpwstr/>
  </property>
  <property fmtid="{D5CDD505-2E9C-101B-9397-08002B2CF9AE}" pid="184" name="FSC#UVEKCFG@15.1700:EM_Geboren_in">
    <vt:lpwstr/>
  </property>
  <property fmtid="{D5CDD505-2E9C-101B-9397-08002B2CF9AE}" pid="185" name="FSC#UVEKCFG@15.1700:EM_Briefanrede">
    <vt:lpwstr/>
  </property>
  <property fmtid="{D5CDD505-2E9C-101B-9397-08002B2CF9AE}" pid="186" name="FSC#UVEKCFG@15.1700:EM_Kommunikationssprache">
    <vt:lpwstr/>
  </property>
  <property fmtid="{D5CDD505-2E9C-101B-9397-08002B2CF9AE}" pid="187" name="FSC#UVEKCFG@15.1700:EM_Webseite">
    <vt:lpwstr/>
  </property>
  <property fmtid="{D5CDD505-2E9C-101B-9397-08002B2CF9AE}" pid="188" name="FSC#UVEKCFG@15.1700:EM_TelNr_Business">
    <vt:lpwstr/>
  </property>
  <property fmtid="{D5CDD505-2E9C-101B-9397-08002B2CF9AE}" pid="189" name="FSC#UVEKCFG@15.1700:EM_TelNr_Private">
    <vt:lpwstr/>
  </property>
  <property fmtid="{D5CDD505-2E9C-101B-9397-08002B2CF9AE}" pid="190" name="FSC#UVEKCFG@15.1700:EM_TelNr_Mobile">
    <vt:lpwstr/>
  </property>
  <property fmtid="{D5CDD505-2E9C-101B-9397-08002B2CF9AE}" pid="191" name="FSC#UVEKCFG@15.1700:EM_TelNr_Other">
    <vt:lpwstr/>
  </property>
  <property fmtid="{D5CDD505-2E9C-101B-9397-08002B2CF9AE}" pid="192" name="FSC#UVEKCFG@15.1700:EM_EMail1">
    <vt:lpwstr/>
  </property>
  <property fmtid="{D5CDD505-2E9C-101B-9397-08002B2CF9AE}" pid="193" name="FSC#UVEKCFG@15.1700:EM_EMail2">
    <vt:lpwstr/>
  </property>
  <property fmtid="{D5CDD505-2E9C-101B-9397-08002B2CF9AE}" pid="194" name="FSC#UVEKCFG@15.1700:EM_EMail3">
    <vt:lpwstr/>
  </property>
  <property fmtid="{D5CDD505-2E9C-101B-9397-08002B2CF9AE}" pid="195" name="FSC#UVEKCFG@15.1700:EM_Name">
    <vt:lpwstr/>
  </property>
  <property fmtid="{D5CDD505-2E9C-101B-9397-08002B2CF9AE}" pid="196" name="FSC#UVEKCFG@15.1700:EM_UID">
    <vt:lpwstr/>
  </property>
  <property fmtid="{D5CDD505-2E9C-101B-9397-08002B2CF9AE}" pid="197" name="FSC#UVEKCFG@15.1700:EM_Rechtsform">
    <vt:lpwstr/>
  </property>
  <property fmtid="{D5CDD505-2E9C-101B-9397-08002B2CF9AE}" pid="198" name="FSC#UVEKCFG@15.1700:EM_Klassifizierung">
    <vt:lpwstr/>
  </property>
  <property fmtid="{D5CDD505-2E9C-101B-9397-08002B2CF9AE}" pid="199" name="FSC#UVEKCFG@15.1700:EM_Gruendungsjahr">
    <vt:lpwstr/>
  </property>
  <property fmtid="{D5CDD505-2E9C-101B-9397-08002B2CF9AE}" pid="200" name="FSC#UVEKCFG@15.1700:EM_Versandart">
    <vt:lpwstr>Posta B</vt:lpwstr>
  </property>
  <property fmtid="{D5CDD505-2E9C-101B-9397-08002B2CF9AE}" pid="201" name="FSC#UVEKCFG@15.1700:EM_Versandvermek">
    <vt:lpwstr/>
  </property>
  <property fmtid="{D5CDD505-2E9C-101B-9397-08002B2CF9AE}" pid="202" name="FSC#UVEKCFG@15.1700:EM_Anrede">
    <vt:lpwstr/>
  </property>
  <property fmtid="{D5CDD505-2E9C-101B-9397-08002B2CF9AE}" pid="203" name="FSC#UVEKCFG@15.1700:EM_Titel">
    <vt:lpwstr/>
  </property>
  <property fmtid="{D5CDD505-2E9C-101B-9397-08002B2CF9AE}" pid="204" name="FSC#UVEKCFG@15.1700:EM_Nachgestellter_Titel">
    <vt:lpwstr/>
  </property>
  <property fmtid="{D5CDD505-2E9C-101B-9397-08002B2CF9AE}" pid="205" name="FSC#UVEKCFG@15.1700:EM_Vorname">
    <vt:lpwstr/>
  </property>
  <property fmtid="{D5CDD505-2E9C-101B-9397-08002B2CF9AE}" pid="206" name="FSC#UVEKCFG@15.1700:EM_Nachname">
    <vt:lpwstr/>
  </property>
  <property fmtid="{D5CDD505-2E9C-101B-9397-08002B2CF9AE}" pid="207" name="FSC#UVEKCFG@15.1700:EM_Kurzbezeichnung">
    <vt:lpwstr/>
  </property>
  <property fmtid="{D5CDD505-2E9C-101B-9397-08002B2CF9AE}" pid="208" name="FSC#UVEKCFG@15.1700:EM_Organisations_Zeile_1">
    <vt:lpwstr/>
  </property>
  <property fmtid="{D5CDD505-2E9C-101B-9397-08002B2CF9AE}" pid="209" name="FSC#UVEKCFG@15.1700:EM_Organisations_Zeile_2">
    <vt:lpwstr/>
  </property>
  <property fmtid="{D5CDD505-2E9C-101B-9397-08002B2CF9AE}" pid="210" name="FSC#UVEKCFG@15.1700:EM_Organisations_Zeile_3">
    <vt:lpwstr/>
  </property>
  <property fmtid="{D5CDD505-2E9C-101B-9397-08002B2CF9AE}" pid="211" name="FSC#UVEKCFG@15.1700:EM_Strasse">
    <vt:lpwstr/>
  </property>
  <property fmtid="{D5CDD505-2E9C-101B-9397-08002B2CF9AE}" pid="212" name="FSC#UVEKCFG@15.1700:EM_Hausnummer">
    <vt:lpwstr/>
  </property>
  <property fmtid="{D5CDD505-2E9C-101B-9397-08002B2CF9AE}" pid="213" name="FSC#UVEKCFG@15.1700:EM_Strasse2">
    <vt:lpwstr/>
  </property>
  <property fmtid="{D5CDD505-2E9C-101B-9397-08002B2CF9AE}" pid="214" name="FSC#UVEKCFG@15.1700:EM_Hausnummer_Zusatz">
    <vt:lpwstr/>
  </property>
  <property fmtid="{D5CDD505-2E9C-101B-9397-08002B2CF9AE}" pid="215" name="FSC#UVEKCFG@15.1700:EM_Postfach">
    <vt:lpwstr/>
  </property>
  <property fmtid="{D5CDD505-2E9C-101B-9397-08002B2CF9AE}" pid="216" name="FSC#UVEKCFG@15.1700:EM_PLZ">
    <vt:lpwstr/>
  </property>
  <property fmtid="{D5CDD505-2E9C-101B-9397-08002B2CF9AE}" pid="217" name="FSC#UVEKCFG@15.1700:EM_Ort">
    <vt:lpwstr/>
  </property>
  <property fmtid="{D5CDD505-2E9C-101B-9397-08002B2CF9AE}" pid="218" name="FSC#UVEKCFG@15.1700:EM_Land">
    <vt:lpwstr/>
  </property>
  <property fmtid="{D5CDD505-2E9C-101B-9397-08002B2CF9AE}" pid="219" name="FSC#UVEKCFG@15.1700:EM_E_Mail_Adresse">
    <vt:lpwstr/>
  </property>
  <property fmtid="{D5CDD505-2E9C-101B-9397-08002B2CF9AE}" pid="220" name="FSC#UVEKCFG@15.1700:EM_Funktionsbezeichnung">
    <vt:lpwstr/>
  </property>
  <property fmtid="{D5CDD505-2E9C-101B-9397-08002B2CF9AE}" pid="221" name="FSC#UVEKCFG@15.1700:EM_Serienbrieffeld_1">
    <vt:lpwstr/>
  </property>
  <property fmtid="{D5CDD505-2E9C-101B-9397-08002B2CF9AE}" pid="222" name="FSC#UVEKCFG@15.1700:EM_Serienbrieffeld_2">
    <vt:lpwstr/>
  </property>
  <property fmtid="{D5CDD505-2E9C-101B-9397-08002B2CF9AE}" pid="223" name="FSC#UVEKCFG@15.1700:EM_Serienbrieffeld_3">
    <vt:lpwstr/>
  </property>
  <property fmtid="{D5CDD505-2E9C-101B-9397-08002B2CF9AE}" pid="224" name="FSC#UVEKCFG@15.1700:EM_Serienbrieffeld_4">
    <vt:lpwstr/>
  </property>
  <property fmtid="{D5CDD505-2E9C-101B-9397-08002B2CF9AE}" pid="225" name="FSC#UVEKCFG@15.1700:EM_Serienbrieffeld_5">
    <vt:lpwstr/>
  </property>
  <property fmtid="{D5CDD505-2E9C-101B-9397-08002B2CF9AE}" pid="226" name="FSC#UVEKCFG@15.1700:EM_Addresse_CH">
    <vt:lpwstr/>
  </property>
  <property fmtid="{D5CDD505-2E9C-101B-9397-08002B2CF9AE}" pid="227" name="FSC#UVEKCFG@15.1700:EM_Addresse_EU">
    <vt:lpwstr/>
  </property>
  <property fmtid="{D5CDD505-2E9C-101B-9397-08002B2CF9AE}" pid="228" name="FSC#UVEKCFG@15.1700:EM_Addresse_UK">
    <vt:lpwstr/>
  </property>
  <property fmtid="{D5CDD505-2E9C-101B-9397-08002B2CF9AE}" pid="229" name="FSC#UVEKCFG@15.1700:EM_Addresse_US">
    <vt:lpwstr/>
  </property>
  <property fmtid="{D5CDD505-2E9C-101B-9397-08002B2CF9AE}" pid="230" name="FSC#UVEKCFG@15.1700:EM_TelNr_Fax">
    <vt:lpwstr/>
  </property>
  <property fmtid="{D5CDD505-2E9C-101B-9397-08002B2CF9AE}" pid="231" name="FSC#UVEKCFG@15.1700:EM_Address">
    <vt:lpwstr/>
  </property>
  <property fmtid="{D5CDD505-2E9C-101B-9397-08002B2CF9AE}" pid="232" name="FSC#UVEKCFG@15.1700:Abs_Nachname">
    <vt:lpwstr/>
  </property>
  <property fmtid="{D5CDD505-2E9C-101B-9397-08002B2CF9AE}" pid="233" name="FSC#UVEKCFG@15.1700:Abs_Vorname">
    <vt:lpwstr/>
  </property>
  <property fmtid="{D5CDD505-2E9C-101B-9397-08002B2CF9AE}" pid="234" name="FSC#UVEKCFG@15.1700:Abs_Zeichen">
    <vt:lpwstr/>
  </property>
  <property fmtid="{D5CDD505-2E9C-101B-9397-08002B2CF9AE}" pid="235" name="FSC#UVEKCFG@15.1700:Anrede">
    <vt:lpwstr/>
  </property>
  <property fmtid="{D5CDD505-2E9C-101B-9397-08002B2CF9AE}" pid="236" name="FSC#UVEKCFG@15.1700:EM_Versandartspez">
    <vt:lpwstr/>
  </property>
  <property fmtid="{D5CDD505-2E9C-101B-9397-08002B2CF9AE}" pid="237" name="FSC#UVEKCFG@15.1700:Briefdatum">
    <vt:lpwstr>03.04.2018</vt:lpwstr>
  </property>
  <property fmtid="{D5CDD505-2E9C-101B-9397-08002B2CF9AE}" pid="238" name="FSC#UVEKCFG@15.1700:Empf_Zeichen">
    <vt:lpwstr/>
  </property>
  <property fmtid="{D5CDD505-2E9C-101B-9397-08002B2CF9AE}" pid="239" name="FSC#UVEKCFG@15.1700:FilialePLZ">
    <vt:lpwstr/>
  </property>
  <property fmtid="{D5CDD505-2E9C-101B-9397-08002B2CF9AE}" pid="240" name="FSC#UVEKCFG@15.1700:Gegenstand">
    <vt:lpwstr>Konzept Windenergie DE [27.06.2017]</vt:lpwstr>
  </property>
  <property fmtid="{D5CDD505-2E9C-101B-9397-08002B2CF9AE}" pid="241" name="FSC#UVEKCFG@15.1700:Nummer">
    <vt:lpwstr>2017-06-27-0046</vt:lpwstr>
  </property>
  <property fmtid="{D5CDD505-2E9C-101B-9397-08002B2CF9AE}" pid="242" name="FSC#UVEKCFG@15.1700:Unterschrift_Nachname">
    <vt:lpwstr/>
  </property>
  <property fmtid="{D5CDD505-2E9C-101B-9397-08002B2CF9AE}" pid="243" name="FSC#UVEKCFG@15.1700:Unterschrift_Vorname">
    <vt:lpwstr/>
  </property>
  <property fmtid="{D5CDD505-2E9C-101B-9397-08002B2CF9AE}" pid="244" name="ContentTypeId">
    <vt:lpwstr>0x0101005F9612DF438B5A47B14598812F0FBE46</vt:lpwstr>
  </property>
</Properties>
</file>