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E294" w14:textId="059A2DEE" w:rsidR="003C6D24" w:rsidRPr="00341BC3" w:rsidRDefault="003C6D24">
      <w:pPr>
        <w:pStyle w:val="Titel"/>
        <w:rPr>
          <w:rFonts w:eastAsiaTheme="minorEastAsia"/>
          <w:lang w:val="de-DE" w:eastAsia="en-US"/>
        </w:rPr>
      </w:pPr>
      <w:bookmarkStart w:id="0" w:name="_Toc518456815"/>
      <w:bookmarkStart w:id="1" w:name="_Toc519518524"/>
      <w:bookmarkStart w:id="2" w:name="_Toc523813313"/>
      <w:bookmarkStart w:id="3" w:name="_Toc525022613"/>
      <w:bookmarkStart w:id="4" w:name="_Toc526946702"/>
      <w:bookmarkStart w:id="5" w:name="_Toc531102169"/>
      <w:bookmarkStart w:id="6" w:name="_Toc531165529"/>
      <w:bookmarkStart w:id="7" w:name="_Toc531168280"/>
      <w:bookmarkStart w:id="8" w:name="_Toc531168850"/>
      <w:bookmarkStart w:id="9" w:name="_Toc531176486"/>
      <w:bookmarkStart w:id="10" w:name="_Toc531767885"/>
      <w:bookmarkStart w:id="11" w:name="_Toc532900479"/>
      <w:bookmarkStart w:id="12" w:name="_Toc359397546"/>
      <w:bookmarkStart w:id="13" w:name="_Toc532999800"/>
      <w:bookmarkStart w:id="14" w:name="_GoBack"/>
      <w:bookmarkEnd w:id="14"/>
      <w:r w:rsidRPr="799D40CD">
        <w:rPr>
          <w:rFonts w:eastAsiaTheme="minorEastAsia"/>
          <w:lang w:val="de-DE" w:eastAsia="en-US"/>
        </w:rPr>
        <w:t>Erläuterungsbericht Sachplan Fruchtfolgeflächen</w:t>
      </w:r>
      <w:bookmarkEnd w:id="0"/>
      <w:bookmarkEnd w:id="1"/>
      <w:bookmarkEnd w:id="2"/>
      <w:bookmarkEnd w:id="3"/>
      <w:bookmarkEnd w:id="4"/>
      <w:bookmarkEnd w:id="5"/>
      <w:bookmarkEnd w:id="6"/>
      <w:bookmarkEnd w:id="7"/>
      <w:bookmarkEnd w:id="8"/>
      <w:bookmarkEnd w:id="9"/>
      <w:bookmarkEnd w:id="10"/>
      <w:bookmarkEnd w:id="11"/>
      <w:bookmarkEnd w:id="13"/>
    </w:p>
    <w:p w14:paraId="2C6950B5" w14:textId="4A663B78" w:rsidR="004A527C" w:rsidRDefault="004A527C" w:rsidP="004A527C">
      <w:pPr>
        <w:spacing w:after="160" w:line="259" w:lineRule="auto"/>
        <w:rPr>
          <w:rFonts w:eastAsiaTheme="minorEastAsia" w:cs="Arial"/>
          <w:color w:val="808080" w:themeColor="background1" w:themeShade="80"/>
          <w:lang w:val="de-DE" w:eastAsia="en-US"/>
        </w:rPr>
      </w:pPr>
      <w:r w:rsidRPr="002F73BB">
        <w:rPr>
          <w:rFonts w:eastAsiaTheme="minorEastAsia" w:cs="Arial"/>
          <w:color w:val="808080" w:themeColor="background1" w:themeShade="80"/>
          <w:lang w:val="de-DE" w:eastAsia="en-US"/>
        </w:rPr>
        <w:t>(</w:t>
      </w:r>
      <w:r w:rsidR="009E4545">
        <w:rPr>
          <w:rFonts w:eastAsiaTheme="minorEastAsia" w:cs="Arial"/>
          <w:color w:val="808080" w:themeColor="background1" w:themeShade="80"/>
          <w:lang w:val="de-DE" w:eastAsia="en-US"/>
        </w:rPr>
        <w:t xml:space="preserve">Version </w:t>
      </w:r>
      <w:r w:rsidRPr="002F73BB">
        <w:rPr>
          <w:rFonts w:eastAsiaTheme="minorEastAsia" w:cs="Arial"/>
          <w:color w:val="808080" w:themeColor="background1" w:themeShade="80"/>
          <w:lang w:val="de-DE" w:eastAsia="en-US"/>
        </w:rPr>
        <w:t xml:space="preserve">für die </w:t>
      </w:r>
      <w:r w:rsidR="009E4545">
        <w:rPr>
          <w:rFonts w:eastAsiaTheme="minorEastAsia" w:cs="Arial"/>
          <w:color w:val="808080" w:themeColor="background1" w:themeShade="80"/>
          <w:lang w:val="de-DE" w:eastAsia="en-US"/>
        </w:rPr>
        <w:t>Anhörung</w:t>
      </w:r>
      <w:r w:rsidRPr="002F73BB">
        <w:rPr>
          <w:rFonts w:eastAsiaTheme="minorEastAsia" w:cs="Arial"/>
          <w:color w:val="808080" w:themeColor="background1" w:themeShade="80"/>
          <w:lang w:val="de-DE" w:eastAsia="en-US"/>
        </w:rPr>
        <w:t xml:space="preserve">, </w:t>
      </w:r>
      <w:r w:rsidR="009E4545">
        <w:rPr>
          <w:rFonts w:eastAsiaTheme="minorEastAsia" w:cs="Arial"/>
          <w:color w:val="808080" w:themeColor="background1" w:themeShade="80"/>
          <w:lang w:val="de-DE" w:eastAsia="en-US"/>
        </w:rPr>
        <w:t>Dezember</w:t>
      </w:r>
      <w:r w:rsidR="009E4545" w:rsidRPr="002F73BB">
        <w:rPr>
          <w:rFonts w:eastAsiaTheme="minorEastAsia" w:cs="Arial"/>
          <w:color w:val="808080" w:themeColor="background1" w:themeShade="80"/>
          <w:lang w:val="de-DE" w:eastAsia="en-US"/>
        </w:rPr>
        <w:t xml:space="preserve"> </w:t>
      </w:r>
      <w:r w:rsidRPr="002F73BB">
        <w:rPr>
          <w:rFonts w:eastAsiaTheme="minorEastAsia" w:cs="Arial"/>
          <w:color w:val="808080" w:themeColor="background1" w:themeShade="80"/>
          <w:lang w:val="de-DE" w:eastAsia="en-US"/>
        </w:rPr>
        <w:t>2018)</w:t>
      </w:r>
    </w:p>
    <w:p w14:paraId="49F44050" w14:textId="2B048FC8" w:rsidR="00FB236D" w:rsidRDefault="00FB236D" w:rsidP="004A527C">
      <w:pPr>
        <w:spacing w:after="160" w:line="259" w:lineRule="auto"/>
        <w:rPr>
          <w:rFonts w:eastAsiaTheme="minorEastAsia" w:cs="Arial"/>
          <w:color w:val="808080" w:themeColor="background1" w:themeShade="80"/>
          <w:lang w:val="de-DE" w:eastAsia="en-US"/>
        </w:rPr>
      </w:pPr>
    </w:p>
    <w:p w14:paraId="1773587E" w14:textId="77777777" w:rsidR="003C6D24" w:rsidRPr="009F7959" w:rsidRDefault="003C6D24" w:rsidP="003C6D24">
      <w:pPr>
        <w:rPr>
          <w:rFonts w:eastAsiaTheme="minorHAnsi" w:cs="Arial"/>
          <w:kern w:val="28"/>
          <w:sz w:val="42"/>
          <w:szCs w:val="32"/>
          <w:lang w:val="de-DE" w:eastAsia="en-US"/>
        </w:rPr>
      </w:pPr>
      <w:r w:rsidRPr="009F7959">
        <w:rPr>
          <w:rFonts w:eastAsiaTheme="minorHAnsi"/>
          <w:lang w:val="de-DE" w:eastAsia="en-US"/>
        </w:rPr>
        <w:br w:type="page"/>
      </w:r>
    </w:p>
    <w:p w14:paraId="59B1E666" w14:textId="4F04384B" w:rsidR="006D3F32" w:rsidRPr="007D05D2" w:rsidRDefault="147A5F7B">
      <w:pPr>
        <w:autoSpaceDE w:val="0"/>
        <w:autoSpaceDN w:val="0"/>
        <w:adjustRightInd w:val="0"/>
        <w:jc w:val="both"/>
        <w:rPr>
          <w:rFonts w:eastAsiaTheme="minorEastAsia" w:cs="Arial"/>
          <w:color w:val="808080" w:themeColor="background1" w:themeShade="80"/>
          <w:lang w:val="de-DE" w:eastAsia="en-US"/>
        </w:rPr>
      </w:pPr>
      <w:r w:rsidRPr="799D40CD">
        <w:rPr>
          <w:rFonts w:eastAsiaTheme="minorEastAsia" w:cs="Arial"/>
          <w:color w:val="808080" w:themeColor="text1" w:themeTint="7F"/>
          <w:lang w:val="de-DE" w:eastAsia="en-US"/>
        </w:rPr>
        <w:lastRenderedPageBreak/>
        <w:t>Die Konzepte und Sachpläne nach Ar</w:t>
      </w:r>
      <w:r w:rsidR="00BA0740">
        <w:rPr>
          <w:rFonts w:eastAsiaTheme="minorEastAsia" w:cs="Arial"/>
          <w:color w:val="808080" w:themeColor="text1" w:themeTint="7F"/>
          <w:lang w:val="de-DE" w:eastAsia="en-US"/>
        </w:rPr>
        <w:t>tikel</w:t>
      </w:r>
      <w:r w:rsidRPr="799D40CD">
        <w:rPr>
          <w:rFonts w:eastAsiaTheme="minorEastAsia" w:cs="Arial"/>
          <w:color w:val="808080" w:themeColor="text1" w:themeTint="7F"/>
          <w:lang w:val="de-DE" w:eastAsia="en-US"/>
        </w:rPr>
        <w:t xml:space="preserve"> 13 des </w:t>
      </w:r>
      <w:r w:rsidRPr="147A5F7B">
        <w:rPr>
          <w:color w:val="808080" w:themeColor="text1" w:themeTint="7F"/>
          <w:lang w:val="de-DE" w:eastAsia="en-US"/>
        </w:rPr>
        <w:t>Raumplanungsge</w:t>
      </w:r>
      <w:r w:rsidRPr="147A5F7B">
        <w:rPr>
          <w:color w:val="808080" w:themeColor="text1" w:themeTint="7F"/>
        </w:rPr>
        <w:t xml:space="preserve">setzes </w:t>
      </w:r>
      <w:r w:rsidRPr="799D40CD">
        <w:rPr>
          <w:rFonts w:eastAsiaTheme="minorEastAsia"/>
          <w:color w:val="808080" w:themeColor="text1" w:themeTint="7F"/>
        </w:rPr>
        <w:t>vom 22. Juni 1979 (RPG; SR 700)</w:t>
      </w:r>
      <w:r w:rsidRPr="799D40CD">
        <w:rPr>
          <w:rFonts w:eastAsiaTheme="minorEastAsia" w:cs="Arial"/>
          <w:color w:val="808080" w:themeColor="text1" w:themeTint="7F"/>
          <w:lang w:val="de-DE" w:eastAsia="en-US"/>
        </w:rPr>
        <w:t xml:space="preserve"> stellen die wichtigsten Raumplanungsinstrumente des Bundes dar. Sie ermöglichen ihm, seiner Planungs- und Abstimmungspflicht im Bereiche der raumwirksamen Tätigkeiten umfassend nachzukommen und helfen ihm, den immer komplexeren räumlichen Problemstellungen bei der Erfüllung seiner raumwirksamen Aufgaben gerecht zu werden. Der Bund zeigt in den Konzepten und Sachplänen, wie er seine raumwirksamen Aufgaben in einem bestimmten Sach- oder Themenbereich wahrnimmt, welche Ziele er verfolgt und in Berücksichtigung welcher Anforderungen und Vorgaben er zu handeln gedenkt. In enger partnerschaftlicher Zusammenarbeit zwischen den Bundesstellen und den Kantonen erarbeitet, unterstützen die Konzepte und Sachpläne die raumplanerischen Bestrebungen der Behörden aller Stufen. </w:t>
      </w:r>
    </w:p>
    <w:p w14:paraId="18E0C9EC" w14:textId="60EF5F57" w:rsidR="006D3F32" w:rsidRPr="007D05D2" w:rsidRDefault="005907A7">
      <w:pPr>
        <w:autoSpaceDE w:val="0"/>
        <w:autoSpaceDN w:val="0"/>
        <w:adjustRightInd w:val="0"/>
        <w:jc w:val="both"/>
        <w:rPr>
          <w:rFonts w:eastAsiaTheme="minorEastAsia" w:cs="Arial"/>
          <w:i/>
          <w:color w:val="808080" w:themeColor="background1" w:themeShade="80"/>
          <w:lang w:val="de-DE" w:eastAsia="en-US"/>
        </w:rPr>
      </w:pPr>
      <w:r>
        <w:rPr>
          <w:rFonts w:eastAsiaTheme="minorEastAsia" w:cs="Arial"/>
          <w:i/>
          <w:iCs/>
          <w:color w:val="808080" w:themeColor="text1" w:themeTint="7F"/>
          <w:lang w:val="de-DE" w:eastAsia="en-US"/>
        </w:rPr>
        <w:t>Im Sachplan Fruchtfolgeflächen (FFF) nach Artikel 26 ff. der Raumplanungsverordnung vom 28. Juni 2000 (RPV; SR 700.1) werden im Gegensatz zu den anderen Sachplänen des Bundes keine Vorhaben geplant</w:t>
      </w:r>
      <w:r w:rsidR="00BA0740">
        <w:rPr>
          <w:rFonts w:eastAsiaTheme="minorEastAsia" w:cs="Arial"/>
          <w:i/>
          <w:iCs/>
          <w:color w:val="808080" w:themeColor="text1" w:themeTint="7F"/>
          <w:lang w:val="de-DE" w:eastAsia="en-US"/>
        </w:rPr>
        <w:t>; vielmehr</w:t>
      </w:r>
      <w:r w:rsidR="147A5F7B" w:rsidRPr="799D40CD">
        <w:rPr>
          <w:rFonts w:eastAsiaTheme="minorEastAsia" w:cs="Arial"/>
          <w:i/>
          <w:iCs/>
          <w:color w:val="808080" w:themeColor="text1" w:themeTint="7F"/>
          <w:lang w:val="de-DE" w:eastAsia="en-US"/>
        </w:rPr>
        <w:t xml:space="preserve"> wird der schweizweite Mindestumfang an Fruchtfolgeflächen und seine Aufteilung auf die Kantone festgelegt. Des Weiteren wird der raumplanerische Umgang mit </w:t>
      </w:r>
      <w:r w:rsidR="0098072F">
        <w:rPr>
          <w:rFonts w:eastAsiaTheme="minorEastAsia" w:cs="Arial"/>
          <w:i/>
          <w:iCs/>
          <w:color w:val="808080" w:themeColor="text1" w:themeTint="7F"/>
          <w:lang w:val="de-DE" w:eastAsia="en-US"/>
        </w:rPr>
        <w:t>den FFF</w:t>
      </w:r>
      <w:r w:rsidR="147A5F7B" w:rsidRPr="799D40CD">
        <w:rPr>
          <w:rFonts w:eastAsiaTheme="minorEastAsia" w:cs="Arial"/>
          <w:i/>
          <w:iCs/>
          <w:color w:val="808080" w:themeColor="text1" w:themeTint="7F"/>
          <w:lang w:val="de-DE" w:eastAsia="en-US"/>
        </w:rPr>
        <w:t xml:space="preserve"> festgelegt.</w:t>
      </w:r>
    </w:p>
    <w:p w14:paraId="4E4C406F" w14:textId="45FE1B4D" w:rsidR="00D726BD" w:rsidRPr="009F7959" w:rsidRDefault="00D726BD" w:rsidP="00355364">
      <w:pPr>
        <w:autoSpaceDE w:val="0"/>
        <w:autoSpaceDN w:val="0"/>
        <w:adjustRightInd w:val="0"/>
        <w:spacing w:line="240" w:lineRule="auto"/>
        <w:rPr>
          <w:lang w:val="de-DE"/>
        </w:rPr>
      </w:pPr>
    </w:p>
    <w:p w14:paraId="406A42C6" w14:textId="77777777" w:rsidR="00C2065D" w:rsidRPr="009F7959" w:rsidRDefault="00C2065D" w:rsidP="00355364">
      <w:pPr>
        <w:autoSpaceDE w:val="0"/>
        <w:autoSpaceDN w:val="0"/>
        <w:adjustRightInd w:val="0"/>
        <w:spacing w:line="240" w:lineRule="auto"/>
        <w:rPr>
          <w:lang w:val="de-DE"/>
        </w:rPr>
      </w:pPr>
    </w:p>
    <w:p w14:paraId="5E50D470" w14:textId="77777777" w:rsidR="00D726BD" w:rsidRPr="009F7959" w:rsidRDefault="00D726BD" w:rsidP="00355364">
      <w:pPr>
        <w:autoSpaceDE w:val="0"/>
        <w:autoSpaceDN w:val="0"/>
        <w:adjustRightInd w:val="0"/>
        <w:spacing w:line="240" w:lineRule="auto"/>
        <w:rPr>
          <w:lang w:val="de-DE"/>
        </w:rPr>
      </w:pPr>
    </w:p>
    <w:p w14:paraId="5DF2BF07" w14:textId="77777777" w:rsidR="00D726BD" w:rsidRPr="009F7959" w:rsidRDefault="00D726BD" w:rsidP="00355364">
      <w:pPr>
        <w:autoSpaceDE w:val="0"/>
        <w:autoSpaceDN w:val="0"/>
        <w:adjustRightInd w:val="0"/>
        <w:spacing w:line="240" w:lineRule="auto"/>
        <w:rPr>
          <w:lang w:val="de-DE"/>
        </w:rPr>
      </w:pPr>
    </w:p>
    <w:p w14:paraId="4497506D" w14:textId="77777777" w:rsidR="00D726BD" w:rsidRPr="009F7959" w:rsidRDefault="00D726BD" w:rsidP="00355364">
      <w:pPr>
        <w:autoSpaceDE w:val="0"/>
        <w:autoSpaceDN w:val="0"/>
        <w:adjustRightInd w:val="0"/>
        <w:spacing w:line="240" w:lineRule="auto"/>
        <w:rPr>
          <w:lang w:val="de-DE"/>
        </w:rPr>
      </w:pPr>
    </w:p>
    <w:p w14:paraId="7BF53A1D" w14:textId="77777777" w:rsidR="00D726BD" w:rsidRPr="009F7959" w:rsidRDefault="00D726BD" w:rsidP="00355364">
      <w:pPr>
        <w:autoSpaceDE w:val="0"/>
        <w:autoSpaceDN w:val="0"/>
        <w:adjustRightInd w:val="0"/>
        <w:spacing w:line="240" w:lineRule="auto"/>
        <w:rPr>
          <w:lang w:val="de-DE"/>
        </w:rPr>
      </w:pPr>
    </w:p>
    <w:p w14:paraId="09C3668C" w14:textId="77777777" w:rsidR="00D726BD" w:rsidRPr="009F7959" w:rsidRDefault="00D726BD" w:rsidP="00355364">
      <w:pPr>
        <w:autoSpaceDE w:val="0"/>
        <w:autoSpaceDN w:val="0"/>
        <w:adjustRightInd w:val="0"/>
        <w:spacing w:line="240" w:lineRule="auto"/>
        <w:rPr>
          <w:lang w:val="de-DE"/>
        </w:rPr>
      </w:pPr>
    </w:p>
    <w:p w14:paraId="2841ADA7" w14:textId="77777777" w:rsidR="00D726BD" w:rsidRPr="009F7959" w:rsidRDefault="00D726BD" w:rsidP="00355364">
      <w:pPr>
        <w:autoSpaceDE w:val="0"/>
        <w:autoSpaceDN w:val="0"/>
        <w:adjustRightInd w:val="0"/>
        <w:spacing w:line="240" w:lineRule="auto"/>
        <w:rPr>
          <w:lang w:val="de-DE"/>
        </w:rPr>
      </w:pPr>
    </w:p>
    <w:p w14:paraId="7AAF9A42" w14:textId="77777777" w:rsidR="00D726BD" w:rsidRPr="009F7959" w:rsidRDefault="00D726BD" w:rsidP="00355364">
      <w:pPr>
        <w:autoSpaceDE w:val="0"/>
        <w:autoSpaceDN w:val="0"/>
        <w:adjustRightInd w:val="0"/>
        <w:spacing w:line="240" w:lineRule="auto"/>
        <w:rPr>
          <w:lang w:val="de-DE"/>
        </w:rPr>
      </w:pPr>
    </w:p>
    <w:p w14:paraId="3DBDD7D4" w14:textId="77777777" w:rsidR="00D726BD" w:rsidRPr="009F7959" w:rsidRDefault="00D726BD" w:rsidP="00355364">
      <w:pPr>
        <w:autoSpaceDE w:val="0"/>
        <w:autoSpaceDN w:val="0"/>
        <w:adjustRightInd w:val="0"/>
        <w:spacing w:line="240" w:lineRule="auto"/>
        <w:rPr>
          <w:lang w:val="de-DE"/>
        </w:rPr>
      </w:pPr>
    </w:p>
    <w:p w14:paraId="370DB19D" w14:textId="77777777" w:rsidR="00D726BD" w:rsidRPr="009F7959" w:rsidRDefault="00D726BD" w:rsidP="00355364">
      <w:pPr>
        <w:autoSpaceDE w:val="0"/>
        <w:autoSpaceDN w:val="0"/>
        <w:adjustRightInd w:val="0"/>
        <w:spacing w:line="240" w:lineRule="auto"/>
        <w:rPr>
          <w:lang w:val="de-DE"/>
        </w:rPr>
      </w:pPr>
    </w:p>
    <w:p w14:paraId="2363A675" w14:textId="77777777" w:rsidR="00D726BD" w:rsidRPr="009F7959" w:rsidRDefault="00D726BD" w:rsidP="00355364">
      <w:pPr>
        <w:autoSpaceDE w:val="0"/>
        <w:autoSpaceDN w:val="0"/>
        <w:adjustRightInd w:val="0"/>
        <w:spacing w:line="240" w:lineRule="auto"/>
        <w:rPr>
          <w:lang w:val="de-DE"/>
        </w:rPr>
      </w:pPr>
    </w:p>
    <w:p w14:paraId="40F5A8DA" w14:textId="77777777" w:rsidR="00D726BD" w:rsidRPr="009F7959" w:rsidRDefault="00D726BD" w:rsidP="00355364">
      <w:pPr>
        <w:autoSpaceDE w:val="0"/>
        <w:autoSpaceDN w:val="0"/>
        <w:adjustRightInd w:val="0"/>
        <w:spacing w:line="240" w:lineRule="auto"/>
        <w:rPr>
          <w:lang w:val="de-DE"/>
        </w:rPr>
      </w:pPr>
    </w:p>
    <w:p w14:paraId="2B5B7E93" w14:textId="77777777" w:rsidR="00D726BD" w:rsidRPr="009F7959" w:rsidRDefault="00D726BD" w:rsidP="00355364">
      <w:pPr>
        <w:autoSpaceDE w:val="0"/>
        <w:autoSpaceDN w:val="0"/>
        <w:adjustRightInd w:val="0"/>
        <w:spacing w:line="240" w:lineRule="auto"/>
        <w:rPr>
          <w:lang w:val="de-DE"/>
        </w:rPr>
      </w:pPr>
    </w:p>
    <w:p w14:paraId="32B5D02E" w14:textId="77777777" w:rsidR="00D726BD" w:rsidRPr="009F7959" w:rsidRDefault="00D726BD" w:rsidP="00355364">
      <w:pPr>
        <w:autoSpaceDE w:val="0"/>
        <w:autoSpaceDN w:val="0"/>
        <w:adjustRightInd w:val="0"/>
        <w:spacing w:line="240" w:lineRule="auto"/>
        <w:rPr>
          <w:lang w:val="de-DE"/>
        </w:rPr>
      </w:pPr>
    </w:p>
    <w:p w14:paraId="04004231" w14:textId="77777777" w:rsidR="00D726BD" w:rsidRPr="009F7959" w:rsidRDefault="00D726BD" w:rsidP="00355364">
      <w:pPr>
        <w:autoSpaceDE w:val="0"/>
        <w:autoSpaceDN w:val="0"/>
        <w:adjustRightInd w:val="0"/>
        <w:spacing w:line="240" w:lineRule="auto"/>
        <w:rPr>
          <w:lang w:val="de-DE"/>
        </w:rPr>
      </w:pPr>
    </w:p>
    <w:p w14:paraId="77C2F595" w14:textId="77777777" w:rsidR="00F50688" w:rsidRPr="009F7959" w:rsidRDefault="00F50688" w:rsidP="00355364">
      <w:pPr>
        <w:autoSpaceDE w:val="0"/>
        <w:autoSpaceDN w:val="0"/>
        <w:adjustRightInd w:val="0"/>
        <w:spacing w:line="240" w:lineRule="auto"/>
        <w:rPr>
          <w:lang w:val="de-DE"/>
        </w:rPr>
      </w:pPr>
    </w:p>
    <w:p w14:paraId="429EC1E1" w14:textId="77777777" w:rsidR="00FA33BB" w:rsidRPr="009F7959" w:rsidRDefault="00FA33BB" w:rsidP="00355364">
      <w:pPr>
        <w:autoSpaceDE w:val="0"/>
        <w:autoSpaceDN w:val="0"/>
        <w:adjustRightInd w:val="0"/>
        <w:spacing w:line="240" w:lineRule="auto"/>
        <w:rPr>
          <w:lang w:val="de-DE"/>
        </w:rPr>
      </w:pPr>
    </w:p>
    <w:p w14:paraId="5F80B83E" w14:textId="77777777" w:rsidR="00FA33BB" w:rsidRPr="009F7959" w:rsidRDefault="00FA33BB" w:rsidP="00355364">
      <w:pPr>
        <w:autoSpaceDE w:val="0"/>
        <w:autoSpaceDN w:val="0"/>
        <w:adjustRightInd w:val="0"/>
        <w:spacing w:line="240" w:lineRule="auto"/>
        <w:rPr>
          <w:lang w:val="de-DE"/>
        </w:rPr>
      </w:pPr>
    </w:p>
    <w:p w14:paraId="682904C1" w14:textId="77777777" w:rsidR="00FA33BB" w:rsidRPr="009F7959" w:rsidRDefault="00FA33BB" w:rsidP="00355364">
      <w:pPr>
        <w:autoSpaceDE w:val="0"/>
        <w:autoSpaceDN w:val="0"/>
        <w:adjustRightInd w:val="0"/>
        <w:spacing w:line="240" w:lineRule="auto"/>
        <w:rPr>
          <w:lang w:val="de-DE"/>
        </w:rPr>
      </w:pPr>
    </w:p>
    <w:p w14:paraId="08A83EFA" w14:textId="77777777" w:rsidR="00FA33BB" w:rsidRPr="009F7959" w:rsidRDefault="00FA33BB" w:rsidP="00355364">
      <w:pPr>
        <w:autoSpaceDE w:val="0"/>
        <w:autoSpaceDN w:val="0"/>
        <w:adjustRightInd w:val="0"/>
        <w:spacing w:line="240" w:lineRule="auto"/>
        <w:rPr>
          <w:lang w:val="de-DE"/>
        </w:rPr>
      </w:pPr>
    </w:p>
    <w:p w14:paraId="3984AEA6" w14:textId="77777777" w:rsidR="00FA33BB" w:rsidRPr="009F7959" w:rsidRDefault="00FA33BB" w:rsidP="00355364">
      <w:pPr>
        <w:autoSpaceDE w:val="0"/>
        <w:autoSpaceDN w:val="0"/>
        <w:adjustRightInd w:val="0"/>
        <w:spacing w:line="240" w:lineRule="auto"/>
        <w:rPr>
          <w:lang w:val="de-DE"/>
        </w:rPr>
      </w:pPr>
    </w:p>
    <w:p w14:paraId="322CE821" w14:textId="77777777" w:rsidR="00FA33BB" w:rsidRPr="009F7959" w:rsidRDefault="00FA33BB" w:rsidP="00355364">
      <w:pPr>
        <w:autoSpaceDE w:val="0"/>
        <w:autoSpaceDN w:val="0"/>
        <w:adjustRightInd w:val="0"/>
        <w:spacing w:line="240" w:lineRule="auto"/>
        <w:rPr>
          <w:lang w:val="de-DE"/>
        </w:rPr>
      </w:pPr>
    </w:p>
    <w:p w14:paraId="0D545FC0" w14:textId="77777777" w:rsidR="00F50688" w:rsidRPr="009F7959" w:rsidRDefault="00F50688" w:rsidP="00355364">
      <w:pPr>
        <w:autoSpaceDE w:val="0"/>
        <w:autoSpaceDN w:val="0"/>
        <w:adjustRightInd w:val="0"/>
        <w:spacing w:line="240" w:lineRule="auto"/>
        <w:rPr>
          <w:lang w:val="de-DE"/>
        </w:rPr>
      </w:pPr>
    </w:p>
    <w:p w14:paraId="78E9FDB9" w14:textId="77777777" w:rsidR="00F50688" w:rsidRPr="009F7959" w:rsidRDefault="00F50688" w:rsidP="00355364">
      <w:pPr>
        <w:autoSpaceDE w:val="0"/>
        <w:autoSpaceDN w:val="0"/>
        <w:adjustRightInd w:val="0"/>
        <w:spacing w:line="240" w:lineRule="auto"/>
        <w:rPr>
          <w:lang w:val="de-DE"/>
        </w:rPr>
      </w:pPr>
    </w:p>
    <w:p w14:paraId="43B78C28" w14:textId="77777777" w:rsidR="00F50688" w:rsidRPr="009F7959" w:rsidRDefault="00F50688" w:rsidP="00355364">
      <w:pPr>
        <w:autoSpaceDE w:val="0"/>
        <w:autoSpaceDN w:val="0"/>
        <w:adjustRightInd w:val="0"/>
        <w:spacing w:line="240" w:lineRule="auto"/>
        <w:rPr>
          <w:lang w:val="de-DE"/>
        </w:rPr>
      </w:pPr>
    </w:p>
    <w:p w14:paraId="7388AE60" w14:textId="77777777" w:rsidR="00F50688" w:rsidRPr="009F7959" w:rsidRDefault="00F50688" w:rsidP="00355364">
      <w:pPr>
        <w:autoSpaceDE w:val="0"/>
        <w:autoSpaceDN w:val="0"/>
        <w:adjustRightInd w:val="0"/>
        <w:spacing w:line="240" w:lineRule="auto"/>
        <w:rPr>
          <w:lang w:val="de-DE"/>
        </w:rPr>
      </w:pPr>
    </w:p>
    <w:p w14:paraId="5D967C87" w14:textId="77777777" w:rsidR="00F50688" w:rsidRPr="009F7959" w:rsidRDefault="00F50688" w:rsidP="00355364">
      <w:pPr>
        <w:autoSpaceDE w:val="0"/>
        <w:autoSpaceDN w:val="0"/>
        <w:adjustRightInd w:val="0"/>
        <w:spacing w:line="240" w:lineRule="auto"/>
        <w:rPr>
          <w:lang w:val="de-DE"/>
        </w:rPr>
      </w:pPr>
    </w:p>
    <w:p w14:paraId="7134375C" w14:textId="77777777" w:rsidR="00D726BD" w:rsidRPr="009F7959" w:rsidRDefault="00D726BD" w:rsidP="00355364">
      <w:pPr>
        <w:autoSpaceDE w:val="0"/>
        <w:autoSpaceDN w:val="0"/>
        <w:adjustRightInd w:val="0"/>
        <w:spacing w:line="240" w:lineRule="auto"/>
        <w:rPr>
          <w:lang w:val="de-DE"/>
        </w:rPr>
      </w:pPr>
    </w:p>
    <w:p w14:paraId="74F47602" w14:textId="1C1C9123" w:rsidR="0042183A" w:rsidRPr="00370BB9" w:rsidRDefault="147A5F7B" w:rsidP="00370BB9">
      <w:pPr>
        <w:autoSpaceDE w:val="0"/>
        <w:autoSpaceDN w:val="0"/>
        <w:adjustRightInd w:val="0"/>
        <w:spacing w:line="240" w:lineRule="auto"/>
        <w:rPr>
          <w:rFonts w:eastAsiaTheme="minorEastAsia" w:cs="Arial"/>
          <w:b/>
          <w:sz w:val="16"/>
          <w:szCs w:val="16"/>
          <w:u w:val="single"/>
          <w:lang w:val="de-DE"/>
        </w:rPr>
      </w:pPr>
      <w:r w:rsidRPr="799D40CD">
        <w:rPr>
          <w:rFonts w:eastAsiaTheme="minorEastAsia" w:cs="Arial"/>
          <w:b/>
          <w:bCs/>
          <w:sz w:val="16"/>
          <w:szCs w:val="16"/>
          <w:u w:val="single"/>
          <w:lang w:val="de-DE"/>
        </w:rPr>
        <w:lastRenderedPageBreak/>
        <w:t>Herausgeber</w:t>
      </w:r>
    </w:p>
    <w:p w14:paraId="61601413" w14:textId="1C1C9123" w:rsidR="0042183A" w:rsidRPr="00370BB9"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Bundesamt für Raumentwicklung (ARE)</w:t>
      </w:r>
    </w:p>
    <w:p w14:paraId="3DEF05BA" w14:textId="77777777" w:rsidR="0042183A" w:rsidRPr="009F7959" w:rsidRDefault="0042183A" w:rsidP="0042183A">
      <w:pPr>
        <w:autoSpaceDE w:val="0"/>
        <w:autoSpaceDN w:val="0"/>
        <w:adjustRightInd w:val="0"/>
        <w:spacing w:line="240" w:lineRule="auto"/>
        <w:rPr>
          <w:rFonts w:eastAsiaTheme="minorHAnsi" w:cs="Arial"/>
          <w:sz w:val="16"/>
          <w:szCs w:val="14"/>
          <w:lang w:val="de-DE"/>
        </w:rPr>
      </w:pPr>
    </w:p>
    <w:p w14:paraId="15BB8ED5" w14:textId="1C1C9123" w:rsidR="0042183A" w:rsidRPr="00370BB9" w:rsidRDefault="147A5F7B" w:rsidP="00370BB9">
      <w:pPr>
        <w:autoSpaceDE w:val="0"/>
        <w:autoSpaceDN w:val="0"/>
        <w:adjustRightInd w:val="0"/>
        <w:spacing w:line="240" w:lineRule="auto"/>
        <w:rPr>
          <w:rFonts w:eastAsiaTheme="minorEastAsia" w:cs="Arial"/>
          <w:b/>
          <w:sz w:val="16"/>
          <w:szCs w:val="16"/>
          <w:u w:val="single"/>
          <w:lang w:val="de-DE"/>
        </w:rPr>
      </w:pPr>
      <w:r w:rsidRPr="799D40CD">
        <w:rPr>
          <w:rFonts w:eastAsiaTheme="minorEastAsia" w:cs="Arial"/>
          <w:b/>
          <w:bCs/>
          <w:sz w:val="16"/>
          <w:szCs w:val="16"/>
          <w:u w:val="single"/>
          <w:lang w:val="de-DE"/>
        </w:rPr>
        <w:t>An der Erarbeitung beteiligte Bundesstellen</w:t>
      </w:r>
    </w:p>
    <w:p w14:paraId="5763482F" w14:textId="1C1C9123" w:rsidR="0042183A" w:rsidRPr="00341BC3"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Bundesamt für Landwirtschaft (BLW)</w:t>
      </w:r>
    </w:p>
    <w:p w14:paraId="4B38164C" w14:textId="1C1C9123" w:rsidR="006D3F32" w:rsidRPr="00370BB9"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Bundesamt für Umwelt (BAFU)</w:t>
      </w:r>
    </w:p>
    <w:p w14:paraId="5CB18627" w14:textId="2EE9C59E" w:rsidR="009877E9" w:rsidRPr="00341BC3"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Bundesamt für wirtschaftliche Landesversorgung (BWL)</w:t>
      </w:r>
    </w:p>
    <w:p w14:paraId="1DEE259D" w14:textId="52116AC5" w:rsidR="0042183A" w:rsidRPr="009F7959" w:rsidRDefault="0042183A" w:rsidP="0042183A">
      <w:pPr>
        <w:autoSpaceDE w:val="0"/>
        <w:autoSpaceDN w:val="0"/>
        <w:adjustRightInd w:val="0"/>
        <w:spacing w:line="240" w:lineRule="auto"/>
        <w:rPr>
          <w:rFonts w:eastAsiaTheme="minorHAnsi" w:cs="Arial"/>
          <w:sz w:val="16"/>
          <w:szCs w:val="14"/>
          <w:lang w:val="de-DE"/>
        </w:rPr>
      </w:pPr>
    </w:p>
    <w:p w14:paraId="5425C97B" w14:textId="1C1C9123" w:rsidR="0042183A" w:rsidRPr="00370BB9"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Aus Gründen der besseren Lesbarkeit wird auf die Nennung der männlichen und weiblichen Form verzichtet. Es sind selbstverständlich immer beide Geschlechter gemeint.</w:t>
      </w:r>
    </w:p>
    <w:p w14:paraId="48AF5E88" w14:textId="77777777" w:rsidR="0042183A" w:rsidRPr="009F7959" w:rsidRDefault="0042183A" w:rsidP="0042183A">
      <w:pPr>
        <w:autoSpaceDE w:val="0"/>
        <w:autoSpaceDN w:val="0"/>
        <w:adjustRightInd w:val="0"/>
        <w:spacing w:line="240" w:lineRule="auto"/>
        <w:rPr>
          <w:rFonts w:eastAsiaTheme="minorHAnsi" w:cs="Arial"/>
          <w:sz w:val="16"/>
          <w:szCs w:val="14"/>
          <w:lang w:val="de-DE"/>
        </w:rPr>
      </w:pPr>
    </w:p>
    <w:p w14:paraId="0ACA6200" w14:textId="1C1C9123" w:rsidR="0042183A" w:rsidRPr="00341BC3" w:rsidRDefault="147A5F7B" w:rsidP="00370BB9">
      <w:pPr>
        <w:autoSpaceDE w:val="0"/>
        <w:autoSpaceDN w:val="0"/>
        <w:adjustRightInd w:val="0"/>
        <w:spacing w:line="240" w:lineRule="auto"/>
        <w:rPr>
          <w:rFonts w:eastAsiaTheme="minorEastAsia" w:cs="Arial"/>
          <w:sz w:val="16"/>
          <w:szCs w:val="16"/>
          <w:lang w:val="de-DE"/>
        </w:rPr>
      </w:pPr>
      <w:r w:rsidRPr="799D40CD">
        <w:rPr>
          <w:rFonts w:eastAsiaTheme="minorEastAsia" w:cs="Arial"/>
          <w:sz w:val="16"/>
          <w:szCs w:val="16"/>
          <w:lang w:val="de-DE"/>
        </w:rPr>
        <w:t>© Bundesamt für Raumentwicklung (ARE)</w:t>
      </w:r>
    </w:p>
    <w:p w14:paraId="154503F2" w14:textId="1C1C9123" w:rsidR="00F4444E" w:rsidRPr="009F7959" w:rsidRDefault="147A5F7B" w:rsidP="147A5F7B">
      <w:pPr>
        <w:autoSpaceDE w:val="0"/>
        <w:autoSpaceDN w:val="0"/>
        <w:adjustRightInd w:val="0"/>
        <w:spacing w:before="240" w:line="240" w:lineRule="auto"/>
        <w:rPr>
          <w:b/>
          <w:bCs/>
          <w:sz w:val="14"/>
          <w:szCs w:val="14"/>
          <w:u w:val="single"/>
        </w:rPr>
      </w:pPr>
      <w:r w:rsidRPr="799D40CD">
        <w:rPr>
          <w:rFonts w:eastAsiaTheme="minorEastAsia"/>
          <w:b/>
          <w:bCs/>
          <w:sz w:val="14"/>
          <w:szCs w:val="14"/>
        </w:rPr>
        <w:t xml:space="preserve">Bern, </w:t>
      </w:r>
      <w:r w:rsidRPr="799D40CD">
        <w:rPr>
          <w:rFonts w:eastAsiaTheme="minorEastAsia"/>
          <w:b/>
          <w:bCs/>
          <w:sz w:val="14"/>
          <w:szCs w:val="14"/>
          <w:highlight w:val="yellow"/>
        </w:rPr>
        <w:t>xxx</w:t>
      </w:r>
      <w:r w:rsidRPr="799D40CD">
        <w:rPr>
          <w:rFonts w:eastAsiaTheme="minorEastAsia"/>
          <w:b/>
          <w:bCs/>
          <w:sz w:val="14"/>
          <w:szCs w:val="14"/>
        </w:rPr>
        <w:t xml:space="preserve"> 2019</w:t>
      </w:r>
      <w:r w:rsidR="0042183A" w:rsidRPr="147A5F7B">
        <w:rPr>
          <w:b/>
          <w:bCs/>
          <w:sz w:val="14"/>
          <w:szCs w:val="14"/>
          <w:u w:val="single"/>
        </w:rPr>
        <w:br w:type="page"/>
      </w:r>
    </w:p>
    <w:p w14:paraId="13B526E5" w14:textId="15FDA793" w:rsidR="00340180" w:rsidRPr="009F7959" w:rsidRDefault="00340180" w:rsidP="147A5F7B">
      <w:pPr>
        <w:rPr>
          <w:b/>
          <w:bCs/>
          <w:sz w:val="42"/>
          <w:szCs w:val="42"/>
        </w:rPr>
      </w:pPr>
      <w:bookmarkStart w:id="15" w:name="_Toc432609058"/>
      <w:r w:rsidRPr="147A5F7B">
        <w:rPr>
          <w:b/>
          <w:bCs/>
          <w:sz w:val="42"/>
          <w:szCs w:val="42"/>
        </w:rPr>
        <w:lastRenderedPageBreak/>
        <w:t>Inhaltsverzeichnis</w:t>
      </w:r>
      <w:bookmarkEnd w:id="15"/>
    </w:p>
    <w:p w14:paraId="7301D80D" w14:textId="5B249860" w:rsidR="00921588" w:rsidRDefault="00340180">
      <w:pPr>
        <w:pStyle w:val="Verzeichnis1"/>
        <w:rPr>
          <w:rFonts w:asciiTheme="minorHAnsi" w:eastAsiaTheme="minorEastAsia" w:hAnsiTheme="minorHAnsi" w:cstheme="minorBidi"/>
          <w:b w:val="0"/>
          <w:sz w:val="22"/>
          <w:szCs w:val="22"/>
        </w:rPr>
      </w:pPr>
      <w:r w:rsidRPr="009F7959">
        <w:fldChar w:fldCharType="begin"/>
      </w:r>
      <w:r w:rsidRPr="009F7959">
        <w:rPr>
          <w:u w:val="single"/>
        </w:rPr>
        <w:instrText xml:space="preserve"> TOC \o "1-3" \h \z \u </w:instrText>
      </w:r>
      <w:r w:rsidRPr="009F7959">
        <w:fldChar w:fldCharType="separate"/>
      </w:r>
    </w:p>
    <w:p w14:paraId="28CA67A1" w14:textId="726F26E7" w:rsidR="00921588" w:rsidRDefault="00921588">
      <w:pPr>
        <w:pStyle w:val="Verzeichnis1"/>
        <w:rPr>
          <w:rFonts w:asciiTheme="minorHAnsi" w:eastAsiaTheme="minorEastAsia" w:hAnsiTheme="minorHAnsi" w:cstheme="minorBidi"/>
          <w:b w:val="0"/>
          <w:sz w:val="22"/>
          <w:szCs w:val="22"/>
        </w:rPr>
      </w:pPr>
      <w:hyperlink w:anchor="_Toc532999801" w:history="1">
        <w:r w:rsidRPr="00BA6AB2">
          <w:rPr>
            <w:rStyle w:val="Hyperlink"/>
          </w:rPr>
          <w:t>1</w:t>
        </w:r>
        <w:r>
          <w:rPr>
            <w:rFonts w:asciiTheme="minorHAnsi" w:eastAsiaTheme="minorEastAsia" w:hAnsiTheme="minorHAnsi" w:cstheme="minorBidi"/>
            <w:b w:val="0"/>
            <w:sz w:val="22"/>
            <w:szCs w:val="22"/>
          </w:rPr>
          <w:tab/>
        </w:r>
        <w:r w:rsidRPr="00BA6AB2">
          <w:rPr>
            <w:rStyle w:val="Hyperlink"/>
          </w:rPr>
          <w:t>Anlass und Ablauf der Sachplanüberarbeitung</w:t>
        </w:r>
        <w:r>
          <w:rPr>
            <w:webHidden/>
          </w:rPr>
          <w:tab/>
        </w:r>
        <w:r>
          <w:rPr>
            <w:webHidden/>
          </w:rPr>
          <w:fldChar w:fldCharType="begin"/>
        </w:r>
        <w:r>
          <w:rPr>
            <w:webHidden/>
          </w:rPr>
          <w:instrText xml:space="preserve"> PAGEREF _Toc532999801 \h </w:instrText>
        </w:r>
        <w:r>
          <w:rPr>
            <w:webHidden/>
          </w:rPr>
        </w:r>
        <w:r>
          <w:rPr>
            <w:webHidden/>
          </w:rPr>
          <w:fldChar w:fldCharType="separate"/>
        </w:r>
        <w:r w:rsidR="009F3740">
          <w:rPr>
            <w:webHidden/>
          </w:rPr>
          <w:t>5</w:t>
        </w:r>
        <w:r>
          <w:rPr>
            <w:webHidden/>
          </w:rPr>
          <w:fldChar w:fldCharType="end"/>
        </w:r>
      </w:hyperlink>
    </w:p>
    <w:p w14:paraId="77F65D88" w14:textId="4A9C3E78" w:rsidR="00921588" w:rsidRDefault="00921588">
      <w:pPr>
        <w:pStyle w:val="Verzeichnis2"/>
        <w:rPr>
          <w:rFonts w:asciiTheme="minorHAnsi" w:eastAsiaTheme="minorEastAsia" w:hAnsiTheme="minorHAnsi" w:cstheme="minorBidi"/>
          <w:noProof/>
          <w:sz w:val="22"/>
          <w:szCs w:val="22"/>
        </w:rPr>
      </w:pPr>
      <w:hyperlink w:anchor="_Toc532999802" w:history="1">
        <w:r w:rsidRPr="00BA6AB2">
          <w:rPr>
            <w:rStyle w:val="Hyperlink"/>
            <w:noProof/>
          </w:rPr>
          <w:t>1.1</w:t>
        </w:r>
        <w:r>
          <w:rPr>
            <w:rFonts w:asciiTheme="minorHAnsi" w:eastAsiaTheme="minorEastAsia" w:hAnsiTheme="minorHAnsi" w:cstheme="minorBidi"/>
            <w:noProof/>
            <w:sz w:val="22"/>
            <w:szCs w:val="22"/>
          </w:rPr>
          <w:tab/>
        </w:r>
        <w:r w:rsidRPr="00BA6AB2">
          <w:rPr>
            <w:rStyle w:val="Hyperlink"/>
            <w:noProof/>
          </w:rPr>
          <w:t>Anlass für die Überarbeitung des Sachplans Fruchtfolgeflächen</w:t>
        </w:r>
        <w:r>
          <w:rPr>
            <w:noProof/>
            <w:webHidden/>
          </w:rPr>
          <w:tab/>
        </w:r>
        <w:r>
          <w:rPr>
            <w:noProof/>
            <w:webHidden/>
          </w:rPr>
          <w:fldChar w:fldCharType="begin"/>
        </w:r>
        <w:r>
          <w:rPr>
            <w:noProof/>
            <w:webHidden/>
          </w:rPr>
          <w:instrText xml:space="preserve"> PAGEREF _Toc532999802 \h </w:instrText>
        </w:r>
        <w:r>
          <w:rPr>
            <w:noProof/>
            <w:webHidden/>
          </w:rPr>
        </w:r>
        <w:r>
          <w:rPr>
            <w:noProof/>
            <w:webHidden/>
          </w:rPr>
          <w:fldChar w:fldCharType="separate"/>
        </w:r>
        <w:r w:rsidR="009F3740">
          <w:rPr>
            <w:noProof/>
            <w:webHidden/>
          </w:rPr>
          <w:t>5</w:t>
        </w:r>
        <w:r>
          <w:rPr>
            <w:noProof/>
            <w:webHidden/>
          </w:rPr>
          <w:fldChar w:fldCharType="end"/>
        </w:r>
      </w:hyperlink>
    </w:p>
    <w:p w14:paraId="416F26A3" w14:textId="38A98B46" w:rsidR="00921588" w:rsidRDefault="00921588">
      <w:pPr>
        <w:pStyle w:val="Verzeichnis2"/>
        <w:rPr>
          <w:rFonts w:asciiTheme="minorHAnsi" w:eastAsiaTheme="minorEastAsia" w:hAnsiTheme="minorHAnsi" w:cstheme="minorBidi"/>
          <w:noProof/>
          <w:sz w:val="22"/>
          <w:szCs w:val="22"/>
        </w:rPr>
      </w:pPr>
      <w:hyperlink w:anchor="_Toc532999803" w:history="1">
        <w:r w:rsidRPr="00BA6AB2">
          <w:rPr>
            <w:rStyle w:val="Hyperlink"/>
            <w:noProof/>
          </w:rPr>
          <w:t>1.2</w:t>
        </w:r>
        <w:r>
          <w:rPr>
            <w:rFonts w:asciiTheme="minorHAnsi" w:eastAsiaTheme="minorEastAsia" w:hAnsiTheme="minorHAnsi" w:cstheme="minorBidi"/>
            <w:noProof/>
            <w:sz w:val="22"/>
            <w:szCs w:val="22"/>
          </w:rPr>
          <w:tab/>
        </w:r>
        <w:r w:rsidRPr="00BA6AB2">
          <w:rPr>
            <w:rStyle w:val="Hyperlink"/>
            <w:noProof/>
          </w:rPr>
          <w:t>Ablauf der Arbeiten</w:t>
        </w:r>
        <w:r>
          <w:rPr>
            <w:noProof/>
            <w:webHidden/>
          </w:rPr>
          <w:tab/>
        </w:r>
        <w:r>
          <w:rPr>
            <w:noProof/>
            <w:webHidden/>
          </w:rPr>
          <w:fldChar w:fldCharType="begin"/>
        </w:r>
        <w:r>
          <w:rPr>
            <w:noProof/>
            <w:webHidden/>
          </w:rPr>
          <w:instrText xml:space="preserve"> PAGEREF _Toc532999803 \h </w:instrText>
        </w:r>
        <w:r>
          <w:rPr>
            <w:noProof/>
            <w:webHidden/>
          </w:rPr>
        </w:r>
        <w:r>
          <w:rPr>
            <w:noProof/>
            <w:webHidden/>
          </w:rPr>
          <w:fldChar w:fldCharType="separate"/>
        </w:r>
        <w:r w:rsidR="009F3740">
          <w:rPr>
            <w:noProof/>
            <w:webHidden/>
          </w:rPr>
          <w:t>5</w:t>
        </w:r>
        <w:r>
          <w:rPr>
            <w:noProof/>
            <w:webHidden/>
          </w:rPr>
          <w:fldChar w:fldCharType="end"/>
        </w:r>
      </w:hyperlink>
    </w:p>
    <w:p w14:paraId="602A1B59" w14:textId="466FAFCA" w:rsidR="00921588" w:rsidRDefault="00921588">
      <w:pPr>
        <w:pStyle w:val="Verzeichnis1"/>
        <w:rPr>
          <w:rFonts w:asciiTheme="minorHAnsi" w:eastAsiaTheme="minorEastAsia" w:hAnsiTheme="minorHAnsi" w:cstheme="minorBidi"/>
          <w:b w:val="0"/>
          <w:sz w:val="22"/>
          <w:szCs w:val="22"/>
        </w:rPr>
      </w:pPr>
      <w:hyperlink w:anchor="_Toc532999804" w:history="1">
        <w:r w:rsidRPr="00BA6AB2">
          <w:rPr>
            <w:rStyle w:val="Hyperlink"/>
          </w:rPr>
          <w:t>2</w:t>
        </w:r>
        <w:r>
          <w:rPr>
            <w:rFonts w:asciiTheme="minorHAnsi" w:eastAsiaTheme="minorEastAsia" w:hAnsiTheme="minorHAnsi" w:cstheme="minorBidi"/>
            <w:b w:val="0"/>
            <w:sz w:val="22"/>
            <w:szCs w:val="22"/>
          </w:rPr>
          <w:tab/>
        </w:r>
        <w:r w:rsidRPr="00BA6AB2">
          <w:rPr>
            <w:rStyle w:val="Hyperlink"/>
          </w:rPr>
          <w:t>Ungenügende Bodeninformationen – zwei Phasen der Überarbeitung des Sachplans FFF</w:t>
        </w:r>
        <w:r>
          <w:rPr>
            <w:webHidden/>
          </w:rPr>
          <w:tab/>
        </w:r>
        <w:r>
          <w:rPr>
            <w:webHidden/>
          </w:rPr>
          <w:fldChar w:fldCharType="begin"/>
        </w:r>
        <w:r>
          <w:rPr>
            <w:webHidden/>
          </w:rPr>
          <w:instrText xml:space="preserve"> PAGEREF _Toc532999804 \h </w:instrText>
        </w:r>
        <w:r>
          <w:rPr>
            <w:webHidden/>
          </w:rPr>
        </w:r>
        <w:r>
          <w:rPr>
            <w:webHidden/>
          </w:rPr>
          <w:fldChar w:fldCharType="separate"/>
        </w:r>
        <w:r w:rsidR="009F3740">
          <w:rPr>
            <w:webHidden/>
          </w:rPr>
          <w:t>6</w:t>
        </w:r>
        <w:r>
          <w:rPr>
            <w:webHidden/>
          </w:rPr>
          <w:fldChar w:fldCharType="end"/>
        </w:r>
      </w:hyperlink>
    </w:p>
    <w:p w14:paraId="4A6800E5" w14:textId="362864C1" w:rsidR="00921588" w:rsidRDefault="00921588">
      <w:pPr>
        <w:pStyle w:val="Verzeichnis2"/>
        <w:rPr>
          <w:rFonts w:asciiTheme="minorHAnsi" w:eastAsiaTheme="minorEastAsia" w:hAnsiTheme="minorHAnsi" w:cstheme="minorBidi"/>
          <w:noProof/>
          <w:sz w:val="22"/>
          <w:szCs w:val="22"/>
        </w:rPr>
      </w:pPr>
      <w:hyperlink w:anchor="_Toc532999805" w:history="1">
        <w:r w:rsidRPr="00BA6AB2">
          <w:rPr>
            <w:rStyle w:val="Hyperlink"/>
            <w:noProof/>
          </w:rPr>
          <w:t>2.1</w:t>
        </w:r>
        <w:r>
          <w:rPr>
            <w:rFonts w:asciiTheme="minorHAnsi" w:eastAsiaTheme="minorEastAsia" w:hAnsiTheme="minorHAnsi" w:cstheme="minorBidi"/>
            <w:noProof/>
            <w:sz w:val="22"/>
            <w:szCs w:val="22"/>
          </w:rPr>
          <w:tab/>
        </w:r>
        <w:r w:rsidRPr="00BA6AB2">
          <w:rPr>
            <w:rStyle w:val="Hyperlink"/>
            <w:noProof/>
          </w:rPr>
          <w:t>Datengrundlagen der aktuell in den Inventaren ausgewiesenen FFF</w:t>
        </w:r>
        <w:r>
          <w:rPr>
            <w:noProof/>
            <w:webHidden/>
          </w:rPr>
          <w:tab/>
        </w:r>
        <w:r>
          <w:rPr>
            <w:noProof/>
            <w:webHidden/>
          </w:rPr>
          <w:fldChar w:fldCharType="begin"/>
        </w:r>
        <w:r>
          <w:rPr>
            <w:noProof/>
            <w:webHidden/>
          </w:rPr>
          <w:instrText xml:space="preserve"> PAGEREF _Toc532999805 \h </w:instrText>
        </w:r>
        <w:r>
          <w:rPr>
            <w:noProof/>
            <w:webHidden/>
          </w:rPr>
        </w:r>
        <w:r>
          <w:rPr>
            <w:noProof/>
            <w:webHidden/>
          </w:rPr>
          <w:fldChar w:fldCharType="separate"/>
        </w:r>
        <w:r w:rsidR="009F3740">
          <w:rPr>
            <w:noProof/>
            <w:webHidden/>
          </w:rPr>
          <w:t>6</w:t>
        </w:r>
        <w:r>
          <w:rPr>
            <w:noProof/>
            <w:webHidden/>
          </w:rPr>
          <w:fldChar w:fldCharType="end"/>
        </w:r>
      </w:hyperlink>
    </w:p>
    <w:p w14:paraId="12F729AF" w14:textId="207CB36F" w:rsidR="00921588" w:rsidRDefault="00921588">
      <w:pPr>
        <w:pStyle w:val="Verzeichnis2"/>
        <w:rPr>
          <w:rFonts w:asciiTheme="minorHAnsi" w:eastAsiaTheme="minorEastAsia" w:hAnsiTheme="minorHAnsi" w:cstheme="minorBidi"/>
          <w:noProof/>
          <w:sz w:val="22"/>
          <w:szCs w:val="22"/>
        </w:rPr>
      </w:pPr>
      <w:hyperlink w:anchor="_Toc532999806" w:history="1">
        <w:r w:rsidRPr="00BA6AB2">
          <w:rPr>
            <w:rStyle w:val="Hyperlink"/>
            <w:noProof/>
          </w:rPr>
          <w:t>2.2</w:t>
        </w:r>
        <w:r>
          <w:rPr>
            <w:rFonts w:asciiTheme="minorHAnsi" w:eastAsiaTheme="minorEastAsia" w:hAnsiTheme="minorHAnsi" w:cstheme="minorBidi"/>
            <w:noProof/>
            <w:sz w:val="22"/>
            <w:szCs w:val="22"/>
          </w:rPr>
          <w:tab/>
        </w:r>
        <w:r w:rsidRPr="00BA6AB2">
          <w:rPr>
            <w:rStyle w:val="Hyperlink"/>
            <w:noProof/>
          </w:rPr>
          <w:t>Exkurs: Schweizweite Bodenkartierung</w:t>
        </w:r>
        <w:r>
          <w:rPr>
            <w:noProof/>
            <w:webHidden/>
          </w:rPr>
          <w:tab/>
        </w:r>
        <w:r>
          <w:rPr>
            <w:noProof/>
            <w:webHidden/>
          </w:rPr>
          <w:fldChar w:fldCharType="begin"/>
        </w:r>
        <w:r>
          <w:rPr>
            <w:noProof/>
            <w:webHidden/>
          </w:rPr>
          <w:instrText xml:space="preserve"> PAGEREF _Toc532999806 \h </w:instrText>
        </w:r>
        <w:r>
          <w:rPr>
            <w:noProof/>
            <w:webHidden/>
          </w:rPr>
        </w:r>
        <w:r>
          <w:rPr>
            <w:noProof/>
            <w:webHidden/>
          </w:rPr>
          <w:fldChar w:fldCharType="separate"/>
        </w:r>
        <w:r w:rsidR="009F3740">
          <w:rPr>
            <w:noProof/>
            <w:webHidden/>
          </w:rPr>
          <w:t>7</w:t>
        </w:r>
        <w:r>
          <w:rPr>
            <w:noProof/>
            <w:webHidden/>
          </w:rPr>
          <w:fldChar w:fldCharType="end"/>
        </w:r>
      </w:hyperlink>
    </w:p>
    <w:p w14:paraId="2F06E5E8" w14:textId="72E7C372" w:rsidR="00921588" w:rsidRDefault="00921588">
      <w:pPr>
        <w:pStyle w:val="Verzeichnis1"/>
        <w:rPr>
          <w:rFonts w:asciiTheme="minorHAnsi" w:eastAsiaTheme="minorEastAsia" w:hAnsiTheme="minorHAnsi" w:cstheme="minorBidi"/>
          <w:b w:val="0"/>
          <w:sz w:val="22"/>
          <w:szCs w:val="22"/>
        </w:rPr>
      </w:pPr>
      <w:hyperlink w:anchor="_Toc532999807" w:history="1">
        <w:r w:rsidRPr="00BA6AB2">
          <w:rPr>
            <w:rStyle w:val="Hyperlink"/>
          </w:rPr>
          <w:t>3</w:t>
        </w:r>
        <w:r>
          <w:rPr>
            <w:rFonts w:asciiTheme="minorHAnsi" w:eastAsiaTheme="minorEastAsia" w:hAnsiTheme="minorHAnsi" w:cstheme="minorBidi"/>
            <w:b w:val="0"/>
            <w:sz w:val="22"/>
            <w:szCs w:val="22"/>
          </w:rPr>
          <w:tab/>
        </w:r>
        <w:r w:rsidRPr="00BA6AB2">
          <w:rPr>
            <w:rStyle w:val="Hyperlink"/>
          </w:rPr>
          <w:t>Erläuterungen zum Ziel und den Festlegungen</w:t>
        </w:r>
        <w:r>
          <w:rPr>
            <w:webHidden/>
          </w:rPr>
          <w:tab/>
        </w:r>
        <w:r>
          <w:rPr>
            <w:webHidden/>
          </w:rPr>
          <w:fldChar w:fldCharType="begin"/>
        </w:r>
        <w:r>
          <w:rPr>
            <w:webHidden/>
          </w:rPr>
          <w:instrText xml:space="preserve"> PAGEREF _Toc532999807 \h </w:instrText>
        </w:r>
        <w:r>
          <w:rPr>
            <w:webHidden/>
          </w:rPr>
        </w:r>
        <w:r>
          <w:rPr>
            <w:webHidden/>
          </w:rPr>
          <w:fldChar w:fldCharType="separate"/>
        </w:r>
        <w:r w:rsidR="009F3740">
          <w:rPr>
            <w:webHidden/>
          </w:rPr>
          <w:t>8</w:t>
        </w:r>
        <w:r>
          <w:rPr>
            <w:webHidden/>
          </w:rPr>
          <w:fldChar w:fldCharType="end"/>
        </w:r>
      </w:hyperlink>
    </w:p>
    <w:p w14:paraId="36AECC20" w14:textId="3B72C2E8" w:rsidR="00921588" w:rsidRDefault="00921588">
      <w:pPr>
        <w:pStyle w:val="Verzeichnis2"/>
        <w:rPr>
          <w:rFonts w:asciiTheme="minorHAnsi" w:eastAsiaTheme="minorEastAsia" w:hAnsiTheme="minorHAnsi" w:cstheme="minorBidi"/>
          <w:noProof/>
          <w:sz w:val="22"/>
          <w:szCs w:val="22"/>
        </w:rPr>
      </w:pPr>
      <w:hyperlink w:anchor="_Toc532999808" w:history="1">
        <w:r w:rsidRPr="00BA6AB2">
          <w:rPr>
            <w:rStyle w:val="Hyperlink"/>
            <w:noProof/>
          </w:rPr>
          <w:t>3.1</w:t>
        </w:r>
        <w:r>
          <w:rPr>
            <w:rFonts w:asciiTheme="minorHAnsi" w:eastAsiaTheme="minorEastAsia" w:hAnsiTheme="minorHAnsi" w:cstheme="minorBidi"/>
            <w:noProof/>
            <w:sz w:val="22"/>
            <w:szCs w:val="22"/>
          </w:rPr>
          <w:tab/>
        </w:r>
        <w:r w:rsidRPr="00BA6AB2">
          <w:rPr>
            <w:rStyle w:val="Hyperlink"/>
            <w:noProof/>
          </w:rPr>
          <w:t>Erläuterungen zum Ziel</w:t>
        </w:r>
        <w:r>
          <w:rPr>
            <w:noProof/>
            <w:webHidden/>
          </w:rPr>
          <w:tab/>
        </w:r>
        <w:r>
          <w:rPr>
            <w:noProof/>
            <w:webHidden/>
          </w:rPr>
          <w:fldChar w:fldCharType="begin"/>
        </w:r>
        <w:r>
          <w:rPr>
            <w:noProof/>
            <w:webHidden/>
          </w:rPr>
          <w:instrText xml:space="preserve"> PAGEREF _Toc532999808 \h </w:instrText>
        </w:r>
        <w:r>
          <w:rPr>
            <w:noProof/>
            <w:webHidden/>
          </w:rPr>
        </w:r>
        <w:r>
          <w:rPr>
            <w:noProof/>
            <w:webHidden/>
          </w:rPr>
          <w:fldChar w:fldCharType="separate"/>
        </w:r>
        <w:r w:rsidR="009F3740">
          <w:rPr>
            <w:noProof/>
            <w:webHidden/>
          </w:rPr>
          <w:t>8</w:t>
        </w:r>
        <w:r>
          <w:rPr>
            <w:noProof/>
            <w:webHidden/>
          </w:rPr>
          <w:fldChar w:fldCharType="end"/>
        </w:r>
      </w:hyperlink>
    </w:p>
    <w:p w14:paraId="6AD9AF1B" w14:textId="2EEFE86A" w:rsidR="00921588" w:rsidRDefault="00921588">
      <w:pPr>
        <w:pStyle w:val="Verzeichnis2"/>
        <w:rPr>
          <w:rFonts w:asciiTheme="minorHAnsi" w:eastAsiaTheme="minorEastAsia" w:hAnsiTheme="minorHAnsi" w:cstheme="minorBidi"/>
          <w:noProof/>
          <w:sz w:val="22"/>
          <w:szCs w:val="22"/>
        </w:rPr>
      </w:pPr>
      <w:hyperlink w:anchor="_Toc532999809" w:history="1">
        <w:r w:rsidRPr="00BA6AB2">
          <w:rPr>
            <w:rStyle w:val="Hyperlink"/>
            <w:noProof/>
          </w:rPr>
          <w:t>3.2</w:t>
        </w:r>
        <w:r>
          <w:rPr>
            <w:rFonts w:asciiTheme="minorHAnsi" w:eastAsiaTheme="minorEastAsia" w:hAnsiTheme="minorHAnsi" w:cstheme="minorBidi"/>
            <w:noProof/>
            <w:sz w:val="22"/>
            <w:szCs w:val="22"/>
          </w:rPr>
          <w:tab/>
        </w:r>
        <w:r w:rsidRPr="00BA6AB2">
          <w:rPr>
            <w:rStyle w:val="Hyperlink"/>
            <w:noProof/>
          </w:rPr>
          <w:t>Erläuterungen zu den Festlegungen</w:t>
        </w:r>
        <w:r>
          <w:rPr>
            <w:noProof/>
            <w:webHidden/>
          </w:rPr>
          <w:tab/>
        </w:r>
        <w:r>
          <w:rPr>
            <w:noProof/>
            <w:webHidden/>
          </w:rPr>
          <w:fldChar w:fldCharType="begin"/>
        </w:r>
        <w:r>
          <w:rPr>
            <w:noProof/>
            <w:webHidden/>
          </w:rPr>
          <w:instrText xml:space="preserve"> PAGEREF _Toc532999809 \h </w:instrText>
        </w:r>
        <w:r>
          <w:rPr>
            <w:noProof/>
            <w:webHidden/>
          </w:rPr>
        </w:r>
        <w:r>
          <w:rPr>
            <w:noProof/>
            <w:webHidden/>
          </w:rPr>
          <w:fldChar w:fldCharType="separate"/>
        </w:r>
        <w:r w:rsidR="009F3740">
          <w:rPr>
            <w:noProof/>
            <w:webHidden/>
          </w:rPr>
          <w:t>9</w:t>
        </w:r>
        <w:r>
          <w:rPr>
            <w:noProof/>
            <w:webHidden/>
          </w:rPr>
          <w:fldChar w:fldCharType="end"/>
        </w:r>
      </w:hyperlink>
    </w:p>
    <w:p w14:paraId="3C1F8396" w14:textId="44353443" w:rsidR="00921588" w:rsidRDefault="00921588">
      <w:pPr>
        <w:pStyle w:val="Verzeichnis1"/>
        <w:rPr>
          <w:rFonts w:asciiTheme="minorHAnsi" w:eastAsiaTheme="minorEastAsia" w:hAnsiTheme="minorHAnsi" w:cstheme="minorBidi"/>
          <w:b w:val="0"/>
          <w:sz w:val="22"/>
          <w:szCs w:val="22"/>
        </w:rPr>
      </w:pPr>
      <w:hyperlink w:anchor="_Toc532999810" w:history="1">
        <w:r w:rsidRPr="00BA6AB2">
          <w:rPr>
            <w:rStyle w:val="Hyperlink"/>
          </w:rPr>
          <w:t>4</w:t>
        </w:r>
        <w:r>
          <w:rPr>
            <w:rFonts w:asciiTheme="minorHAnsi" w:eastAsiaTheme="minorEastAsia" w:hAnsiTheme="minorHAnsi" w:cstheme="minorBidi"/>
            <w:b w:val="0"/>
            <w:sz w:val="22"/>
            <w:szCs w:val="22"/>
          </w:rPr>
          <w:tab/>
        </w:r>
        <w:r w:rsidRPr="00BA6AB2">
          <w:rPr>
            <w:rStyle w:val="Hyperlink"/>
          </w:rPr>
          <w:t>Erläuterungen zu den Grundsätzen</w:t>
        </w:r>
        <w:r>
          <w:rPr>
            <w:webHidden/>
          </w:rPr>
          <w:tab/>
        </w:r>
        <w:r>
          <w:rPr>
            <w:webHidden/>
          </w:rPr>
          <w:fldChar w:fldCharType="begin"/>
        </w:r>
        <w:r>
          <w:rPr>
            <w:webHidden/>
          </w:rPr>
          <w:instrText xml:space="preserve"> PAGEREF _Toc532999810 \h </w:instrText>
        </w:r>
        <w:r>
          <w:rPr>
            <w:webHidden/>
          </w:rPr>
        </w:r>
        <w:r>
          <w:rPr>
            <w:webHidden/>
          </w:rPr>
          <w:fldChar w:fldCharType="separate"/>
        </w:r>
        <w:r w:rsidR="009F3740">
          <w:rPr>
            <w:webHidden/>
          </w:rPr>
          <w:t>10</w:t>
        </w:r>
        <w:r>
          <w:rPr>
            <w:webHidden/>
          </w:rPr>
          <w:fldChar w:fldCharType="end"/>
        </w:r>
      </w:hyperlink>
    </w:p>
    <w:p w14:paraId="2007F72C" w14:textId="77C59122" w:rsidR="00921588" w:rsidRDefault="00921588">
      <w:pPr>
        <w:pStyle w:val="Verzeichnis2"/>
        <w:rPr>
          <w:rFonts w:asciiTheme="minorHAnsi" w:eastAsiaTheme="minorEastAsia" w:hAnsiTheme="minorHAnsi" w:cstheme="minorBidi"/>
          <w:noProof/>
          <w:sz w:val="22"/>
          <w:szCs w:val="22"/>
        </w:rPr>
      </w:pPr>
      <w:hyperlink w:anchor="_Toc532999811" w:history="1">
        <w:r w:rsidRPr="00BA6AB2">
          <w:rPr>
            <w:rStyle w:val="Hyperlink"/>
            <w:noProof/>
          </w:rPr>
          <w:t>4.1</w:t>
        </w:r>
        <w:r>
          <w:rPr>
            <w:rFonts w:asciiTheme="minorHAnsi" w:eastAsiaTheme="minorEastAsia" w:hAnsiTheme="minorHAnsi" w:cstheme="minorBidi"/>
            <w:noProof/>
            <w:sz w:val="22"/>
            <w:szCs w:val="22"/>
          </w:rPr>
          <w:tab/>
        </w:r>
        <w:r w:rsidRPr="00BA6AB2">
          <w:rPr>
            <w:rStyle w:val="Hyperlink"/>
            <w:noProof/>
          </w:rPr>
          <w:t>Langfristige Sicherung der FFF</w:t>
        </w:r>
        <w:r>
          <w:rPr>
            <w:noProof/>
            <w:webHidden/>
          </w:rPr>
          <w:tab/>
        </w:r>
        <w:r>
          <w:rPr>
            <w:noProof/>
            <w:webHidden/>
          </w:rPr>
          <w:fldChar w:fldCharType="begin"/>
        </w:r>
        <w:r>
          <w:rPr>
            <w:noProof/>
            <w:webHidden/>
          </w:rPr>
          <w:instrText xml:space="preserve"> PAGEREF _Toc532999811 \h </w:instrText>
        </w:r>
        <w:r>
          <w:rPr>
            <w:noProof/>
            <w:webHidden/>
          </w:rPr>
        </w:r>
        <w:r>
          <w:rPr>
            <w:noProof/>
            <w:webHidden/>
          </w:rPr>
          <w:fldChar w:fldCharType="separate"/>
        </w:r>
        <w:r w:rsidR="009F3740">
          <w:rPr>
            <w:noProof/>
            <w:webHidden/>
          </w:rPr>
          <w:t>10</w:t>
        </w:r>
        <w:r>
          <w:rPr>
            <w:noProof/>
            <w:webHidden/>
          </w:rPr>
          <w:fldChar w:fldCharType="end"/>
        </w:r>
      </w:hyperlink>
    </w:p>
    <w:p w14:paraId="6CA2191D" w14:textId="32EFA719" w:rsidR="00921588" w:rsidRDefault="00921588">
      <w:pPr>
        <w:pStyle w:val="Verzeichnis2"/>
        <w:rPr>
          <w:rFonts w:asciiTheme="minorHAnsi" w:eastAsiaTheme="minorEastAsia" w:hAnsiTheme="minorHAnsi" w:cstheme="minorBidi"/>
          <w:noProof/>
          <w:sz w:val="22"/>
          <w:szCs w:val="22"/>
        </w:rPr>
      </w:pPr>
      <w:hyperlink w:anchor="_Toc532999812" w:history="1">
        <w:r w:rsidRPr="00BA6AB2">
          <w:rPr>
            <w:rStyle w:val="Hyperlink"/>
            <w:noProof/>
          </w:rPr>
          <w:t>4.2</w:t>
        </w:r>
        <w:r>
          <w:rPr>
            <w:rFonts w:asciiTheme="minorHAnsi" w:eastAsiaTheme="minorEastAsia" w:hAnsiTheme="minorHAnsi" w:cstheme="minorBidi"/>
            <w:noProof/>
            <w:sz w:val="22"/>
            <w:szCs w:val="22"/>
          </w:rPr>
          <w:tab/>
        </w:r>
        <w:r w:rsidRPr="00BA6AB2">
          <w:rPr>
            <w:rStyle w:val="Hyperlink"/>
            <w:noProof/>
          </w:rPr>
          <w:t>FFF-Inventare, Erhebung und FFF-Qualitätskriterien</w:t>
        </w:r>
        <w:r>
          <w:rPr>
            <w:noProof/>
            <w:webHidden/>
          </w:rPr>
          <w:tab/>
        </w:r>
        <w:r>
          <w:rPr>
            <w:noProof/>
            <w:webHidden/>
          </w:rPr>
          <w:fldChar w:fldCharType="begin"/>
        </w:r>
        <w:r>
          <w:rPr>
            <w:noProof/>
            <w:webHidden/>
          </w:rPr>
          <w:instrText xml:space="preserve"> PAGEREF _Toc532999812 \h </w:instrText>
        </w:r>
        <w:r>
          <w:rPr>
            <w:noProof/>
            <w:webHidden/>
          </w:rPr>
        </w:r>
        <w:r>
          <w:rPr>
            <w:noProof/>
            <w:webHidden/>
          </w:rPr>
          <w:fldChar w:fldCharType="separate"/>
        </w:r>
        <w:r w:rsidR="009F3740">
          <w:rPr>
            <w:noProof/>
            <w:webHidden/>
          </w:rPr>
          <w:t>12</w:t>
        </w:r>
        <w:r>
          <w:rPr>
            <w:noProof/>
            <w:webHidden/>
          </w:rPr>
          <w:fldChar w:fldCharType="end"/>
        </w:r>
      </w:hyperlink>
    </w:p>
    <w:p w14:paraId="21AA6E57" w14:textId="6BEC0A06" w:rsidR="00921588" w:rsidRDefault="00921588">
      <w:pPr>
        <w:pStyle w:val="Verzeichnis2"/>
        <w:rPr>
          <w:rFonts w:asciiTheme="minorHAnsi" w:eastAsiaTheme="minorEastAsia" w:hAnsiTheme="minorHAnsi" w:cstheme="minorBidi"/>
          <w:noProof/>
          <w:sz w:val="22"/>
          <w:szCs w:val="22"/>
        </w:rPr>
      </w:pPr>
      <w:hyperlink w:anchor="_Toc532999813" w:history="1">
        <w:r w:rsidRPr="00BA6AB2">
          <w:rPr>
            <w:rStyle w:val="Hyperlink"/>
            <w:noProof/>
          </w:rPr>
          <w:t>4.3</w:t>
        </w:r>
        <w:r>
          <w:rPr>
            <w:rFonts w:asciiTheme="minorHAnsi" w:eastAsiaTheme="minorEastAsia" w:hAnsiTheme="minorHAnsi" w:cstheme="minorBidi"/>
            <w:noProof/>
            <w:sz w:val="22"/>
            <w:szCs w:val="22"/>
          </w:rPr>
          <w:tab/>
        </w:r>
        <w:r w:rsidRPr="00BA6AB2">
          <w:rPr>
            <w:rStyle w:val="Hyperlink"/>
            <w:noProof/>
          </w:rPr>
          <w:t>Kompensationsmassnahmen</w:t>
        </w:r>
        <w:r>
          <w:rPr>
            <w:noProof/>
            <w:webHidden/>
          </w:rPr>
          <w:tab/>
        </w:r>
        <w:r>
          <w:rPr>
            <w:noProof/>
            <w:webHidden/>
          </w:rPr>
          <w:fldChar w:fldCharType="begin"/>
        </w:r>
        <w:r>
          <w:rPr>
            <w:noProof/>
            <w:webHidden/>
          </w:rPr>
          <w:instrText xml:space="preserve"> PAGEREF _Toc532999813 \h </w:instrText>
        </w:r>
        <w:r>
          <w:rPr>
            <w:noProof/>
            <w:webHidden/>
          </w:rPr>
        </w:r>
        <w:r>
          <w:rPr>
            <w:noProof/>
            <w:webHidden/>
          </w:rPr>
          <w:fldChar w:fldCharType="separate"/>
        </w:r>
        <w:r w:rsidR="009F3740">
          <w:rPr>
            <w:noProof/>
            <w:webHidden/>
          </w:rPr>
          <w:t>17</w:t>
        </w:r>
        <w:r>
          <w:rPr>
            <w:noProof/>
            <w:webHidden/>
          </w:rPr>
          <w:fldChar w:fldCharType="end"/>
        </w:r>
      </w:hyperlink>
    </w:p>
    <w:p w14:paraId="2257BC60" w14:textId="74FC299B" w:rsidR="00921588" w:rsidRDefault="00921588">
      <w:pPr>
        <w:pStyle w:val="Verzeichnis2"/>
        <w:rPr>
          <w:rFonts w:asciiTheme="minorHAnsi" w:eastAsiaTheme="minorEastAsia" w:hAnsiTheme="minorHAnsi" w:cstheme="minorBidi"/>
          <w:noProof/>
          <w:sz w:val="22"/>
          <w:szCs w:val="22"/>
        </w:rPr>
      </w:pPr>
      <w:hyperlink w:anchor="_Toc532999814" w:history="1">
        <w:r w:rsidRPr="00BA6AB2">
          <w:rPr>
            <w:rStyle w:val="Hyperlink"/>
            <w:noProof/>
          </w:rPr>
          <w:t>4.4</w:t>
        </w:r>
        <w:r>
          <w:rPr>
            <w:rFonts w:asciiTheme="minorHAnsi" w:eastAsiaTheme="minorEastAsia" w:hAnsiTheme="minorHAnsi" w:cstheme="minorBidi"/>
            <w:noProof/>
            <w:sz w:val="22"/>
            <w:szCs w:val="22"/>
          </w:rPr>
          <w:tab/>
        </w:r>
        <w:r w:rsidRPr="00BA6AB2">
          <w:rPr>
            <w:rStyle w:val="Hyperlink"/>
            <w:noProof/>
          </w:rPr>
          <w:t>Umgang mit FFF durch Bundesbehörden und Bundesstellen</w:t>
        </w:r>
        <w:r>
          <w:rPr>
            <w:noProof/>
            <w:webHidden/>
          </w:rPr>
          <w:tab/>
        </w:r>
        <w:r>
          <w:rPr>
            <w:noProof/>
            <w:webHidden/>
          </w:rPr>
          <w:fldChar w:fldCharType="begin"/>
        </w:r>
        <w:r>
          <w:rPr>
            <w:noProof/>
            <w:webHidden/>
          </w:rPr>
          <w:instrText xml:space="preserve"> PAGEREF _Toc532999814 \h </w:instrText>
        </w:r>
        <w:r>
          <w:rPr>
            <w:noProof/>
            <w:webHidden/>
          </w:rPr>
        </w:r>
        <w:r>
          <w:rPr>
            <w:noProof/>
            <w:webHidden/>
          </w:rPr>
          <w:fldChar w:fldCharType="separate"/>
        </w:r>
        <w:r w:rsidR="009F3740">
          <w:rPr>
            <w:noProof/>
            <w:webHidden/>
          </w:rPr>
          <w:t>19</w:t>
        </w:r>
        <w:r>
          <w:rPr>
            <w:noProof/>
            <w:webHidden/>
          </w:rPr>
          <w:fldChar w:fldCharType="end"/>
        </w:r>
      </w:hyperlink>
    </w:p>
    <w:p w14:paraId="1AE26E44" w14:textId="6F9D3EFF" w:rsidR="00921588" w:rsidRDefault="00921588">
      <w:pPr>
        <w:pStyle w:val="Verzeichnis2"/>
        <w:rPr>
          <w:rFonts w:asciiTheme="minorHAnsi" w:eastAsiaTheme="minorEastAsia" w:hAnsiTheme="minorHAnsi" w:cstheme="minorBidi"/>
          <w:noProof/>
          <w:sz w:val="22"/>
          <w:szCs w:val="22"/>
        </w:rPr>
      </w:pPr>
      <w:hyperlink w:anchor="_Toc532999815" w:history="1">
        <w:r w:rsidRPr="00BA6AB2">
          <w:rPr>
            <w:rStyle w:val="Hyperlink"/>
            <w:noProof/>
          </w:rPr>
          <w:t>4.5</w:t>
        </w:r>
        <w:r>
          <w:rPr>
            <w:rFonts w:asciiTheme="minorHAnsi" w:eastAsiaTheme="minorEastAsia" w:hAnsiTheme="minorHAnsi" w:cstheme="minorBidi"/>
            <w:noProof/>
            <w:sz w:val="22"/>
            <w:szCs w:val="22"/>
          </w:rPr>
          <w:tab/>
        </w:r>
        <w:r w:rsidRPr="00BA6AB2">
          <w:rPr>
            <w:rStyle w:val="Hyperlink"/>
            <w:noProof/>
          </w:rPr>
          <w:t>Beobachtung der Entwicklung der FFF-Inventare</w:t>
        </w:r>
        <w:r>
          <w:rPr>
            <w:noProof/>
            <w:webHidden/>
          </w:rPr>
          <w:tab/>
        </w:r>
        <w:r>
          <w:rPr>
            <w:noProof/>
            <w:webHidden/>
          </w:rPr>
          <w:fldChar w:fldCharType="begin"/>
        </w:r>
        <w:r>
          <w:rPr>
            <w:noProof/>
            <w:webHidden/>
          </w:rPr>
          <w:instrText xml:space="preserve"> PAGEREF _Toc532999815 \h </w:instrText>
        </w:r>
        <w:r>
          <w:rPr>
            <w:noProof/>
            <w:webHidden/>
          </w:rPr>
        </w:r>
        <w:r>
          <w:rPr>
            <w:noProof/>
            <w:webHidden/>
          </w:rPr>
          <w:fldChar w:fldCharType="separate"/>
        </w:r>
        <w:r w:rsidR="009F3740">
          <w:rPr>
            <w:noProof/>
            <w:webHidden/>
          </w:rPr>
          <w:t>21</w:t>
        </w:r>
        <w:r>
          <w:rPr>
            <w:noProof/>
            <w:webHidden/>
          </w:rPr>
          <w:fldChar w:fldCharType="end"/>
        </w:r>
      </w:hyperlink>
    </w:p>
    <w:p w14:paraId="7BACF3CD" w14:textId="11078171" w:rsidR="00921588" w:rsidRDefault="00921588">
      <w:pPr>
        <w:pStyle w:val="Verzeichnis2"/>
        <w:rPr>
          <w:rFonts w:asciiTheme="minorHAnsi" w:eastAsiaTheme="minorEastAsia" w:hAnsiTheme="minorHAnsi" w:cstheme="minorBidi"/>
          <w:noProof/>
          <w:sz w:val="22"/>
          <w:szCs w:val="22"/>
        </w:rPr>
      </w:pPr>
      <w:hyperlink w:anchor="_Toc532999816" w:history="1">
        <w:r w:rsidRPr="00BA6AB2">
          <w:rPr>
            <w:rStyle w:val="Hyperlink"/>
            <w:noProof/>
          </w:rPr>
          <w:t>4.6</w:t>
        </w:r>
        <w:r>
          <w:rPr>
            <w:rFonts w:asciiTheme="minorHAnsi" w:eastAsiaTheme="minorEastAsia" w:hAnsiTheme="minorHAnsi" w:cstheme="minorBidi"/>
            <w:noProof/>
            <w:sz w:val="22"/>
            <w:szCs w:val="22"/>
          </w:rPr>
          <w:tab/>
        </w:r>
        <w:r w:rsidRPr="00BA6AB2">
          <w:rPr>
            <w:rStyle w:val="Hyperlink"/>
            <w:noProof/>
          </w:rPr>
          <w:t>Berichterstattung an das ARE und Prüfung der FFF-Inventare</w:t>
        </w:r>
        <w:r>
          <w:rPr>
            <w:noProof/>
            <w:webHidden/>
          </w:rPr>
          <w:tab/>
        </w:r>
        <w:r>
          <w:rPr>
            <w:noProof/>
            <w:webHidden/>
          </w:rPr>
          <w:fldChar w:fldCharType="begin"/>
        </w:r>
        <w:r>
          <w:rPr>
            <w:noProof/>
            <w:webHidden/>
          </w:rPr>
          <w:instrText xml:space="preserve"> PAGEREF _Toc532999816 \h </w:instrText>
        </w:r>
        <w:r>
          <w:rPr>
            <w:noProof/>
            <w:webHidden/>
          </w:rPr>
        </w:r>
        <w:r>
          <w:rPr>
            <w:noProof/>
            <w:webHidden/>
          </w:rPr>
          <w:fldChar w:fldCharType="separate"/>
        </w:r>
        <w:r w:rsidR="009F3740">
          <w:rPr>
            <w:noProof/>
            <w:webHidden/>
          </w:rPr>
          <w:t>22</w:t>
        </w:r>
        <w:r>
          <w:rPr>
            <w:noProof/>
            <w:webHidden/>
          </w:rPr>
          <w:fldChar w:fldCharType="end"/>
        </w:r>
      </w:hyperlink>
    </w:p>
    <w:p w14:paraId="3511FC28" w14:textId="0293B569" w:rsidR="00921588" w:rsidRDefault="00921588">
      <w:pPr>
        <w:pStyle w:val="Verzeichnis2"/>
        <w:rPr>
          <w:rFonts w:asciiTheme="minorHAnsi" w:eastAsiaTheme="minorEastAsia" w:hAnsiTheme="minorHAnsi" w:cstheme="minorBidi"/>
          <w:noProof/>
          <w:sz w:val="22"/>
          <w:szCs w:val="22"/>
        </w:rPr>
      </w:pPr>
      <w:hyperlink w:anchor="_Toc532999817" w:history="1">
        <w:r w:rsidRPr="00BA6AB2">
          <w:rPr>
            <w:rStyle w:val="Hyperlink"/>
            <w:noProof/>
          </w:rPr>
          <w:t>4.7</w:t>
        </w:r>
        <w:r>
          <w:rPr>
            <w:rFonts w:asciiTheme="minorHAnsi" w:eastAsiaTheme="minorEastAsia" w:hAnsiTheme="minorHAnsi" w:cstheme="minorBidi"/>
            <w:noProof/>
            <w:sz w:val="22"/>
            <w:szCs w:val="22"/>
          </w:rPr>
          <w:tab/>
        </w:r>
        <w:r w:rsidRPr="00BA6AB2">
          <w:rPr>
            <w:rStyle w:val="Hyperlink"/>
            <w:noProof/>
          </w:rPr>
          <w:t>Spezialfälle</w:t>
        </w:r>
        <w:r>
          <w:rPr>
            <w:noProof/>
            <w:webHidden/>
          </w:rPr>
          <w:tab/>
        </w:r>
        <w:r>
          <w:rPr>
            <w:noProof/>
            <w:webHidden/>
          </w:rPr>
          <w:fldChar w:fldCharType="begin"/>
        </w:r>
        <w:r>
          <w:rPr>
            <w:noProof/>
            <w:webHidden/>
          </w:rPr>
          <w:instrText xml:space="preserve"> PAGEREF _Toc532999817 \h </w:instrText>
        </w:r>
        <w:r>
          <w:rPr>
            <w:noProof/>
            <w:webHidden/>
          </w:rPr>
        </w:r>
        <w:r>
          <w:rPr>
            <w:noProof/>
            <w:webHidden/>
          </w:rPr>
          <w:fldChar w:fldCharType="separate"/>
        </w:r>
        <w:r w:rsidR="009F3740">
          <w:rPr>
            <w:noProof/>
            <w:webHidden/>
          </w:rPr>
          <w:t>23</w:t>
        </w:r>
        <w:r>
          <w:rPr>
            <w:noProof/>
            <w:webHidden/>
          </w:rPr>
          <w:fldChar w:fldCharType="end"/>
        </w:r>
      </w:hyperlink>
    </w:p>
    <w:p w14:paraId="0E03479A" w14:textId="48E96851" w:rsidR="00921588" w:rsidRDefault="00921588">
      <w:pPr>
        <w:pStyle w:val="Verzeichnis2"/>
        <w:rPr>
          <w:rFonts w:asciiTheme="minorHAnsi" w:eastAsiaTheme="minorEastAsia" w:hAnsiTheme="minorHAnsi" w:cstheme="minorBidi"/>
          <w:noProof/>
          <w:sz w:val="22"/>
          <w:szCs w:val="22"/>
        </w:rPr>
      </w:pPr>
      <w:hyperlink w:anchor="_Toc532999818" w:history="1">
        <w:r w:rsidRPr="00BA6AB2">
          <w:rPr>
            <w:rStyle w:val="Hyperlink"/>
            <w:noProof/>
          </w:rPr>
          <w:t>4.8</w:t>
        </w:r>
        <w:r>
          <w:rPr>
            <w:rFonts w:asciiTheme="minorHAnsi" w:eastAsiaTheme="minorEastAsia" w:hAnsiTheme="minorHAnsi" w:cstheme="minorBidi"/>
            <w:noProof/>
            <w:sz w:val="22"/>
            <w:szCs w:val="22"/>
          </w:rPr>
          <w:tab/>
        </w:r>
        <w:r w:rsidRPr="00BA6AB2">
          <w:rPr>
            <w:rStyle w:val="Hyperlink"/>
            <w:noProof/>
          </w:rPr>
          <w:t>Regelungen in Abhängigkeit der Datengrundlagen der Kantone</w:t>
        </w:r>
        <w:r>
          <w:rPr>
            <w:noProof/>
            <w:webHidden/>
          </w:rPr>
          <w:tab/>
        </w:r>
        <w:r>
          <w:rPr>
            <w:noProof/>
            <w:webHidden/>
          </w:rPr>
          <w:fldChar w:fldCharType="begin"/>
        </w:r>
        <w:r>
          <w:rPr>
            <w:noProof/>
            <w:webHidden/>
          </w:rPr>
          <w:instrText xml:space="preserve"> PAGEREF _Toc532999818 \h </w:instrText>
        </w:r>
        <w:r>
          <w:rPr>
            <w:noProof/>
            <w:webHidden/>
          </w:rPr>
        </w:r>
        <w:r>
          <w:rPr>
            <w:noProof/>
            <w:webHidden/>
          </w:rPr>
          <w:fldChar w:fldCharType="separate"/>
        </w:r>
        <w:r w:rsidR="009F3740">
          <w:rPr>
            <w:noProof/>
            <w:webHidden/>
          </w:rPr>
          <w:t>26</w:t>
        </w:r>
        <w:r>
          <w:rPr>
            <w:noProof/>
            <w:webHidden/>
          </w:rPr>
          <w:fldChar w:fldCharType="end"/>
        </w:r>
      </w:hyperlink>
    </w:p>
    <w:p w14:paraId="2EDE93D9" w14:textId="53560145" w:rsidR="00921588" w:rsidRDefault="00921588">
      <w:pPr>
        <w:pStyle w:val="Verzeichnis1"/>
        <w:rPr>
          <w:rFonts w:asciiTheme="minorHAnsi" w:eastAsiaTheme="minorEastAsia" w:hAnsiTheme="minorHAnsi" w:cstheme="minorBidi"/>
          <w:b w:val="0"/>
          <w:sz w:val="22"/>
          <w:szCs w:val="22"/>
        </w:rPr>
      </w:pPr>
      <w:hyperlink w:anchor="_Toc532999819" w:history="1">
        <w:r w:rsidRPr="00BA6AB2">
          <w:rPr>
            <w:rStyle w:val="Hyperlink"/>
          </w:rPr>
          <w:t>5</w:t>
        </w:r>
        <w:r>
          <w:rPr>
            <w:rFonts w:asciiTheme="minorHAnsi" w:eastAsiaTheme="minorEastAsia" w:hAnsiTheme="minorHAnsi" w:cstheme="minorBidi"/>
            <w:b w:val="0"/>
            <w:sz w:val="22"/>
            <w:szCs w:val="22"/>
          </w:rPr>
          <w:tab/>
        </w:r>
        <w:r w:rsidRPr="00BA6AB2">
          <w:rPr>
            <w:rStyle w:val="Hyperlink"/>
          </w:rPr>
          <w:t>Anwendung und Umsetzung des Sachplans</w:t>
        </w:r>
        <w:r>
          <w:rPr>
            <w:webHidden/>
          </w:rPr>
          <w:tab/>
        </w:r>
        <w:r>
          <w:rPr>
            <w:webHidden/>
          </w:rPr>
          <w:fldChar w:fldCharType="begin"/>
        </w:r>
        <w:r>
          <w:rPr>
            <w:webHidden/>
          </w:rPr>
          <w:instrText xml:space="preserve"> PAGEREF _Toc532999819 \h </w:instrText>
        </w:r>
        <w:r>
          <w:rPr>
            <w:webHidden/>
          </w:rPr>
        </w:r>
        <w:r>
          <w:rPr>
            <w:webHidden/>
          </w:rPr>
          <w:fldChar w:fldCharType="separate"/>
        </w:r>
        <w:r w:rsidR="009F3740">
          <w:rPr>
            <w:webHidden/>
          </w:rPr>
          <w:t>28</w:t>
        </w:r>
        <w:r>
          <w:rPr>
            <w:webHidden/>
          </w:rPr>
          <w:fldChar w:fldCharType="end"/>
        </w:r>
      </w:hyperlink>
    </w:p>
    <w:p w14:paraId="2BDAA873" w14:textId="0FB51252" w:rsidR="00921588" w:rsidRDefault="00921588">
      <w:pPr>
        <w:pStyle w:val="Verzeichnis2"/>
        <w:rPr>
          <w:rFonts w:asciiTheme="minorHAnsi" w:eastAsiaTheme="minorEastAsia" w:hAnsiTheme="minorHAnsi" w:cstheme="minorBidi"/>
          <w:noProof/>
          <w:sz w:val="22"/>
          <w:szCs w:val="22"/>
        </w:rPr>
      </w:pPr>
      <w:hyperlink w:anchor="_Toc532999820" w:history="1">
        <w:r w:rsidRPr="00BA6AB2">
          <w:rPr>
            <w:rStyle w:val="Hyperlink"/>
            <w:noProof/>
          </w:rPr>
          <w:t>5.1</w:t>
        </w:r>
        <w:r>
          <w:rPr>
            <w:rFonts w:asciiTheme="minorHAnsi" w:eastAsiaTheme="minorEastAsia" w:hAnsiTheme="minorHAnsi" w:cstheme="minorBidi"/>
            <w:noProof/>
            <w:sz w:val="22"/>
            <w:szCs w:val="22"/>
          </w:rPr>
          <w:tab/>
        </w:r>
        <w:r w:rsidRPr="00BA6AB2">
          <w:rPr>
            <w:rStyle w:val="Hyperlink"/>
            <w:noProof/>
          </w:rPr>
          <w:t>Interessenabwägung</w:t>
        </w:r>
        <w:r>
          <w:rPr>
            <w:noProof/>
            <w:webHidden/>
          </w:rPr>
          <w:tab/>
        </w:r>
        <w:r>
          <w:rPr>
            <w:noProof/>
            <w:webHidden/>
          </w:rPr>
          <w:fldChar w:fldCharType="begin"/>
        </w:r>
        <w:r>
          <w:rPr>
            <w:noProof/>
            <w:webHidden/>
          </w:rPr>
          <w:instrText xml:space="preserve"> PAGEREF _Toc532999820 \h </w:instrText>
        </w:r>
        <w:r>
          <w:rPr>
            <w:noProof/>
            <w:webHidden/>
          </w:rPr>
        </w:r>
        <w:r>
          <w:rPr>
            <w:noProof/>
            <w:webHidden/>
          </w:rPr>
          <w:fldChar w:fldCharType="separate"/>
        </w:r>
        <w:r w:rsidR="009F3740">
          <w:rPr>
            <w:noProof/>
            <w:webHidden/>
          </w:rPr>
          <w:t>28</w:t>
        </w:r>
        <w:r>
          <w:rPr>
            <w:noProof/>
            <w:webHidden/>
          </w:rPr>
          <w:fldChar w:fldCharType="end"/>
        </w:r>
      </w:hyperlink>
    </w:p>
    <w:p w14:paraId="7E7D1B97" w14:textId="18EC1BDD" w:rsidR="00921588" w:rsidRDefault="00921588">
      <w:pPr>
        <w:pStyle w:val="Verzeichnis3"/>
        <w:rPr>
          <w:rFonts w:asciiTheme="minorHAnsi" w:eastAsiaTheme="minorEastAsia" w:hAnsiTheme="minorHAnsi" w:cstheme="minorBidi"/>
          <w:sz w:val="22"/>
          <w:szCs w:val="22"/>
        </w:rPr>
      </w:pPr>
      <w:hyperlink w:anchor="_Toc532999821" w:history="1">
        <w:r w:rsidRPr="00BA6AB2">
          <w:rPr>
            <w:rStyle w:val="Hyperlink"/>
          </w:rPr>
          <w:t>5.1.1</w:t>
        </w:r>
        <w:r>
          <w:rPr>
            <w:rFonts w:asciiTheme="minorHAnsi" w:eastAsiaTheme="minorEastAsia" w:hAnsiTheme="minorHAnsi" w:cstheme="minorBidi"/>
            <w:sz w:val="22"/>
            <w:szCs w:val="22"/>
          </w:rPr>
          <w:tab/>
        </w:r>
        <w:r w:rsidRPr="00BA6AB2">
          <w:rPr>
            <w:rStyle w:val="Hyperlink"/>
          </w:rPr>
          <w:t>Interessenabwägung allgemein</w:t>
        </w:r>
        <w:r>
          <w:rPr>
            <w:webHidden/>
          </w:rPr>
          <w:tab/>
        </w:r>
        <w:r>
          <w:rPr>
            <w:webHidden/>
          </w:rPr>
          <w:fldChar w:fldCharType="begin"/>
        </w:r>
        <w:r>
          <w:rPr>
            <w:webHidden/>
          </w:rPr>
          <w:instrText xml:space="preserve"> PAGEREF _Toc532999821 \h </w:instrText>
        </w:r>
        <w:r>
          <w:rPr>
            <w:webHidden/>
          </w:rPr>
        </w:r>
        <w:r>
          <w:rPr>
            <w:webHidden/>
          </w:rPr>
          <w:fldChar w:fldCharType="separate"/>
        </w:r>
        <w:r w:rsidR="009F3740">
          <w:rPr>
            <w:webHidden/>
          </w:rPr>
          <w:t>28</w:t>
        </w:r>
        <w:r>
          <w:rPr>
            <w:webHidden/>
          </w:rPr>
          <w:fldChar w:fldCharType="end"/>
        </w:r>
      </w:hyperlink>
    </w:p>
    <w:p w14:paraId="20986B90" w14:textId="4E41E938" w:rsidR="00921588" w:rsidRDefault="00921588">
      <w:pPr>
        <w:pStyle w:val="Verzeichnis3"/>
        <w:rPr>
          <w:rFonts w:asciiTheme="minorHAnsi" w:eastAsiaTheme="minorEastAsia" w:hAnsiTheme="minorHAnsi" w:cstheme="minorBidi"/>
          <w:sz w:val="22"/>
          <w:szCs w:val="22"/>
        </w:rPr>
      </w:pPr>
      <w:hyperlink w:anchor="_Toc532999822" w:history="1">
        <w:r w:rsidRPr="00BA6AB2">
          <w:rPr>
            <w:rStyle w:val="Hyperlink"/>
            <w:lang w:eastAsia="en-US"/>
          </w:rPr>
          <w:t>5.1.2</w:t>
        </w:r>
        <w:r>
          <w:rPr>
            <w:rFonts w:asciiTheme="minorHAnsi" w:eastAsiaTheme="minorEastAsia" w:hAnsiTheme="minorHAnsi" w:cstheme="minorBidi"/>
            <w:sz w:val="22"/>
            <w:szCs w:val="22"/>
          </w:rPr>
          <w:tab/>
        </w:r>
        <w:r w:rsidRPr="00BA6AB2">
          <w:rPr>
            <w:rStyle w:val="Hyperlink"/>
            <w:lang w:eastAsia="en-US"/>
          </w:rPr>
          <w:t>Positivrechtliche Anforderungen an den Schutz der FFF bei Einzonungen</w:t>
        </w:r>
        <w:r>
          <w:rPr>
            <w:webHidden/>
          </w:rPr>
          <w:tab/>
        </w:r>
        <w:r>
          <w:rPr>
            <w:webHidden/>
          </w:rPr>
          <w:fldChar w:fldCharType="begin"/>
        </w:r>
        <w:r>
          <w:rPr>
            <w:webHidden/>
          </w:rPr>
          <w:instrText xml:space="preserve"> PAGEREF _Toc532999822 \h </w:instrText>
        </w:r>
        <w:r>
          <w:rPr>
            <w:webHidden/>
          </w:rPr>
        </w:r>
        <w:r>
          <w:rPr>
            <w:webHidden/>
          </w:rPr>
          <w:fldChar w:fldCharType="separate"/>
        </w:r>
        <w:r w:rsidR="009F3740">
          <w:rPr>
            <w:webHidden/>
          </w:rPr>
          <w:t>28</w:t>
        </w:r>
        <w:r>
          <w:rPr>
            <w:webHidden/>
          </w:rPr>
          <w:fldChar w:fldCharType="end"/>
        </w:r>
      </w:hyperlink>
    </w:p>
    <w:p w14:paraId="126348F5" w14:textId="0A45D971" w:rsidR="00921588" w:rsidRDefault="00921588">
      <w:pPr>
        <w:pStyle w:val="Verzeichnis3"/>
        <w:rPr>
          <w:rFonts w:asciiTheme="minorHAnsi" w:eastAsiaTheme="minorEastAsia" w:hAnsiTheme="minorHAnsi" w:cstheme="minorBidi"/>
          <w:sz w:val="22"/>
          <w:szCs w:val="22"/>
        </w:rPr>
      </w:pPr>
      <w:hyperlink w:anchor="_Toc532999823" w:history="1">
        <w:r w:rsidRPr="00BA6AB2">
          <w:rPr>
            <w:rStyle w:val="Hyperlink"/>
            <w:lang w:eastAsia="en-US"/>
          </w:rPr>
          <w:t>5.1.3</w:t>
        </w:r>
        <w:r>
          <w:rPr>
            <w:rFonts w:asciiTheme="minorHAnsi" w:eastAsiaTheme="minorEastAsia" w:hAnsiTheme="minorHAnsi" w:cstheme="minorBidi"/>
            <w:sz w:val="22"/>
            <w:szCs w:val="22"/>
          </w:rPr>
          <w:tab/>
        </w:r>
        <w:r w:rsidRPr="00BA6AB2">
          <w:rPr>
            <w:rStyle w:val="Hyperlink"/>
            <w:lang w:eastAsia="en-US"/>
          </w:rPr>
          <w:t>Weitere Anforderungen an den Schutz der FFF</w:t>
        </w:r>
        <w:r>
          <w:rPr>
            <w:webHidden/>
          </w:rPr>
          <w:tab/>
        </w:r>
        <w:r>
          <w:rPr>
            <w:webHidden/>
          </w:rPr>
          <w:fldChar w:fldCharType="begin"/>
        </w:r>
        <w:r>
          <w:rPr>
            <w:webHidden/>
          </w:rPr>
          <w:instrText xml:space="preserve"> PAGEREF _Toc532999823 \h </w:instrText>
        </w:r>
        <w:r>
          <w:rPr>
            <w:webHidden/>
          </w:rPr>
        </w:r>
        <w:r>
          <w:rPr>
            <w:webHidden/>
          </w:rPr>
          <w:fldChar w:fldCharType="separate"/>
        </w:r>
        <w:r w:rsidR="009F3740">
          <w:rPr>
            <w:webHidden/>
          </w:rPr>
          <w:t>29</w:t>
        </w:r>
        <w:r>
          <w:rPr>
            <w:webHidden/>
          </w:rPr>
          <w:fldChar w:fldCharType="end"/>
        </w:r>
      </w:hyperlink>
    </w:p>
    <w:p w14:paraId="05F2AA16" w14:textId="62599A98" w:rsidR="00921588" w:rsidRDefault="00921588">
      <w:pPr>
        <w:pStyle w:val="Verzeichnis1"/>
        <w:rPr>
          <w:rFonts w:asciiTheme="minorHAnsi" w:eastAsiaTheme="minorEastAsia" w:hAnsiTheme="minorHAnsi" w:cstheme="minorBidi"/>
          <w:b w:val="0"/>
          <w:sz w:val="22"/>
          <w:szCs w:val="22"/>
        </w:rPr>
      </w:pPr>
      <w:hyperlink w:anchor="_Toc532999824" w:history="1">
        <w:r w:rsidRPr="00BA6AB2">
          <w:rPr>
            <w:rStyle w:val="Hyperlink"/>
          </w:rPr>
          <w:t>6</w:t>
        </w:r>
        <w:r>
          <w:rPr>
            <w:rFonts w:asciiTheme="minorHAnsi" w:eastAsiaTheme="minorEastAsia" w:hAnsiTheme="minorHAnsi" w:cstheme="minorBidi"/>
            <w:b w:val="0"/>
            <w:sz w:val="22"/>
            <w:szCs w:val="22"/>
          </w:rPr>
          <w:tab/>
        </w:r>
        <w:r w:rsidRPr="00BA6AB2">
          <w:rPr>
            <w:rStyle w:val="Hyperlink"/>
          </w:rPr>
          <w:t>Nachweise</w:t>
        </w:r>
        <w:r>
          <w:rPr>
            <w:webHidden/>
          </w:rPr>
          <w:tab/>
        </w:r>
        <w:r>
          <w:rPr>
            <w:webHidden/>
          </w:rPr>
          <w:fldChar w:fldCharType="begin"/>
        </w:r>
        <w:r>
          <w:rPr>
            <w:webHidden/>
          </w:rPr>
          <w:instrText xml:space="preserve"> PAGEREF _Toc532999824 \h </w:instrText>
        </w:r>
        <w:r>
          <w:rPr>
            <w:webHidden/>
          </w:rPr>
        </w:r>
        <w:r>
          <w:rPr>
            <w:webHidden/>
          </w:rPr>
          <w:fldChar w:fldCharType="separate"/>
        </w:r>
        <w:r w:rsidR="009F3740">
          <w:rPr>
            <w:webHidden/>
          </w:rPr>
          <w:t>30</w:t>
        </w:r>
        <w:r>
          <w:rPr>
            <w:webHidden/>
          </w:rPr>
          <w:fldChar w:fldCharType="end"/>
        </w:r>
      </w:hyperlink>
    </w:p>
    <w:p w14:paraId="4973C19E" w14:textId="09CF4BA3" w:rsidR="00921588" w:rsidRDefault="00921588">
      <w:pPr>
        <w:pStyle w:val="Verzeichnis2"/>
        <w:rPr>
          <w:rFonts w:asciiTheme="minorHAnsi" w:eastAsiaTheme="minorEastAsia" w:hAnsiTheme="minorHAnsi" w:cstheme="minorBidi"/>
          <w:noProof/>
          <w:sz w:val="22"/>
          <w:szCs w:val="22"/>
        </w:rPr>
      </w:pPr>
      <w:hyperlink w:anchor="_Toc532999825" w:history="1">
        <w:r w:rsidRPr="00BA6AB2">
          <w:rPr>
            <w:rStyle w:val="Hyperlink"/>
            <w:noProof/>
          </w:rPr>
          <w:t>6.1</w:t>
        </w:r>
        <w:r>
          <w:rPr>
            <w:rFonts w:asciiTheme="minorHAnsi" w:eastAsiaTheme="minorEastAsia" w:hAnsiTheme="minorHAnsi" w:cstheme="minorBidi"/>
            <w:noProof/>
            <w:sz w:val="22"/>
            <w:szCs w:val="22"/>
          </w:rPr>
          <w:tab/>
        </w:r>
        <w:r w:rsidRPr="00BA6AB2">
          <w:rPr>
            <w:rStyle w:val="Hyperlink"/>
            <w:noProof/>
          </w:rPr>
          <w:t>Prüfung nach Artikel 17 und 21 der RPV</w:t>
        </w:r>
        <w:r>
          <w:rPr>
            <w:noProof/>
            <w:webHidden/>
          </w:rPr>
          <w:tab/>
        </w:r>
        <w:r>
          <w:rPr>
            <w:noProof/>
            <w:webHidden/>
          </w:rPr>
          <w:fldChar w:fldCharType="begin"/>
        </w:r>
        <w:r>
          <w:rPr>
            <w:noProof/>
            <w:webHidden/>
          </w:rPr>
          <w:instrText xml:space="preserve"> PAGEREF _Toc532999825 \h </w:instrText>
        </w:r>
        <w:r>
          <w:rPr>
            <w:noProof/>
            <w:webHidden/>
          </w:rPr>
        </w:r>
        <w:r>
          <w:rPr>
            <w:noProof/>
            <w:webHidden/>
          </w:rPr>
          <w:fldChar w:fldCharType="separate"/>
        </w:r>
        <w:r w:rsidR="009F3740">
          <w:rPr>
            <w:noProof/>
            <w:webHidden/>
          </w:rPr>
          <w:t>30</w:t>
        </w:r>
        <w:r>
          <w:rPr>
            <w:noProof/>
            <w:webHidden/>
          </w:rPr>
          <w:fldChar w:fldCharType="end"/>
        </w:r>
      </w:hyperlink>
    </w:p>
    <w:p w14:paraId="78D7AA01" w14:textId="2DB898A5" w:rsidR="00921588" w:rsidRDefault="00921588">
      <w:pPr>
        <w:pStyle w:val="Verzeichnis3"/>
        <w:rPr>
          <w:rFonts w:asciiTheme="minorHAnsi" w:eastAsiaTheme="minorEastAsia" w:hAnsiTheme="minorHAnsi" w:cstheme="minorBidi"/>
          <w:sz w:val="22"/>
          <w:szCs w:val="22"/>
        </w:rPr>
      </w:pPr>
      <w:hyperlink w:anchor="_Toc532999826" w:history="1">
        <w:r w:rsidRPr="00BA6AB2">
          <w:rPr>
            <w:rStyle w:val="Hyperlink"/>
          </w:rPr>
          <w:t>6.1.1</w:t>
        </w:r>
        <w:r>
          <w:rPr>
            <w:rFonts w:asciiTheme="minorHAnsi" w:eastAsiaTheme="minorEastAsia" w:hAnsiTheme="minorHAnsi" w:cstheme="minorBidi"/>
            <w:sz w:val="22"/>
            <w:szCs w:val="22"/>
          </w:rPr>
          <w:tab/>
        </w:r>
        <w:r w:rsidRPr="00BA6AB2">
          <w:rPr>
            <w:rStyle w:val="Hyperlink"/>
          </w:rPr>
          <w:t>Inhaltliche Anforderungen</w:t>
        </w:r>
        <w:r>
          <w:rPr>
            <w:webHidden/>
          </w:rPr>
          <w:tab/>
        </w:r>
        <w:r>
          <w:rPr>
            <w:webHidden/>
          </w:rPr>
          <w:fldChar w:fldCharType="begin"/>
        </w:r>
        <w:r>
          <w:rPr>
            <w:webHidden/>
          </w:rPr>
          <w:instrText xml:space="preserve"> PAGEREF _Toc532999826 \h </w:instrText>
        </w:r>
        <w:r>
          <w:rPr>
            <w:webHidden/>
          </w:rPr>
        </w:r>
        <w:r>
          <w:rPr>
            <w:webHidden/>
          </w:rPr>
          <w:fldChar w:fldCharType="separate"/>
        </w:r>
        <w:r w:rsidR="009F3740">
          <w:rPr>
            <w:webHidden/>
          </w:rPr>
          <w:t>30</w:t>
        </w:r>
        <w:r>
          <w:rPr>
            <w:webHidden/>
          </w:rPr>
          <w:fldChar w:fldCharType="end"/>
        </w:r>
      </w:hyperlink>
    </w:p>
    <w:p w14:paraId="04A1DFE1" w14:textId="221B05B6" w:rsidR="00921588" w:rsidRDefault="00921588">
      <w:pPr>
        <w:pStyle w:val="Verzeichnis3"/>
        <w:rPr>
          <w:rFonts w:asciiTheme="minorHAnsi" w:eastAsiaTheme="minorEastAsia" w:hAnsiTheme="minorHAnsi" w:cstheme="minorBidi"/>
          <w:sz w:val="22"/>
          <w:szCs w:val="22"/>
        </w:rPr>
      </w:pPr>
      <w:hyperlink w:anchor="_Toc532999827" w:history="1">
        <w:r w:rsidRPr="00BA6AB2">
          <w:rPr>
            <w:rStyle w:val="Hyperlink"/>
          </w:rPr>
          <w:t>6.1.2</w:t>
        </w:r>
        <w:r>
          <w:rPr>
            <w:rFonts w:asciiTheme="minorHAnsi" w:eastAsiaTheme="minorEastAsia" w:hAnsiTheme="minorHAnsi" w:cstheme="minorBidi"/>
            <w:sz w:val="22"/>
            <w:szCs w:val="22"/>
          </w:rPr>
          <w:tab/>
        </w:r>
        <w:r w:rsidRPr="00BA6AB2">
          <w:rPr>
            <w:rStyle w:val="Hyperlink"/>
          </w:rPr>
          <w:t>Vereinbarkeit mit anderen Planungen des Bundes und der Kantone</w:t>
        </w:r>
        <w:r>
          <w:rPr>
            <w:webHidden/>
          </w:rPr>
          <w:tab/>
        </w:r>
        <w:r>
          <w:rPr>
            <w:webHidden/>
          </w:rPr>
          <w:fldChar w:fldCharType="begin"/>
        </w:r>
        <w:r>
          <w:rPr>
            <w:webHidden/>
          </w:rPr>
          <w:instrText xml:space="preserve"> PAGEREF _Toc532999827 \h </w:instrText>
        </w:r>
        <w:r>
          <w:rPr>
            <w:webHidden/>
          </w:rPr>
        </w:r>
        <w:r>
          <w:rPr>
            <w:webHidden/>
          </w:rPr>
          <w:fldChar w:fldCharType="separate"/>
        </w:r>
        <w:r w:rsidR="009F3740">
          <w:rPr>
            <w:webHidden/>
          </w:rPr>
          <w:t>30</w:t>
        </w:r>
        <w:r>
          <w:rPr>
            <w:webHidden/>
          </w:rPr>
          <w:fldChar w:fldCharType="end"/>
        </w:r>
      </w:hyperlink>
    </w:p>
    <w:p w14:paraId="5116636C" w14:textId="5C6A3C2F" w:rsidR="00921588" w:rsidRDefault="00921588">
      <w:pPr>
        <w:pStyle w:val="Verzeichnis3"/>
        <w:rPr>
          <w:rFonts w:asciiTheme="minorHAnsi" w:eastAsiaTheme="minorEastAsia" w:hAnsiTheme="minorHAnsi" w:cstheme="minorBidi"/>
          <w:sz w:val="22"/>
          <w:szCs w:val="22"/>
        </w:rPr>
      </w:pPr>
      <w:hyperlink w:anchor="_Toc532999828" w:history="1">
        <w:r w:rsidRPr="00BA6AB2">
          <w:rPr>
            <w:rStyle w:val="Hyperlink"/>
          </w:rPr>
          <w:t>6.1.3</w:t>
        </w:r>
        <w:r>
          <w:rPr>
            <w:rFonts w:asciiTheme="minorHAnsi" w:eastAsiaTheme="minorEastAsia" w:hAnsiTheme="minorHAnsi" w:cstheme="minorBidi"/>
            <w:sz w:val="22"/>
            <w:szCs w:val="22"/>
          </w:rPr>
          <w:tab/>
        </w:r>
        <w:r w:rsidRPr="00BA6AB2">
          <w:rPr>
            <w:rStyle w:val="Hyperlink"/>
          </w:rPr>
          <w:t>Vereinbarkeit mit dem Raumkonzept Schweiz</w:t>
        </w:r>
        <w:r>
          <w:rPr>
            <w:webHidden/>
          </w:rPr>
          <w:tab/>
        </w:r>
        <w:r>
          <w:rPr>
            <w:webHidden/>
          </w:rPr>
          <w:fldChar w:fldCharType="begin"/>
        </w:r>
        <w:r>
          <w:rPr>
            <w:webHidden/>
          </w:rPr>
          <w:instrText xml:space="preserve"> PAGEREF _Toc532999828 \h </w:instrText>
        </w:r>
        <w:r>
          <w:rPr>
            <w:webHidden/>
          </w:rPr>
        </w:r>
        <w:r>
          <w:rPr>
            <w:webHidden/>
          </w:rPr>
          <w:fldChar w:fldCharType="separate"/>
        </w:r>
        <w:r w:rsidR="009F3740">
          <w:rPr>
            <w:webHidden/>
          </w:rPr>
          <w:t>31</w:t>
        </w:r>
        <w:r>
          <w:rPr>
            <w:webHidden/>
          </w:rPr>
          <w:fldChar w:fldCharType="end"/>
        </w:r>
      </w:hyperlink>
    </w:p>
    <w:p w14:paraId="62F11846" w14:textId="2752E58C" w:rsidR="00921588" w:rsidRDefault="00921588">
      <w:pPr>
        <w:pStyle w:val="Verzeichnis3"/>
        <w:rPr>
          <w:rFonts w:asciiTheme="minorHAnsi" w:eastAsiaTheme="minorEastAsia" w:hAnsiTheme="minorHAnsi" w:cstheme="minorBidi"/>
          <w:sz w:val="22"/>
          <w:szCs w:val="22"/>
        </w:rPr>
      </w:pPr>
      <w:hyperlink w:anchor="_Toc532999829" w:history="1">
        <w:r w:rsidRPr="00BA6AB2">
          <w:rPr>
            <w:rStyle w:val="Hyperlink"/>
          </w:rPr>
          <w:t>6.1.4</w:t>
        </w:r>
        <w:r>
          <w:rPr>
            <w:rFonts w:asciiTheme="minorHAnsi" w:eastAsiaTheme="minorEastAsia" w:hAnsiTheme="minorHAnsi" w:cstheme="minorBidi"/>
            <w:sz w:val="22"/>
            <w:szCs w:val="22"/>
          </w:rPr>
          <w:tab/>
        </w:r>
        <w:r w:rsidRPr="00BA6AB2">
          <w:rPr>
            <w:rStyle w:val="Hyperlink"/>
          </w:rPr>
          <w:t>Anforderungen ans Verfahren</w:t>
        </w:r>
        <w:r>
          <w:rPr>
            <w:webHidden/>
          </w:rPr>
          <w:tab/>
        </w:r>
        <w:r>
          <w:rPr>
            <w:webHidden/>
          </w:rPr>
          <w:fldChar w:fldCharType="begin"/>
        </w:r>
        <w:r>
          <w:rPr>
            <w:webHidden/>
          </w:rPr>
          <w:instrText xml:space="preserve"> PAGEREF _Toc532999829 \h </w:instrText>
        </w:r>
        <w:r>
          <w:rPr>
            <w:webHidden/>
          </w:rPr>
        </w:r>
        <w:r>
          <w:rPr>
            <w:webHidden/>
          </w:rPr>
          <w:fldChar w:fldCharType="separate"/>
        </w:r>
        <w:r w:rsidR="009F3740">
          <w:rPr>
            <w:webHidden/>
          </w:rPr>
          <w:t>31</w:t>
        </w:r>
        <w:r>
          <w:rPr>
            <w:webHidden/>
          </w:rPr>
          <w:fldChar w:fldCharType="end"/>
        </w:r>
      </w:hyperlink>
    </w:p>
    <w:p w14:paraId="563D20CD" w14:textId="662262F6" w:rsidR="00921588" w:rsidRDefault="00921588">
      <w:pPr>
        <w:pStyle w:val="Verzeichnis3"/>
        <w:rPr>
          <w:rFonts w:asciiTheme="minorHAnsi" w:eastAsiaTheme="minorEastAsia" w:hAnsiTheme="minorHAnsi" w:cstheme="minorBidi"/>
          <w:sz w:val="22"/>
          <w:szCs w:val="22"/>
        </w:rPr>
      </w:pPr>
      <w:hyperlink w:anchor="_Toc532999830" w:history="1">
        <w:r w:rsidRPr="00BA6AB2">
          <w:rPr>
            <w:rStyle w:val="Hyperlink"/>
          </w:rPr>
          <w:t>6.1.5</w:t>
        </w:r>
        <w:r>
          <w:rPr>
            <w:rFonts w:asciiTheme="minorHAnsi" w:eastAsiaTheme="minorEastAsia" w:hAnsiTheme="minorHAnsi" w:cstheme="minorBidi"/>
            <w:sz w:val="22"/>
            <w:szCs w:val="22"/>
          </w:rPr>
          <w:tab/>
        </w:r>
        <w:r w:rsidRPr="00BA6AB2">
          <w:rPr>
            <w:rStyle w:val="Hyperlink"/>
          </w:rPr>
          <w:t>Anforderungen an die Form</w:t>
        </w:r>
        <w:r>
          <w:rPr>
            <w:webHidden/>
          </w:rPr>
          <w:tab/>
        </w:r>
        <w:r>
          <w:rPr>
            <w:webHidden/>
          </w:rPr>
          <w:fldChar w:fldCharType="begin"/>
        </w:r>
        <w:r>
          <w:rPr>
            <w:webHidden/>
          </w:rPr>
          <w:instrText xml:space="preserve"> PAGEREF _Toc532999830 \h </w:instrText>
        </w:r>
        <w:r>
          <w:rPr>
            <w:webHidden/>
          </w:rPr>
        </w:r>
        <w:r>
          <w:rPr>
            <w:webHidden/>
          </w:rPr>
          <w:fldChar w:fldCharType="separate"/>
        </w:r>
        <w:r w:rsidR="009F3740">
          <w:rPr>
            <w:webHidden/>
          </w:rPr>
          <w:t>31</w:t>
        </w:r>
        <w:r>
          <w:rPr>
            <w:webHidden/>
          </w:rPr>
          <w:fldChar w:fldCharType="end"/>
        </w:r>
      </w:hyperlink>
    </w:p>
    <w:p w14:paraId="02203D7B" w14:textId="12058922" w:rsidR="00921588" w:rsidRDefault="00921588">
      <w:pPr>
        <w:pStyle w:val="Verzeichnis2"/>
        <w:rPr>
          <w:rFonts w:asciiTheme="minorHAnsi" w:eastAsiaTheme="minorEastAsia" w:hAnsiTheme="minorHAnsi" w:cstheme="minorBidi"/>
          <w:noProof/>
          <w:sz w:val="22"/>
          <w:szCs w:val="22"/>
        </w:rPr>
      </w:pPr>
      <w:hyperlink w:anchor="_Toc532999831" w:history="1">
        <w:r w:rsidRPr="00BA6AB2">
          <w:rPr>
            <w:rStyle w:val="Hyperlink"/>
            <w:noProof/>
          </w:rPr>
          <w:t>6.2</w:t>
        </w:r>
        <w:r>
          <w:rPr>
            <w:rFonts w:asciiTheme="minorHAnsi" w:eastAsiaTheme="minorEastAsia" w:hAnsiTheme="minorHAnsi" w:cstheme="minorBidi"/>
            <w:noProof/>
            <w:sz w:val="22"/>
            <w:szCs w:val="22"/>
          </w:rPr>
          <w:tab/>
        </w:r>
        <w:r w:rsidRPr="00BA6AB2">
          <w:rPr>
            <w:rStyle w:val="Hyperlink"/>
            <w:noProof/>
          </w:rPr>
          <w:t>Vereinbarkeit mit der Strategie Nachhaltige Entwicklung des Bundes</w:t>
        </w:r>
        <w:r>
          <w:rPr>
            <w:noProof/>
            <w:webHidden/>
          </w:rPr>
          <w:tab/>
        </w:r>
        <w:r>
          <w:rPr>
            <w:noProof/>
            <w:webHidden/>
          </w:rPr>
          <w:fldChar w:fldCharType="begin"/>
        </w:r>
        <w:r>
          <w:rPr>
            <w:noProof/>
            <w:webHidden/>
          </w:rPr>
          <w:instrText xml:space="preserve"> PAGEREF _Toc532999831 \h </w:instrText>
        </w:r>
        <w:r>
          <w:rPr>
            <w:noProof/>
            <w:webHidden/>
          </w:rPr>
        </w:r>
        <w:r>
          <w:rPr>
            <w:noProof/>
            <w:webHidden/>
          </w:rPr>
          <w:fldChar w:fldCharType="separate"/>
        </w:r>
        <w:r w:rsidR="009F3740">
          <w:rPr>
            <w:noProof/>
            <w:webHidden/>
          </w:rPr>
          <w:t>32</w:t>
        </w:r>
        <w:r>
          <w:rPr>
            <w:noProof/>
            <w:webHidden/>
          </w:rPr>
          <w:fldChar w:fldCharType="end"/>
        </w:r>
      </w:hyperlink>
    </w:p>
    <w:p w14:paraId="29E34577" w14:textId="06E43678" w:rsidR="00921588" w:rsidRDefault="00921588">
      <w:pPr>
        <w:pStyle w:val="Verzeichnis1"/>
        <w:rPr>
          <w:rFonts w:asciiTheme="minorHAnsi" w:eastAsiaTheme="minorEastAsia" w:hAnsiTheme="minorHAnsi" w:cstheme="minorBidi"/>
          <w:b w:val="0"/>
          <w:sz w:val="22"/>
          <w:szCs w:val="22"/>
        </w:rPr>
      </w:pPr>
      <w:hyperlink w:anchor="_Toc532999832" w:history="1">
        <w:r w:rsidRPr="00BA6AB2">
          <w:rPr>
            <w:rStyle w:val="Hyperlink"/>
          </w:rPr>
          <w:t>7</w:t>
        </w:r>
        <w:r>
          <w:rPr>
            <w:rFonts w:asciiTheme="minorHAnsi" w:eastAsiaTheme="minorEastAsia" w:hAnsiTheme="minorHAnsi" w:cstheme="minorBidi"/>
            <w:b w:val="0"/>
            <w:sz w:val="22"/>
            <w:szCs w:val="22"/>
          </w:rPr>
          <w:tab/>
        </w:r>
        <w:r w:rsidRPr="00BA6AB2">
          <w:rPr>
            <w:rStyle w:val="Hyperlink"/>
          </w:rPr>
          <w:t>Gesetzliche Grundlagen auf Bundesebene</w:t>
        </w:r>
        <w:r>
          <w:rPr>
            <w:webHidden/>
          </w:rPr>
          <w:tab/>
        </w:r>
        <w:r>
          <w:rPr>
            <w:webHidden/>
          </w:rPr>
          <w:fldChar w:fldCharType="begin"/>
        </w:r>
        <w:r>
          <w:rPr>
            <w:webHidden/>
          </w:rPr>
          <w:instrText xml:space="preserve"> PAGEREF _Toc532999832 \h </w:instrText>
        </w:r>
        <w:r>
          <w:rPr>
            <w:webHidden/>
          </w:rPr>
        </w:r>
        <w:r>
          <w:rPr>
            <w:webHidden/>
          </w:rPr>
          <w:fldChar w:fldCharType="separate"/>
        </w:r>
        <w:r w:rsidR="009F3740">
          <w:rPr>
            <w:webHidden/>
          </w:rPr>
          <w:t>33</w:t>
        </w:r>
        <w:r>
          <w:rPr>
            <w:webHidden/>
          </w:rPr>
          <w:fldChar w:fldCharType="end"/>
        </w:r>
      </w:hyperlink>
    </w:p>
    <w:p w14:paraId="7725E916" w14:textId="5DE9F250" w:rsidR="006D3F32" w:rsidRPr="009F7959" w:rsidRDefault="00340180" w:rsidP="006D3F32">
      <w:pPr>
        <w:pStyle w:val="Verzeichnis2"/>
        <w:rPr>
          <w:u w:val="single"/>
        </w:rPr>
      </w:pPr>
      <w:r w:rsidRPr="009F7959">
        <w:rPr>
          <w:u w:val="single"/>
        </w:rPr>
        <w:fldChar w:fldCharType="end"/>
      </w:r>
      <w:r w:rsidR="00A41C94" w:rsidRPr="009F7959">
        <w:rPr>
          <w:u w:val="single"/>
        </w:rPr>
        <w:br w:type="page"/>
      </w:r>
      <w:bookmarkEnd w:id="12"/>
    </w:p>
    <w:p w14:paraId="74015A7B" w14:textId="4B3A6A57" w:rsidR="00CD6A04" w:rsidRPr="009F7959" w:rsidRDefault="003C6D24" w:rsidP="006D3F32">
      <w:pPr>
        <w:pStyle w:val="berschrift1"/>
      </w:pPr>
      <w:bookmarkStart w:id="16" w:name="_Toc523813314"/>
      <w:bookmarkStart w:id="17" w:name="_Toc525022614"/>
      <w:bookmarkStart w:id="18" w:name="_Toc526946703"/>
      <w:bookmarkStart w:id="19" w:name="_Toc531102170"/>
      <w:bookmarkStart w:id="20" w:name="_Toc531165530"/>
      <w:bookmarkStart w:id="21" w:name="_Toc531168281"/>
      <w:bookmarkStart w:id="22" w:name="_Toc532999801"/>
      <w:r w:rsidRPr="009F7959">
        <w:lastRenderedPageBreak/>
        <w:t>Anlass und Ablauf der Sachplan</w:t>
      </w:r>
      <w:r w:rsidR="00A31251" w:rsidRPr="009F7959">
        <w:t>über</w:t>
      </w:r>
      <w:r w:rsidRPr="009F7959">
        <w:t>arbeitung</w:t>
      </w:r>
      <w:bookmarkEnd w:id="16"/>
      <w:bookmarkEnd w:id="17"/>
      <w:bookmarkEnd w:id="18"/>
      <w:bookmarkEnd w:id="19"/>
      <w:bookmarkEnd w:id="20"/>
      <w:bookmarkEnd w:id="21"/>
      <w:bookmarkEnd w:id="22"/>
    </w:p>
    <w:p w14:paraId="26DEAEF7" w14:textId="67DA1DA9" w:rsidR="003C6D24" w:rsidRPr="009F7959" w:rsidRDefault="003C6D24" w:rsidP="00EA45A4">
      <w:pPr>
        <w:pStyle w:val="berschrift2"/>
      </w:pPr>
      <w:bookmarkStart w:id="23" w:name="_Toc523813315"/>
      <w:bookmarkStart w:id="24" w:name="_Toc525022615"/>
      <w:bookmarkStart w:id="25" w:name="_Toc526946704"/>
      <w:bookmarkStart w:id="26" w:name="_Toc531102171"/>
      <w:bookmarkStart w:id="27" w:name="_Toc531165531"/>
      <w:bookmarkStart w:id="28" w:name="_Toc531168282"/>
      <w:bookmarkStart w:id="29" w:name="_Toc532999802"/>
      <w:r w:rsidRPr="009F7959">
        <w:t>Anlass</w:t>
      </w:r>
      <w:r w:rsidR="00A31251" w:rsidRPr="009F7959">
        <w:t xml:space="preserve"> für die Überarbeitung des Sachplans Fruchtfolgeflächen</w:t>
      </w:r>
      <w:bookmarkEnd w:id="23"/>
      <w:bookmarkEnd w:id="24"/>
      <w:bookmarkEnd w:id="25"/>
      <w:bookmarkEnd w:id="26"/>
      <w:bookmarkEnd w:id="27"/>
      <w:bookmarkEnd w:id="28"/>
      <w:bookmarkEnd w:id="29"/>
    </w:p>
    <w:p w14:paraId="1E163084" w14:textId="316A5064" w:rsidR="00FE34CE" w:rsidRPr="009F7959" w:rsidRDefault="00861ECE" w:rsidP="147A5F7B">
      <w:pPr>
        <w:rPr>
          <w:lang w:val="de-DE"/>
        </w:rPr>
      </w:pPr>
      <w:r>
        <w:rPr>
          <w:lang w:val="de-DE"/>
        </w:rPr>
        <w:t>D</w:t>
      </w:r>
      <w:r w:rsidR="147A5F7B">
        <w:t xml:space="preserve">ie für die landwirtschaftliche Produktion am besten geeigneten Flächen </w:t>
      </w:r>
      <w:r>
        <w:t>sind gemäss Artikel 30 des Landesversorgungsgesetzes vom 17. Juni 2016 (LVG; SR 531)</w:t>
      </w:r>
      <w:r w:rsidR="147A5F7B">
        <w:t xml:space="preserve"> im Hinblick auf die Versorgung der Bevölkerung mit Nahrungsmitteln in schweren Mangellagen langfristig zu erhalten. </w:t>
      </w:r>
      <w:r>
        <w:t xml:space="preserve">Dies hat insbesondere mit raumplanerischen Massnahmen zu geschehen. Einen wichtigen Beitrag dazu leistet der seit 1992 bestehende Sachplan Fruchtfolgeflächen (FFF). </w:t>
      </w:r>
      <w:r w:rsidR="147A5F7B">
        <w:t xml:space="preserve">Die Bestimmungen zum Sachplan FFF befinden sich hauptsächlich </w:t>
      </w:r>
      <w:r w:rsidR="004834E8">
        <w:t>im Raumplanungsgesetz</w:t>
      </w:r>
      <w:r w:rsidR="003631CA">
        <w:t xml:space="preserve"> vom 22. Juni 1979</w:t>
      </w:r>
      <w:r w:rsidR="00360F6A">
        <w:t xml:space="preserve"> (RPG</w:t>
      </w:r>
      <w:r w:rsidR="003631CA">
        <w:t>; SR 700</w:t>
      </w:r>
      <w:r w:rsidR="00360F6A">
        <w:t>). Die erst</w:t>
      </w:r>
      <w:r w:rsidR="147A5F7B">
        <w:t>e Teilrevision des Raumplanungsgesetzes (RPG 1) trat am 1. Mai 2014 in Kr</w:t>
      </w:r>
      <w:r w:rsidR="007C17CE">
        <w:t xml:space="preserve">aft. </w:t>
      </w:r>
      <w:r w:rsidR="49F97252">
        <w:t>Deren</w:t>
      </w:r>
      <w:r w:rsidR="007C17CE">
        <w:t xml:space="preserve"> Ziel</w:t>
      </w:r>
      <w:r w:rsidR="00477623">
        <w:t>e</w:t>
      </w:r>
      <w:r w:rsidR="007C17CE">
        <w:t xml:space="preserve"> </w:t>
      </w:r>
      <w:r w:rsidR="49F97252">
        <w:t>waren</w:t>
      </w:r>
      <w:r w:rsidR="147A5F7B">
        <w:t xml:space="preserve"> insbesondere der sorgsame Umgang mit dem Boden, </w:t>
      </w:r>
      <w:r w:rsidR="00477623">
        <w:t xml:space="preserve">ein </w:t>
      </w:r>
      <w:r w:rsidR="147A5F7B">
        <w:t xml:space="preserve">massvolles Festlegen der Bauzonen und die Stärkung der Siedlungsentwicklung nach innen. </w:t>
      </w:r>
    </w:p>
    <w:p w14:paraId="482EE405" w14:textId="3A47CA26" w:rsidR="00C07D8B" w:rsidRPr="009F7959" w:rsidRDefault="147A5F7B" w:rsidP="00C07D8B">
      <w:r>
        <w:t>Mitte Mai 2015 lief die Frist für die erste Vernehmlassung zur zweiten Etappe der Revision des Raumplanungsgesetzes (RPG 2) ab. Aufgrund der Resultate beschloss der Bundesrat, die Themen Kulturlandschutz und FFF von der Revisionsvorlage zu entkoppeln. Mit der Entkoppelung des Themas FFF von RPG</w:t>
      </w:r>
      <w:r w:rsidR="00477623">
        <w:t> </w:t>
      </w:r>
      <w:r>
        <w:t xml:space="preserve">2 setzte der Bundesrat den Fokus auf die Überarbeitung und Stärkung des Sachplans FFF sowie die hierzu notwendigen Rahmenbedingungen. Die Arbeiten wurden unter der Co-Leitung des ARE und des BLW unter Einbezug weiterer betroffener Bundesämter und der Kantone durchgeführt. </w:t>
      </w:r>
    </w:p>
    <w:p w14:paraId="2B90081B" w14:textId="14007C23" w:rsidR="003C6D24" w:rsidRPr="009F7959" w:rsidRDefault="003C6D24" w:rsidP="00350832">
      <w:pPr>
        <w:pStyle w:val="berschrift2"/>
      </w:pPr>
      <w:bookmarkStart w:id="30" w:name="_Toc523813316"/>
      <w:bookmarkStart w:id="31" w:name="_Toc525022616"/>
      <w:bookmarkStart w:id="32" w:name="_Toc526946705"/>
      <w:bookmarkStart w:id="33" w:name="_Toc531102172"/>
      <w:bookmarkStart w:id="34" w:name="_Toc531165532"/>
      <w:bookmarkStart w:id="35" w:name="_Toc531168283"/>
      <w:bookmarkStart w:id="36" w:name="_Toc532999803"/>
      <w:r w:rsidRPr="009F7959">
        <w:t>Ablauf der Arbeiten</w:t>
      </w:r>
      <w:bookmarkEnd w:id="30"/>
      <w:bookmarkEnd w:id="31"/>
      <w:bookmarkEnd w:id="32"/>
      <w:bookmarkEnd w:id="33"/>
      <w:bookmarkEnd w:id="34"/>
      <w:bookmarkEnd w:id="35"/>
      <w:bookmarkEnd w:id="36"/>
    </w:p>
    <w:p w14:paraId="33690C9F" w14:textId="6873BBEC" w:rsidR="00C07D8B" w:rsidRPr="009F7959" w:rsidRDefault="00C65111" w:rsidP="00C07D8B">
      <w:r w:rsidRPr="009F7959">
        <w:t xml:space="preserve">In einem ersten Schritt </w:t>
      </w:r>
      <w:r w:rsidR="00C07D8B" w:rsidRPr="009F7959">
        <w:t>wurde</w:t>
      </w:r>
      <w:r w:rsidRPr="009F7959">
        <w:t xml:space="preserve"> 2016</w:t>
      </w:r>
      <w:r w:rsidR="00C07D8B" w:rsidRPr="009F7959">
        <w:t xml:space="preserve"> eine Expertengruppe vom Eidgenössischen Departement für Umwelt, Verkehr, Energie und Kommunikation (UVEK) damit beauftragt, den Sachplan einer kritischen Analyse zu unterziehen und Vorschläge zu entwickeln, wie der Sachplan den zukünftigen Herausforderungen begegnen kann.</w:t>
      </w:r>
      <w:r w:rsidR="00EF1BA2" w:rsidRPr="009F7959">
        <w:t xml:space="preserve"> Die Expertengruppe publizierte ihren Bericht mit 16 Empfehlungen am 30. Januar 2018</w:t>
      </w:r>
      <w:r w:rsidR="00EF1BA2" w:rsidRPr="009F7959">
        <w:rPr>
          <w:rStyle w:val="Funotenzeichen"/>
        </w:rPr>
        <w:footnoteReference w:id="2"/>
      </w:r>
      <w:r w:rsidR="00EF1BA2" w:rsidRPr="009F7959">
        <w:t xml:space="preserve">. Dieser wurde mittels einer Umfrage bei allen Landwirtschafts- und Raumplanungsämtern von der Bau-, Planungs- und Umweltdirektorenkonferenz </w:t>
      </w:r>
      <w:r w:rsidR="00F65354">
        <w:t>(</w:t>
      </w:r>
      <w:r w:rsidR="00EF1BA2" w:rsidRPr="009F7959">
        <w:t>BPUK</w:t>
      </w:r>
      <w:r w:rsidR="00F65354">
        <w:t>)</w:t>
      </w:r>
      <w:r w:rsidR="00EF1BA2" w:rsidRPr="009F7959">
        <w:t xml:space="preserve"> und der Landwirtschaftsdirektorenkonferenz </w:t>
      </w:r>
      <w:r w:rsidR="00F65354">
        <w:t>(</w:t>
      </w:r>
      <w:r w:rsidR="00EF1BA2" w:rsidRPr="009F7959">
        <w:t>LDK</w:t>
      </w:r>
      <w:r w:rsidR="00F65354">
        <w:t>)</w:t>
      </w:r>
      <w:r w:rsidR="00EF1BA2" w:rsidRPr="009F7959">
        <w:t xml:space="preserve"> politisch gewürdigt. </w:t>
      </w:r>
    </w:p>
    <w:p w14:paraId="6E9CC131" w14:textId="61FC2963" w:rsidR="00885A14" w:rsidRPr="009F7959" w:rsidRDefault="00615AB0" w:rsidP="00615AB0">
      <w:pPr>
        <w:rPr>
          <w:rFonts w:cs="Arial"/>
          <w:b/>
          <w:bCs/>
          <w:kern w:val="32"/>
          <w:sz w:val="32"/>
          <w:szCs w:val="32"/>
        </w:rPr>
      </w:pPr>
      <w:r>
        <w:t>Unter der Leitung der Bundesämter für Raumentwicklung</w:t>
      </w:r>
      <w:r w:rsidR="147A5F7B">
        <w:t xml:space="preserve"> </w:t>
      </w:r>
      <w:r>
        <w:t>(</w:t>
      </w:r>
      <w:r w:rsidR="147A5F7B">
        <w:t>ARE</w:t>
      </w:r>
      <w:r>
        <w:t>)</w:t>
      </w:r>
      <w:r w:rsidR="147A5F7B">
        <w:t xml:space="preserve"> und</w:t>
      </w:r>
      <w:r>
        <w:t xml:space="preserve"> Landwirtschaft</w:t>
      </w:r>
      <w:r w:rsidR="147A5F7B">
        <w:t xml:space="preserve"> </w:t>
      </w:r>
      <w:r>
        <w:t>(</w:t>
      </w:r>
      <w:r w:rsidR="147A5F7B">
        <w:t>BLW</w:t>
      </w:r>
      <w:r>
        <w:t>)</w:t>
      </w:r>
      <w:r w:rsidR="147A5F7B">
        <w:t xml:space="preserve"> sowie unter Einbezug </w:t>
      </w:r>
      <w:r>
        <w:t>der Bundesämter für Umwelt (</w:t>
      </w:r>
      <w:r w:rsidR="147A5F7B">
        <w:t>BAFU</w:t>
      </w:r>
      <w:r>
        <w:t>)</w:t>
      </w:r>
      <w:r w:rsidR="147A5F7B">
        <w:t xml:space="preserve"> und</w:t>
      </w:r>
      <w:r>
        <w:t xml:space="preserve"> wirtschaftliche Landesversorgung</w:t>
      </w:r>
      <w:r w:rsidR="147A5F7B">
        <w:t xml:space="preserve"> </w:t>
      </w:r>
      <w:r>
        <w:t>(</w:t>
      </w:r>
      <w:r w:rsidR="147A5F7B">
        <w:t>BWL</w:t>
      </w:r>
      <w:r>
        <w:t>)</w:t>
      </w:r>
      <w:r w:rsidR="147A5F7B">
        <w:t xml:space="preserve"> wurden die Elemente eines zeitgemässen Sachplans FFF in starker Anlehnung an die Empfehlungen</w:t>
      </w:r>
      <w:r w:rsidR="000977AC">
        <w:rPr>
          <w:rStyle w:val="Funotenzeichen"/>
        </w:rPr>
        <w:footnoteReference w:id="3"/>
      </w:r>
      <w:r w:rsidR="147A5F7B">
        <w:t xml:space="preserve"> der Expertengruppe konkret ausgearbeitet</w:t>
      </w:r>
      <w:r w:rsidR="00E40150">
        <w:t xml:space="preserve">. </w:t>
      </w:r>
      <w:r w:rsidR="147A5F7B">
        <w:t xml:space="preserve">Weitere betroffene Bundesstellen konnten </w:t>
      </w:r>
      <w:r w:rsidR="00A62A05">
        <w:t xml:space="preserve">ihre Anliegen </w:t>
      </w:r>
      <w:r w:rsidR="147A5F7B">
        <w:t>in einem Workshop einbringen</w:t>
      </w:r>
      <w:r w:rsidR="00B01B40">
        <w:t>, ausserdem</w:t>
      </w:r>
      <w:r w:rsidR="147A5F7B">
        <w:t xml:space="preserve"> fanden zwei Treffen mit einer Begleitgruppe, bestehend aus Vertretenden von acht Kantonen, statt. </w:t>
      </w:r>
      <w:r w:rsidR="49F97252">
        <w:t xml:space="preserve">An einem Workshop mit einem breiten </w:t>
      </w:r>
      <w:r w:rsidR="00FA33D4">
        <w:t xml:space="preserve">Teilnehmerkreis </w:t>
      </w:r>
      <w:r w:rsidR="49F97252">
        <w:t>wurde ein erster En</w:t>
      </w:r>
      <w:r>
        <w:t xml:space="preserve">twurf des Sachplans diskutiert. </w:t>
      </w:r>
      <w:r w:rsidR="147A5F7B" w:rsidRPr="007464B1">
        <w:rPr>
          <w:i/>
        </w:rPr>
        <w:t>Im Winter/Frühling 2018/2019</w:t>
      </w:r>
      <w:r w:rsidR="00EC50F4" w:rsidRPr="007464B1">
        <w:rPr>
          <w:i/>
        </w:rPr>
        <w:t xml:space="preserve"> </w:t>
      </w:r>
      <w:r w:rsidRPr="007464B1">
        <w:rPr>
          <w:i/>
        </w:rPr>
        <w:t xml:space="preserve">wurde </w:t>
      </w:r>
      <w:r w:rsidR="147A5F7B" w:rsidRPr="007464B1">
        <w:rPr>
          <w:i/>
        </w:rPr>
        <w:t xml:space="preserve">die Anhörung bei den Kantonen und die öffentliche Mitwirkung durchgeführt (Art. 19 </w:t>
      </w:r>
      <w:r w:rsidR="003631CA" w:rsidRPr="007464B1">
        <w:rPr>
          <w:i/>
        </w:rPr>
        <w:t xml:space="preserve">der </w:t>
      </w:r>
      <w:r w:rsidR="003631CA" w:rsidRPr="007464B1">
        <w:rPr>
          <w:rFonts w:eastAsiaTheme="minorEastAsia"/>
          <w:i/>
        </w:rPr>
        <w:t>Raumplanungsverordnung vo</w:t>
      </w:r>
      <w:r w:rsidRPr="007464B1">
        <w:rPr>
          <w:rFonts w:eastAsiaTheme="minorEastAsia"/>
          <w:i/>
        </w:rPr>
        <w:t>m 28. Juni 2000 [RPV; SR 700.1]</w:t>
      </w:r>
      <w:r w:rsidR="147A5F7B" w:rsidRPr="007464B1">
        <w:rPr>
          <w:i/>
        </w:rPr>
        <w:t xml:space="preserve">). </w:t>
      </w:r>
      <w:r w:rsidR="147A5F7B" w:rsidRPr="007464B1" w:rsidDel="00EC50F4">
        <w:rPr>
          <w:i/>
        </w:rPr>
        <w:t>Aufgrund der Ergebnisse – diese sind in einem eigenständigen Dokument zusammengefasst – wurde der Sachplan bereinigt und den Kantonen im 2. Quartal 2019 zur Stellungnahme gemäss Art</w:t>
      </w:r>
      <w:r w:rsidR="00BA0740" w:rsidRPr="007464B1">
        <w:rPr>
          <w:i/>
        </w:rPr>
        <w:t>ikel</w:t>
      </w:r>
      <w:r w:rsidR="147A5F7B" w:rsidRPr="007464B1" w:rsidDel="00EC50F4">
        <w:rPr>
          <w:i/>
        </w:rPr>
        <w:t xml:space="preserve"> 20 RPV vorgelegt.</w:t>
      </w:r>
      <w:r w:rsidRPr="007464B1">
        <w:rPr>
          <w:i/>
        </w:rPr>
        <w:t xml:space="preserve"> </w:t>
      </w:r>
      <w:r w:rsidR="002B110E" w:rsidRPr="007464B1">
        <w:rPr>
          <w:i/>
        </w:rPr>
        <w:t>Werden aufgrund des überarbeiteten Sachplans Anpassungen des RPG oder der RPV notwendig, erfolgen diese im Nachgang zur Verabschiedung des Sachplans</w:t>
      </w:r>
      <w:r w:rsidR="009A7255" w:rsidRPr="007464B1">
        <w:rPr>
          <w:i/>
        </w:rPr>
        <w:t xml:space="preserve"> durch den Bundesrat</w:t>
      </w:r>
      <w:r w:rsidR="002B110E" w:rsidRPr="007464B1">
        <w:rPr>
          <w:i/>
        </w:rPr>
        <w:t>.</w:t>
      </w:r>
      <w:bookmarkStart w:id="37" w:name="_Toc520444166"/>
      <w:bookmarkStart w:id="38" w:name="_Ref525282763"/>
      <w:r w:rsidR="00885A14" w:rsidRPr="009F7959">
        <w:br w:type="page"/>
      </w:r>
    </w:p>
    <w:p w14:paraId="64199A6D" w14:textId="1BB9BAE0" w:rsidR="00885A14" w:rsidRPr="009F7959" w:rsidRDefault="00885A14" w:rsidP="00885A14">
      <w:pPr>
        <w:pStyle w:val="berschrift1"/>
      </w:pPr>
      <w:bookmarkStart w:id="39" w:name="_Ref525718900"/>
      <w:bookmarkStart w:id="40" w:name="_Toc526946706"/>
      <w:bookmarkStart w:id="41" w:name="_Toc531102173"/>
      <w:bookmarkStart w:id="42" w:name="_Toc531165533"/>
      <w:bookmarkStart w:id="43" w:name="_Toc531168284"/>
      <w:bookmarkStart w:id="44" w:name="_Toc532999804"/>
      <w:r w:rsidRPr="009F7959">
        <w:lastRenderedPageBreak/>
        <w:t xml:space="preserve">Ungenügende Bodeninformationen </w:t>
      </w:r>
      <w:r w:rsidR="009C366A" w:rsidRPr="00CA59C6">
        <w:t>–</w:t>
      </w:r>
      <w:r w:rsidRPr="009F7959">
        <w:t xml:space="preserve"> zwei Phasen der Überarbeitung des Sachplans FFF</w:t>
      </w:r>
      <w:bookmarkEnd w:id="37"/>
      <w:bookmarkEnd w:id="38"/>
      <w:bookmarkEnd w:id="39"/>
      <w:bookmarkEnd w:id="40"/>
      <w:bookmarkEnd w:id="41"/>
      <w:bookmarkEnd w:id="42"/>
      <w:bookmarkEnd w:id="43"/>
      <w:bookmarkEnd w:id="44"/>
      <w:r w:rsidRPr="009F7959">
        <w:t xml:space="preserve"> </w:t>
      </w:r>
    </w:p>
    <w:p w14:paraId="249B5C4E" w14:textId="6F8B00AD" w:rsidR="00BC2D28" w:rsidRDefault="00BC2D28" w:rsidP="00BC2D28">
      <w:pPr>
        <w:pStyle w:val="berschrift2"/>
      </w:pPr>
      <w:bookmarkStart w:id="45" w:name="_Toc531102174"/>
      <w:bookmarkStart w:id="46" w:name="_Ref531103636"/>
      <w:bookmarkStart w:id="47" w:name="_Toc531165534"/>
      <w:bookmarkStart w:id="48" w:name="_Toc531168285"/>
      <w:bookmarkStart w:id="49" w:name="_Toc532999805"/>
      <w:r>
        <w:t>Datengrundlagen</w:t>
      </w:r>
      <w:r w:rsidR="00063656">
        <w:t xml:space="preserve"> der </w:t>
      </w:r>
      <w:r w:rsidR="005F67E6">
        <w:t xml:space="preserve">aktuell in den Inventaren </w:t>
      </w:r>
      <w:r w:rsidR="00063656">
        <w:t>ausgewiesenen</w:t>
      </w:r>
      <w:r>
        <w:t xml:space="preserve"> FFF</w:t>
      </w:r>
      <w:bookmarkEnd w:id="45"/>
      <w:bookmarkEnd w:id="46"/>
      <w:bookmarkEnd w:id="47"/>
      <w:bookmarkEnd w:id="48"/>
      <w:bookmarkEnd w:id="49"/>
    </w:p>
    <w:p w14:paraId="781EAE8F" w14:textId="542EA274" w:rsidR="00885A14" w:rsidRPr="009F7959" w:rsidRDefault="147A5F7B" w:rsidP="00885A14">
      <w:bookmarkStart w:id="50" w:name="_Ref520731242"/>
      <w:r w:rsidDel="00EC50F4">
        <w:t>Wie im Sachplan unter Kapitel 1.3 kurz ausgeführt und begründet, ist die</w:t>
      </w:r>
      <w:r>
        <w:t xml:space="preserve"> </w:t>
      </w:r>
      <w:r w:rsidDel="00EC50F4">
        <w:t>Datengrundlage der</w:t>
      </w:r>
      <w:r w:rsidR="005F67E6">
        <w:t xml:space="preserve"> in den Inventaren ausgewiesenen</w:t>
      </w:r>
      <w:r>
        <w:t xml:space="preserve"> FFF sehr heterogen. </w:t>
      </w:r>
      <w:r w:rsidDel="00EC50F4">
        <w:t>Untenstehend sind die Gründe</w:t>
      </w:r>
      <w:r w:rsidR="00CD521F" w:rsidDel="00EC50F4">
        <w:t xml:space="preserve"> dafür</w:t>
      </w:r>
      <w:r w:rsidDel="00EC50F4">
        <w:t xml:space="preserve"> ausgeführt. Diese helfen, den Sachplan zu verstehen.</w:t>
      </w:r>
    </w:p>
    <w:p w14:paraId="06139257" w14:textId="4A09E3DB" w:rsidR="00885A14" w:rsidRPr="004A00B0" w:rsidRDefault="147A5F7B" w:rsidP="799D40CD">
      <w:pPr>
        <w:rPr>
          <w:i/>
          <w:iCs/>
        </w:rPr>
      </w:pPr>
      <w:r w:rsidRPr="799D40CD">
        <w:rPr>
          <w:i/>
          <w:iCs/>
        </w:rPr>
        <w:t>Heterogenität durch regional unterschiedliche Böden</w:t>
      </w:r>
    </w:p>
    <w:p w14:paraId="37E1BEB1" w14:textId="432C95C8" w:rsidR="00885A14" w:rsidRPr="009F7959" w:rsidRDefault="197C7369" w:rsidP="00885A14">
      <w:r>
        <w:t xml:space="preserve">Insbesondere aufgrund der Höhenstufen </w:t>
      </w:r>
      <w:r w:rsidR="00A62A05">
        <w:t xml:space="preserve">und der verschiedenen geologischen Ausgangsmaterialien </w:t>
      </w:r>
      <w:r>
        <w:t xml:space="preserve">unterscheiden sich die Böden in der Schweiz von Region zu Region sehr stark. So befinden sich einige Kantone im Talgebiet, andere fast vollständig im Berggebiet. Aufgrund dieser Heterogenität der Böden wurden bei der Erhebung für den Sachplan 1992 jeweils die «regional </w:t>
      </w:r>
      <w:r w:rsidR="00D26818">
        <w:t xml:space="preserve">am </w:t>
      </w:r>
      <w:r>
        <w:t>best</w:t>
      </w:r>
      <w:r w:rsidR="00D26818">
        <w:t>en</w:t>
      </w:r>
      <w:r>
        <w:t xml:space="preserve"> geeignet</w:t>
      </w:r>
      <w:r w:rsidR="00D26818">
        <w:t>en</w:t>
      </w:r>
      <w:r>
        <w:t xml:space="preserve"> Böden» erhoben. So </w:t>
      </w:r>
      <w:r w:rsidR="005F67E6">
        <w:t xml:space="preserve">wurden </w:t>
      </w:r>
      <w:r>
        <w:t>damals 7% im Berggebiet und 11% in der voralpinen Hügelzone</w:t>
      </w:r>
      <w:r w:rsidR="005F67E6">
        <w:t xml:space="preserve"> liegende Böden als FFF bezeichnet und ins Inventar aufgenommen</w:t>
      </w:r>
      <w:r>
        <w:t>. Böden in den voralpinen Hügelzonen und im Berggebiet weisen bezüglich der Ackerfähigkeit eine schlechtere Qualität auf als Böden im Talgebiet.</w:t>
      </w:r>
    </w:p>
    <w:p w14:paraId="6A5D50C8" w14:textId="4A09E3DB" w:rsidR="00885A14" w:rsidRPr="004A00B0" w:rsidRDefault="147A5F7B" w:rsidP="799D40CD">
      <w:pPr>
        <w:rPr>
          <w:i/>
          <w:iCs/>
        </w:rPr>
      </w:pPr>
      <w:r w:rsidRPr="799D40CD">
        <w:rPr>
          <w:i/>
          <w:iCs/>
        </w:rPr>
        <w:t>Heterogenität durch uneinheitliches Vorgehen</w:t>
      </w:r>
    </w:p>
    <w:p w14:paraId="18F1099C" w14:textId="5DB2183F" w:rsidR="00885A14" w:rsidRPr="009F7959" w:rsidRDefault="00885A14" w:rsidP="00177D0A">
      <w:r w:rsidRPr="009F7959">
        <w:t xml:space="preserve">Verschiedentlich wurde festgestellt, dass die </w:t>
      </w:r>
      <w:r w:rsidR="005F67E6">
        <w:t xml:space="preserve">in den Inventaren verzeichneten </w:t>
      </w:r>
      <w:r w:rsidRPr="009F7959">
        <w:t xml:space="preserve">FFF eine unterschiedliche Qualität aufweisen. Dies wird hauptsächlich darauf zurückgeführt, dass die Kantone bei der </w:t>
      </w:r>
      <w:r w:rsidR="6481C0C8" w:rsidRPr="009F7959">
        <w:t>damaligen Erhebung und Ausscheidung ihrer FFF</w:t>
      </w:r>
      <w:r w:rsidRPr="009F7959">
        <w:t xml:space="preserve"> unterschiedliche methodische Grundlagen </w:t>
      </w:r>
      <w:r w:rsidRPr="00177D0A">
        <w:t xml:space="preserve">zur </w:t>
      </w:r>
      <w:r w:rsidR="00F97CFE" w:rsidRPr="00177D0A">
        <w:t>Bestimmung</w:t>
      </w:r>
      <w:r w:rsidRPr="00177D0A">
        <w:t xml:space="preserve"> ihrer FFF verwendeten und unterschiedliche Minimalanforderungen definierten</w:t>
      </w:r>
      <w:r w:rsidR="00573BD4">
        <w:t>.</w:t>
      </w:r>
      <w:r w:rsidR="00573BD4" w:rsidRPr="00573BD4">
        <w:rPr>
          <w:vertAlign w:val="superscript"/>
        </w:rPr>
        <w:footnoteReference w:id="4"/>
      </w:r>
      <w:r w:rsidR="00177D0A" w:rsidRPr="799D40CD">
        <w:rPr>
          <w:rFonts w:eastAsiaTheme="minorEastAsia"/>
          <w:vertAlign w:val="superscript"/>
        </w:rPr>
        <w:t xml:space="preserve"> </w:t>
      </w:r>
      <w:r w:rsidR="00177D0A" w:rsidRPr="49F97252">
        <w:rPr>
          <w:rFonts w:eastAsiaTheme="minorEastAsia"/>
        </w:rPr>
        <w:t>D</w:t>
      </w:r>
      <w:r w:rsidR="00B82663" w:rsidRPr="49F97252">
        <w:rPr>
          <w:rFonts w:eastAsiaTheme="minorEastAsia"/>
        </w:rPr>
        <w:t>ie</w:t>
      </w:r>
      <w:r w:rsidR="006F063B" w:rsidRPr="799D40CD">
        <w:rPr>
          <w:rFonts w:eastAsiaTheme="minorEastAsia"/>
        </w:rPr>
        <w:t xml:space="preserve"> </w:t>
      </w:r>
      <w:r w:rsidR="003631CA">
        <w:rPr>
          <w:rFonts w:eastAsiaTheme="minorEastAsia"/>
        </w:rPr>
        <w:t>RPV</w:t>
      </w:r>
      <w:r w:rsidR="003631CA" w:rsidRPr="799D40CD">
        <w:rPr>
          <w:rFonts w:eastAsiaTheme="minorEastAsia"/>
        </w:rPr>
        <w:t xml:space="preserve"> </w:t>
      </w:r>
      <w:r w:rsidR="00177D0A" w:rsidRPr="799D40CD">
        <w:rPr>
          <w:rFonts w:eastAsiaTheme="minorEastAsia"/>
        </w:rPr>
        <w:t>und der erläuternde Bericht des ARE vom Juli 1986</w:t>
      </w:r>
      <w:r w:rsidR="00177D0A" w:rsidRPr="799D40CD">
        <w:rPr>
          <w:rStyle w:val="Funotenzeichen"/>
          <w:rFonts w:eastAsiaTheme="minorEastAsia"/>
        </w:rPr>
        <w:footnoteReference w:id="5"/>
      </w:r>
      <w:r w:rsidR="00177D0A" w:rsidRPr="799D40CD">
        <w:rPr>
          <w:rFonts w:eastAsiaTheme="minorEastAsia"/>
        </w:rPr>
        <w:t>, aber auch bereits die Vollzugshilfe der Bundesämter für Raumplanung und Landwirtschaft aus dem Jahre 1983</w:t>
      </w:r>
      <w:r w:rsidR="00345C5F">
        <w:rPr>
          <w:rStyle w:val="Funotenzeichen"/>
          <w:rFonts w:eastAsiaTheme="minorEastAsia"/>
        </w:rPr>
        <w:footnoteReference w:id="6"/>
      </w:r>
      <w:r w:rsidR="00177D0A" w:rsidRPr="799D40CD">
        <w:rPr>
          <w:rFonts w:eastAsiaTheme="minorEastAsia"/>
        </w:rPr>
        <w:t xml:space="preserve"> liessen den Kantonen beträchtlichen Spielraum</w:t>
      </w:r>
      <w:r w:rsidR="00177D0A" w:rsidRPr="009F7959" w:rsidDel="00B82663">
        <w:rPr>
          <w:rFonts w:eastAsiaTheme="minorEastAsia"/>
        </w:rPr>
        <w:t>.</w:t>
      </w:r>
      <w:r w:rsidRPr="009F7959">
        <w:t xml:space="preserve"> So beträgt </w:t>
      </w:r>
      <w:r w:rsidR="00F65354">
        <w:t>beispielsweise</w:t>
      </w:r>
      <w:r w:rsidRPr="009F7959">
        <w:t xml:space="preserve"> die maximale Hangneigung </w:t>
      </w:r>
      <w:r w:rsidR="005F67E6">
        <w:t>der aktuell inventarisierten</w:t>
      </w:r>
      <w:r w:rsidR="005F67E6" w:rsidRPr="009F7959">
        <w:t xml:space="preserve"> </w:t>
      </w:r>
      <w:r w:rsidRPr="009F7959">
        <w:t>FFF je nach Kanton zwischen 18% und 35%, die minimale Gründigkeit zwischen 30 und 50 cm</w:t>
      </w:r>
      <w:r w:rsidRPr="009F7959">
        <w:rPr>
          <w:rStyle w:val="Funotenzeichen"/>
        </w:rPr>
        <w:footnoteReference w:id="7"/>
      </w:r>
      <w:r w:rsidR="000B562F">
        <w:t>.</w:t>
      </w:r>
    </w:p>
    <w:p w14:paraId="720A704C" w14:textId="4A09E3DB" w:rsidR="00885A14" w:rsidRPr="004A00B0" w:rsidRDefault="147A5F7B" w:rsidP="799D40CD">
      <w:pPr>
        <w:rPr>
          <w:i/>
          <w:iCs/>
        </w:rPr>
      </w:pPr>
      <w:r w:rsidRPr="799D40CD">
        <w:rPr>
          <w:i/>
          <w:iCs/>
        </w:rPr>
        <w:t>Qualitätseinbussen im Laufe der Zeit</w:t>
      </w:r>
    </w:p>
    <w:p w14:paraId="637857DE" w14:textId="0EC4D9F8" w:rsidR="00885A14" w:rsidRPr="009F7959" w:rsidRDefault="00885A14" w:rsidP="00885A14">
      <w:pPr>
        <w:autoSpaceDE w:val="0"/>
        <w:autoSpaceDN w:val="0"/>
        <w:adjustRightInd w:val="0"/>
        <w:spacing w:line="260" w:lineRule="exact"/>
      </w:pPr>
      <w:r w:rsidRPr="009F7959">
        <w:t>Ein Boden kann sich mit der Zeit verändern. Unter den Einflüssen, die den Boden belasten und ihn zunehmend an der Erfüllung seiner Funktionen hindern</w:t>
      </w:r>
      <w:r w:rsidR="00F65354">
        <w:t>,</w:t>
      </w:r>
      <w:r w:rsidRPr="009F7959">
        <w:t xml:space="preserve"> sind Bodenverdichtung, Bodenerosion, Schadstoffeinträge</w:t>
      </w:r>
      <w:r w:rsidR="006814F4">
        <w:rPr>
          <w:rStyle w:val="Funotenzeichen"/>
        </w:rPr>
        <w:footnoteReference w:id="8"/>
      </w:r>
      <w:r w:rsidRPr="009F7959">
        <w:t xml:space="preserve"> und Versauerung zu nennen</w:t>
      </w:r>
      <w:r w:rsidRPr="009F7959">
        <w:rPr>
          <w:rStyle w:val="Funotenzeichen"/>
        </w:rPr>
        <w:footnoteReference w:id="9"/>
      </w:r>
      <w:r w:rsidRPr="009F7959">
        <w:t xml:space="preserve">. </w:t>
      </w:r>
      <w:r w:rsidR="147A5F7B">
        <w:t xml:space="preserve">In den letzten Jahrzehnten </w:t>
      </w:r>
      <w:r w:rsidR="49F97252">
        <w:t>ist</w:t>
      </w:r>
      <w:r w:rsidR="147A5F7B">
        <w:t xml:space="preserve"> </w:t>
      </w:r>
      <w:r w:rsidR="00B82663">
        <w:t xml:space="preserve">es </w:t>
      </w:r>
      <w:r w:rsidR="147A5F7B">
        <w:t xml:space="preserve">bei den </w:t>
      </w:r>
      <w:r w:rsidR="000A72C6">
        <w:t xml:space="preserve">inventarisierten </w:t>
      </w:r>
      <w:r w:rsidR="147A5F7B">
        <w:t xml:space="preserve">FFF </w:t>
      </w:r>
      <w:r w:rsidR="00B82663">
        <w:t xml:space="preserve">verschiedentlich </w:t>
      </w:r>
      <w:r w:rsidR="147A5F7B">
        <w:t>zu Qualitätseinbussen gekommen</w:t>
      </w:r>
      <w:r w:rsidR="49F97252">
        <w:t>.</w:t>
      </w:r>
      <w:r w:rsidR="147A5F7B">
        <w:t xml:space="preserve"> Ein bekanntes Beispiel sind Torfböden, bei welchen die </w:t>
      </w:r>
      <w:r w:rsidR="147A5F7B">
        <w:lastRenderedPageBreak/>
        <w:t xml:space="preserve">Mineralisierung organischer Substanz zu einem fortschreitenden Verlust an Bodenvolumen führte (Torfsackung). </w:t>
      </w:r>
      <w:r w:rsidRPr="009F7959">
        <w:t>Bedenken über den Zustand der Bodenfruchtbarkeit wurden bereits in der Analyse des Sachplans FFF von 2003 geäussert</w:t>
      </w:r>
      <w:r w:rsidRPr="009F7959">
        <w:rPr>
          <w:rStyle w:val="Funotenzeichen"/>
        </w:rPr>
        <w:footnoteReference w:id="10"/>
      </w:r>
      <w:r w:rsidRPr="009F7959">
        <w:t xml:space="preserve">. Es ist davon auszugehen, dass gewisse besonders empfindliche Böden heute eine geringere Qualität aufweisen als zum Zeitpunkt ihrer Ausscheidung als FFF. Sie dürften teilweise die Qualitätskriterien nicht mehr oder nur noch knapp erfüllen. </w:t>
      </w:r>
    </w:p>
    <w:p w14:paraId="36470782" w14:textId="1594BA53" w:rsidR="00B266B2" w:rsidRPr="009F7959" w:rsidRDefault="00A62A05" w:rsidP="00B266B2">
      <w:r>
        <w:t>Bis verlässliche Bodendaten vorliegen</w:t>
      </w:r>
      <w:r w:rsidR="006914F6">
        <w:t>,</w:t>
      </w:r>
      <w:r>
        <w:t xml:space="preserve"> </w:t>
      </w:r>
      <w:r w:rsidR="147A5F7B">
        <w:t xml:space="preserve">werden die </w:t>
      </w:r>
      <w:r w:rsidR="6481C0C8">
        <w:t xml:space="preserve">1988 abgeschlossenen </w:t>
      </w:r>
      <w:r w:rsidR="147A5F7B">
        <w:t xml:space="preserve">Erhebungen nicht in Frage gestellt und die </w:t>
      </w:r>
      <w:r>
        <w:t>19</w:t>
      </w:r>
      <w:r w:rsidR="6481C0C8">
        <w:t>88</w:t>
      </w:r>
      <w:r>
        <w:t xml:space="preserve"> </w:t>
      </w:r>
      <w:r w:rsidR="147A5F7B">
        <w:t>als FFF bezeichneten</w:t>
      </w:r>
      <w:r w:rsidR="0098072F">
        <w:t xml:space="preserve"> und in den kantonalen Inventaren erfassten</w:t>
      </w:r>
      <w:r w:rsidR="147A5F7B">
        <w:t xml:space="preserve"> Flächen gelten weiterhin als FFF. Die Kantone sind jedoch angehalten, ihre Inventare </w:t>
      </w:r>
      <w:r w:rsidR="00AC310F">
        <w:t>auf verlässliche Bodeninformationen abzustützen</w:t>
      </w:r>
      <w:r w:rsidR="00FA33D4">
        <w:t>. Sie sollen</w:t>
      </w:r>
      <w:r w:rsidR="00CB069F">
        <w:t xml:space="preserve"> ihre Böden nach dem heutigen Stand der Technik </w:t>
      </w:r>
      <w:r w:rsidR="00FE6FB3">
        <w:t>(</w:t>
      </w:r>
      <w:r w:rsidR="00CB069F">
        <w:t>FAL 24+</w:t>
      </w:r>
      <w:r w:rsidR="00FE6FB3">
        <w:t>)</w:t>
      </w:r>
      <w:r w:rsidR="00CB069F">
        <w:t xml:space="preserve"> kartieren</w:t>
      </w:r>
      <w:r w:rsidR="006A2D85">
        <w:t xml:space="preserve"> und </w:t>
      </w:r>
      <w:r w:rsidR="0098072F">
        <w:t xml:space="preserve">die FFF </w:t>
      </w:r>
      <w:r w:rsidR="006A2D85">
        <w:t xml:space="preserve">gemäss </w:t>
      </w:r>
      <w:r w:rsidR="007F2CCD">
        <w:t xml:space="preserve">der </w:t>
      </w:r>
      <w:r w:rsidR="006A2D85">
        <w:t xml:space="preserve">im Sachplan vorgegebenen </w:t>
      </w:r>
      <w:r w:rsidR="00801D77">
        <w:t>Qualitätsk</w:t>
      </w:r>
      <w:r w:rsidR="00FE6FB3">
        <w:t>riterien aus</w:t>
      </w:r>
      <w:r w:rsidR="006A2D85">
        <w:t>scheiden</w:t>
      </w:r>
      <w:r w:rsidR="00AC310F">
        <w:t xml:space="preserve">. </w:t>
      </w:r>
      <w:r w:rsidR="147A5F7B">
        <w:t xml:space="preserve">Bisherige Neukartierungen und darauf basierende </w:t>
      </w:r>
      <w:r w:rsidR="00AC310F">
        <w:t xml:space="preserve">Erhebungen </w:t>
      </w:r>
      <w:r w:rsidR="147A5F7B">
        <w:t>von FFF</w:t>
      </w:r>
      <w:r w:rsidR="00516F8E">
        <w:t xml:space="preserve"> in einzelnen Kantonen</w:t>
      </w:r>
      <w:r w:rsidR="147A5F7B">
        <w:t xml:space="preserve"> haben gezeigt, dass die Kontingente grundsätzlich </w:t>
      </w:r>
      <w:r w:rsidR="00B67C9F">
        <w:t xml:space="preserve">erfüllt </w:t>
      </w:r>
      <w:r w:rsidR="147A5F7B">
        <w:t>werden k</w:t>
      </w:r>
      <w:r w:rsidR="00B67C9F">
        <w:t>önnen</w:t>
      </w:r>
      <w:r w:rsidR="009B6771">
        <w:t>, die Flächen teilweise</w:t>
      </w:r>
      <w:r w:rsidR="00B67C9F">
        <w:t xml:space="preserve"> jedoch anders zu liegen </w:t>
      </w:r>
      <w:r w:rsidR="49F97252">
        <w:t>kommen</w:t>
      </w:r>
      <w:r w:rsidR="147A5F7B" w:rsidDel="00CB069F">
        <w:t xml:space="preserve">. </w:t>
      </w:r>
    </w:p>
    <w:p w14:paraId="381719F4" w14:textId="19172282" w:rsidR="00885A14" w:rsidRPr="009F7959" w:rsidRDefault="00BC2D28" w:rsidP="00BC2D28">
      <w:pPr>
        <w:pStyle w:val="berschrift2"/>
      </w:pPr>
      <w:bookmarkStart w:id="51" w:name="_Toc531101457"/>
      <w:bookmarkStart w:id="52" w:name="_Toc531102175"/>
      <w:bookmarkStart w:id="53" w:name="_Toc531101458"/>
      <w:bookmarkStart w:id="54" w:name="_Toc531102176"/>
      <w:bookmarkStart w:id="55" w:name="_Toc531101459"/>
      <w:bookmarkStart w:id="56" w:name="_Toc531102177"/>
      <w:bookmarkStart w:id="57" w:name="_Toc531102178"/>
      <w:bookmarkStart w:id="58" w:name="_Toc531165535"/>
      <w:bookmarkStart w:id="59" w:name="_Toc531168286"/>
      <w:bookmarkStart w:id="60" w:name="_Toc523813318"/>
      <w:bookmarkStart w:id="61" w:name="_Toc525022618"/>
      <w:bookmarkStart w:id="62" w:name="_Toc532999806"/>
      <w:bookmarkEnd w:id="51"/>
      <w:bookmarkEnd w:id="52"/>
      <w:bookmarkEnd w:id="53"/>
      <w:bookmarkEnd w:id="54"/>
      <w:bookmarkEnd w:id="55"/>
      <w:bookmarkEnd w:id="56"/>
      <w:r>
        <w:t>Exkurs: Schweizweite Bodenkartierung</w:t>
      </w:r>
      <w:bookmarkEnd w:id="57"/>
      <w:bookmarkEnd w:id="58"/>
      <w:bookmarkEnd w:id="59"/>
      <w:bookmarkEnd w:id="62"/>
    </w:p>
    <w:p w14:paraId="23685A26" w14:textId="0072B5EF" w:rsidR="00781C80" w:rsidRDefault="00756340" w:rsidP="00DA2E2F">
      <w:pPr>
        <w:rPr>
          <w:rFonts w:eastAsiaTheme="minorHAnsi"/>
          <w:lang w:eastAsia="en-US"/>
        </w:rPr>
      </w:pPr>
      <w:r>
        <w:rPr>
          <w:rFonts w:eastAsiaTheme="minorHAnsi"/>
          <w:lang w:eastAsia="en-US"/>
        </w:rPr>
        <w:t>Eine schweizweite Bodenkartierung schafft nicht nur eine verlässliche Datengrundlage für die Ausscheidung der FFF</w:t>
      </w:r>
      <w:r w:rsidR="000A72C6">
        <w:rPr>
          <w:rFonts w:eastAsiaTheme="minorHAnsi"/>
          <w:lang w:eastAsia="en-US"/>
        </w:rPr>
        <w:t xml:space="preserve"> gemäss ihrer tatsächlichen Bodenqualität</w:t>
      </w:r>
      <w:r>
        <w:rPr>
          <w:rFonts w:eastAsiaTheme="minorHAnsi"/>
          <w:lang w:eastAsia="en-US"/>
        </w:rPr>
        <w:t xml:space="preserve">, sondern </w:t>
      </w:r>
      <w:r w:rsidR="00FF4C1E">
        <w:rPr>
          <w:rFonts w:eastAsiaTheme="minorHAnsi"/>
          <w:lang w:eastAsia="en-US"/>
        </w:rPr>
        <w:t>liefert auch für viele weitere</w:t>
      </w:r>
      <w:r>
        <w:rPr>
          <w:rFonts w:eastAsiaTheme="minorHAnsi"/>
          <w:lang w:eastAsia="en-US"/>
        </w:rPr>
        <w:t xml:space="preserve"> Politikbereiche </w:t>
      </w:r>
      <w:r w:rsidR="00FF4C1E">
        <w:rPr>
          <w:rFonts w:eastAsiaTheme="minorHAnsi"/>
          <w:lang w:eastAsia="en-US"/>
        </w:rPr>
        <w:t xml:space="preserve">wie beispielsweise </w:t>
      </w:r>
      <w:r w:rsidR="003F04DE">
        <w:rPr>
          <w:rFonts w:eastAsiaTheme="minorHAnsi"/>
          <w:lang w:eastAsia="en-US"/>
        </w:rPr>
        <w:t>für die</w:t>
      </w:r>
      <w:r w:rsidR="00FF4C1E">
        <w:rPr>
          <w:rFonts w:eastAsiaTheme="minorHAnsi"/>
          <w:lang w:eastAsia="en-US"/>
        </w:rPr>
        <w:t xml:space="preserve"> Nahrungsmittelproduktion, </w:t>
      </w:r>
      <w:r w:rsidR="003F04DE">
        <w:rPr>
          <w:rFonts w:eastAsiaTheme="minorHAnsi"/>
          <w:lang w:eastAsia="en-US"/>
        </w:rPr>
        <w:t>die</w:t>
      </w:r>
      <w:r w:rsidR="00FF4C1E">
        <w:rPr>
          <w:rFonts w:eastAsiaTheme="minorHAnsi"/>
          <w:lang w:eastAsia="en-US"/>
        </w:rPr>
        <w:t xml:space="preserve"> Raumplanung, </w:t>
      </w:r>
      <w:r w:rsidR="003F04DE">
        <w:rPr>
          <w:rFonts w:eastAsiaTheme="minorHAnsi"/>
          <w:lang w:eastAsia="en-US"/>
        </w:rPr>
        <w:t>die</w:t>
      </w:r>
      <w:r w:rsidR="00DA2E2F">
        <w:rPr>
          <w:rFonts w:eastAsiaTheme="minorHAnsi"/>
          <w:lang w:eastAsia="en-US"/>
        </w:rPr>
        <w:t xml:space="preserve"> </w:t>
      </w:r>
      <w:r w:rsidR="00FF4C1E">
        <w:rPr>
          <w:rFonts w:eastAsiaTheme="minorHAnsi"/>
          <w:lang w:eastAsia="en-US"/>
        </w:rPr>
        <w:t xml:space="preserve">Land- und Waldwirtschaft sowie </w:t>
      </w:r>
      <w:r w:rsidR="00FA33D4">
        <w:rPr>
          <w:rFonts w:eastAsiaTheme="minorHAnsi"/>
          <w:lang w:eastAsia="en-US"/>
        </w:rPr>
        <w:t>für</w:t>
      </w:r>
      <w:r w:rsidR="00FE6FB3">
        <w:rPr>
          <w:rFonts w:eastAsiaTheme="minorHAnsi"/>
          <w:lang w:eastAsia="en-US"/>
        </w:rPr>
        <w:t xml:space="preserve"> </w:t>
      </w:r>
      <w:r w:rsidR="00FA33D4">
        <w:rPr>
          <w:rFonts w:eastAsiaTheme="minorHAnsi"/>
          <w:lang w:eastAsia="en-US"/>
        </w:rPr>
        <w:t xml:space="preserve">den </w:t>
      </w:r>
      <w:r w:rsidR="00FF4C1E">
        <w:rPr>
          <w:rFonts w:eastAsiaTheme="minorHAnsi"/>
          <w:lang w:eastAsia="en-US"/>
        </w:rPr>
        <w:t>Klima- und Umweltschutz eine wichti</w:t>
      </w:r>
      <w:r w:rsidR="00DA2E2F">
        <w:rPr>
          <w:rFonts w:eastAsiaTheme="minorHAnsi"/>
          <w:lang w:eastAsia="en-US"/>
        </w:rPr>
        <w:t>ge Grundlage, welche zu massgeb</w:t>
      </w:r>
      <w:r w:rsidR="00FF4C1E">
        <w:rPr>
          <w:rFonts w:eastAsiaTheme="minorHAnsi"/>
          <w:lang w:eastAsia="en-US"/>
        </w:rPr>
        <w:t>lichen Kosteneinsparungen führen kann.</w:t>
      </w:r>
    </w:p>
    <w:p w14:paraId="563F63CA" w14:textId="17F6C744" w:rsidR="003F04DE" w:rsidRDefault="00781C80" w:rsidP="00DA2E2F">
      <w:pPr>
        <w:rPr>
          <w:rFonts w:eastAsiaTheme="minorHAnsi"/>
          <w:lang w:eastAsia="en-US"/>
        </w:rPr>
      </w:pPr>
      <w:r>
        <w:rPr>
          <w:rFonts w:eastAsiaTheme="minorHAnsi"/>
          <w:lang w:eastAsia="en-US"/>
        </w:rPr>
        <w:t xml:space="preserve">Die Kosten für eine landesweite Bodenkartierung </w:t>
      </w:r>
      <w:r w:rsidR="003F5EC0">
        <w:rPr>
          <w:rFonts w:eastAsiaTheme="minorHAnsi"/>
          <w:lang w:eastAsia="en-US"/>
        </w:rPr>
        <w:t xml:space="preserve">würden </w:t>
      </w:r>
      <w:r w:rsidR="00E40150">
        <w:rPr>
          <w:rFonts w:eastAsiaTheme="minorHAnsi"/>
          <w:lang w:eastAsia="en-US"/>
        </w:rPr>
        <w:t>sich</w:t>
      </w:r>
      <w:r w:rsidR="003F5EC0">
        <w:rPr>
          <w:rFonts w:eastAsiaTheme="minorHAnsi"/>
          <w:lang w:eastAsia="en-US"/>
        </w:rPr>
        <w:t xml:space="preserve"> gemäss heutigen Schätzungen auf</w:t>
      </w:r>
      <w:r>
        <w:rPr>
          <w:rFonts w:eastAsiaTheme="minorHAnsi"/>
          <w:lang w:eastAsia="en-US"/>
        </w:rPr>
        <w:t xml:space="preserve"> 15 bis 25 Millionen Franken pro</w:t>
      </w:r>
      <w:r w:rsidDel="00781C80">
        <w:rPr>
          <w:rFonts w:eastAsiaTheme="minorHAnsi"/>
          <w:lang w:eastAsia="en-US"/>
        </w:rPr>
        <w:t xml:space="preserve"> </w:t>
      </w:r>
      <w:r>
        <w:rPr>
          <w:rFonts w:eastAsiaTheme="minorHAnsi"/>
          <w:lang w:eastAsia="en-US"/>
        </w:rPr>
        <w:t>Jahr</w:t>
      </w:r>
      <w:r w:rsidR="003F5EC0">
        <w:rPr>
          <w:rFonts w:eastAsiaTheme="minorHAnsi"/>
          <w:lang w:eastAsia="en-US"/>
        </w:rPr>
        <w:t xml:space="preserve"> belaufen</w:t>
      </w:r>
      <w:r>
        <w:rPr>
          <w:rFonts w:eastAsiaTheme="minorHAnsi"/>
          <w:lang w:eastAsia="en-US"/>
        </w:rPr>
        <w:t>.</w:t>
      </w:r>
      <w:r w:rsidRPr="00781C80">
        <w:rPr>
          <w:rFonts w:eastAsiaTheme="minorHAnsi"/>
          <w:lang w:eastAsia="en-US"/>
        </w:rPr>
        <w:t xml:space="preserve"> </w:t>
      </w:r>
      <w:r w:rsidR="00DA2E2F">
        <w:rPr>
          <w:rFonts w:eastAsiaTheme="minorHAnsi"/>
          <w:lang w:eastAsia="en-US"/>
        </w:rPr>
        <w:t xml:space="preserve">Je nach den Präferenzen hinsichtlich der zu kartierenden Gebiete und Nutzungen ist eine solche Investition über zwei bis drei Jahrzehnte zu tätigen. </w:t>
      </w:r>
      <w:r>
        <w:rPr>
          <w:rFonts w:eastAsiaTheme="minorHAnsi"/>
          <w:lang w:eastAsia="en-US"/>
        </w:rPr>
        <w:t>Diese Kosten</w:t>
      </w:r>
      <w:r w:rsidR="00DA2E2F">
        <w:rPr>
          <w:rFonts w:eastAsiaTheme="minorHAnsi"/>
          <w:lang w:eastAsia="en-US"/>
        </w:rPr>
        <w:t>- und Zeit</w:t>
      </w:r>
      <w:r>
        <w:rPr>
          <w:rFonts w:eastAsiaTheme="minorHAnsi"/>
          <w:lang w:eastAsia="en-US"/>
        </w:rPr>
        <w:t>schätzung ist jedoch mit grossen Unsicherheiten behaftet, da Bodenkartierun</w:t>
      </w:r>
      <w:r w:rsidR="00DA2E2F">
        <w:rPr>
          <w:rFonts w:eastAsiaTheme="minorHAnsi"/>
          <w:lang w:eastAsia="en-US"/>
        </w:rPr>
        <w:t>gen</w:t>
      </w:r>
      <w:r>
        <w:rPr>
          <w:rFonts w:eastAsiaTheme="minorHAnsi"/>
          <w:lang w:eastAsia="en-US"/>
        </w:rPr>
        <w:t xml:space="preserve"> künftig effizienter durchgeführt werden können. Entscheidend sind dafür eine Reihe von Rahmenbedingungen, beispielsweise der Aufbau einer gemeinsam genutzten Infrastruktur und die Grösse der zu kartierenden Gebiete (Skalierungseffekte). Eine Kartierung grösserer Gebiete als bisher, technische Weiterentwicklungen</w:t>
      </w:r>
      <w:r w:rsidR="00DA2E2F">
        <w:rPr>
          <w:rFonts w:eastAsiaTheme="minorHAnsi"/>
          <w:lang w:eastAsia="en-US"/>
        </w:rPr>
        <w:t xml:space="preserve"> </w:t>
      </w:r>
      <w:r>
        <w:rPr>
          <w:rFonts w:eastAsiaTheme="minorHAnsi"/>
          <w:lang w:eastAsia="en-US"/>
        </w:rPr>
        <w:t>von Erhebungs- und Analysemethoden sowie der Einsatz geophysikalischer</w:t>
      </w:r>
      <w:r w:rsidR="00DA2E2F">
        <w:rPr>
          <w:rFonts w:eastAsiaTheme="minorHAnsi"/>
          <w:lang w:eastAsia="en-US"/>
        </w:rPr>
        <w:t xml:space="preserve"> </w:t>
      </w:r>
      <w:r>
        <w:rPr>
          <w:rFonts w:eastAsiaTheme="minorHAnsi"/>
          <w:lang w:eastAsia="en-US"/>
        </w:rPr>
        <w:t>Messmethoden und von Nah- und Fernerkundungsmethode</w:t>
      </w:r>
      <w:r w:rsidR="003A0EBD">
        <w:rPr>
          <w:rFonts w:eastAsiaTheme="minorHAnsi"/>
          <w:lang w:eastAsia="en-US"/>
        </w:rPr>
        <w:t>n</w:t>
      </w:r>
      <w:r>
        <w:rPr>
          <w:rFonts w:eastAsiaTheme="minorHAnsi"/>
          <w:lang w:eastAsia="en-US"/>
        </w:rPr>
        <w:t xml:space="preserve"> ermöglichen Kosteneinsparungen.</w:t>
      </w:r>
    </w:p>
    <w:p w14:paraId="387D9D07" w14:textId="18177ABE" w:rsidR="00885A14" w:rsidRPr="009F7959" w:rsidRDefault="00BC2D28" w:rsidP="00707D8B">
      <w:pPr>
        <w:rPr>
          <w:rFonts w:cs="Arial"/>
          <w:b/>
          <w:bCs/>
          <w:kern w:val="32"/>
          <w:sz w:val="32"/>
          <w:szCs w:val="32"/>
        </w:rPr>
      </w:pPr>
      <w:r>
        <w:rPr>
          <w:rFonts w:eastAsiaTheme="minorHAnsi"/>
          <w:lang w:eastAsia="en-US"/>
        </w:rPr>
        <w:t>Der Mehrwert einer flächendeckenden</w:t>
      </w:r>
      <w:r w:rsidR="00DA2E2F">
        <w:rPr>
          <w:rFonts w:eastAsiaTheme="minorHAnsi"/>
          <w:lang w:eastAsia="en-US"/>
        </w:rPr>
        <w:t xml:space="preserve"> </w:t>
      </w:r>
      <w:r>
        <w:rPr>
          <w:rFonts w:eastAsiaTheme="minorHAnsi"/>
          <w:lang w:eastAsia="en-US"/>
        </w:rPr>
        <w:t>Bodenkartierung ist in vielen Umwelt</w:t>
      </w:r>
      <w:r w:rsidR="00DA2E2F">
        <w:rPr>
          <w:rFonts w:eastAsiaTheme="minorHAnsi"/>
          <w:lang w:eastAsia="en-US"/>
        </w:rPr>
        <w:t xml:space="preserve">- </w:t>
      </w:r>
      <w:r>
        <w:rPr>
          <w:rFonts w:eastAsiaTheme="minorHAnsi"/>
          <w:lang w:eastAsia="en-US"/>
        </w:rPr>
        <w:t>und</w:t>
      </w:r>
      <w:r w:rsidR="00DA2E2F">
        <w:rPr>
          <w:rFonts w:eastAsiaTheme="minorHAnsi"/>
          <w:lang w:eastAsia="en-US"/>
        </w:rPr>
        <w:t xml:space="preserve"> </w:t>
      </w:r>
      <w:r>
        <w:rPr>
          <w:rFonts w:eastAsiaTheme="minorHAnsi"/>
          <w:lang w:eastAsia="en-US"/>
        </w:rPr>
        <w:t>Politikbereichen nicht unmittelbar</w:t>
      </w:r>
      <w:r w:rsidR="00DA2E2F">
        <w:rPr>
          <w:rFonts w:eastAsiaTheme="minorHAnsi"/>
          <w:lang w:eastAsia="en-US"/>
        </w:rPr>
        <w:t xml:space="preserve"> </w:t>
      </w:r>
      <w:r>
        <w:rPr>
          <w:rFonts w:eastAsiaTheme="minorHAnsi"/>
          <w:lang w:eastAsia="en-US"/>
        </w:rPr>
        <w:t>ersichtlich. Trotz sehr konservativ</w:t>
      </w:r>
      <w:r w:rsidR="00DA2E2F">
        <w:rPr>
          <w:rFonts w:eastAsiaTheme="minorHAnsi"/>
          <w:lang w:eastAsia="en-US"/>
        </w:rPr>
        <w:t xml:space="preserve"> </w:t>
      </w:r>
      <w:r>
        <w:rPr>
          <w:rFonts w:eastAsiaTheme="minorHAnsi"/>
          <w:lang w:eastAsia="en-US"/>
        </w:rPr>
        <w:t>gewählten Annahmen</w:t>
      </w:r>
      <w:r w:rsidR="00DA2E2F">
        <w:rPr>
          <w:rFonts w:eastAsiaTheme="minorHAnsi"/>
          <w:lang w:eastAsia="en-US"/>
        </w:rPr>
        <w:t xml:space="preserve"> im Rahmen der thematischen Synthese vier des Nationalen Forschungsprogramms NFP</w:t>
      </w:r>
      <w:r w:rsidR="003F5EC0">
        <w:rPr>
          <w:rFonts w:eastAsiaTheme="minorHAnsi"/>
          <w:lang w:eastAsia="en-US"/>
        </w:rPr>
        <w:t xml:space="preserve"> </w:t>
      </w:r>
      <w:r w:rsidR="00DA2E2F">
        <w:rPr>
          <w:rFonts w:eastAsiaTheme="minorHAnsi"/>
          <w:lang w:eastAsia="en-US"/>
        </w:rPr>
        <w:t>68 zur Ressource Boden</w:t>
      </w:r>
      <w:r>
        <w:rPr>
          <w:rFonts w:eastAsiaTheme="minorHAnsi"/>
          <w:lang w:eastAsia="en-US"/>
        </w:rPr>
        <w:t xml:space="preserve"> resultiert aus</w:t>
      </w:r>
      <w:r w:rsidR="00DA2E2F">
        <w:rPr>
          <w:rFonts w:eastAsiaTheme="minorHAnsi"/>
          <w:lang w:eastAsia="en-US"/>
        </w:rPr>
        <w:t xml:space="preserve"> </w:t>
      </w:r>
      <w:r>
        <w:rPr>
          <w:rFonts w:eastAsiaTheme="minorHAnsi"/>
          <w:lang w:eastAsia="en-US"/>
        </w:rPr>
        <w:t>der Annäherung an den ökonomischen</w:t>
      </w:r>
      <w:r w:rsidR="00DA2E2F">
        <w:rPr>
          <w:rFonts w:eastAsiaTheme="minorHAnsi"/>
          <w:lang w:eastAsia="en-US"/>
        </w:rPr>
        <w:t xml:space="preserve"> </w:t>
      </w:r>
      <w:r>
        <w:rPr>
          <w:rFonts w:eastAsiaTheme="minorHAnsi"/>
          <w:lang w:eastAsia="en-US"/>
        </w:rPr>
        <w:t>Nutzen landesweiter Bodeninformationen</w:t>
      </w:r>
      <w:r w:rsidR="00DA2E2F">
        <w:rPr>
          <w:rFonts w:eastAsiaTheme="minorHAnsi"/>
          <w:lang w:eastAsia="en-US"/>
        </w:rPr>
        <w:t xml:space="preserve"> </w:t>
      </w:r>
      <w:r>
        <w:rPr>
          <w:rFonts w:eastAsiaTheme="minorHAnsi"/>
          <w:lang w:eastAsia="en-US"/>
        </w:rPr>
        <w:t>mit vereinfachten Bewertungsansätzen</w:t>
      </w:r>
      <w:r w:rsidR="00DA2E2F">
        <w:rPr>
          <w:rFonts w:eastAsiaTheme="minorHAnsi"/>
          <w:lang w:eastAsia="en-US"/>
        </w:rPr>
        <w:t xml:space="preserve"> </w:t>
      </w:r>
      <w:r>
        <w:rPr>
          <w:rFonts w:eastAsiaTheme="minorHAnsi"/>
          <w:lang w:eastAsia="en-US"/>
        </w:rPr>
        <w:t>für zehn ausgewählte Themengebiete</w:t>
      </w:r>
      <w:r w:rsidR="00DA2E2F">
        <w:rPr>
          <w:rFonts w:eastAsiaTheme="minorHAnsi"/>
          <w:lang w:eastAsia="en-US"/>
        </w:rPr>
        <w:t xml:space="preserve"> </w:t>
      </w:r>
      <w:r>
        <w:rPr>
          <w:rFonts w:eastAsiaTheme="minorHAnsi"/>
          <w:lang w:eastAsia="en-US"/>
        </w:rPr>
        <w:t>in der Summe ein Mehrwert von 55 bis</w:t>
      </w:r>
      <w:r w:rsidR="00DA2E2F">
        <w:rPr>
          <w:rFonts w:eastAsiaTheme="minorHAnsi"/>
          <w:lang w:eastAsia="en-US"/>
        </w:rPr>
        <w:t xml:space="preserve"> </w:t>
      </w:r>
      <w:r>
        <w:rPr>
          <w:rFonts w:eastAsiaTheme="minorHAnsi"/>
          <w:lang w:eastAsia="en-US"/>
        </w:rPr>
        <w:t>132 Millionen Franken pro Jahr. Dieser</w:t>
      </w:r>
      <w:r w:rsidR="00DA2E2F">
        <w:rPr>
          <w:rFonts w:eastAsiaTheme="minorHAnsi"/>
          <w:lang w:eastAsia="en-US"/>
        </w:rPr>
        <w:t xml:space="preserve"> </w:t>
      </w:r>
      <w:r>
        <w:rPr>
          <w:rFonts w:eastAsiaTheme="minorHAnsi"/>
          <w:lang w:eastAsia="en-US"/>
        </w:rPr>
        <w:t>ergibt sich aus vermiedenen Schadens</w:t>
      </w:r>
      <w:r w:rsidR="00ED2D68">
        <w:rPr>
          <w:rFonts w:eastAsiaTheme="minorHAnsi"/>
          <w:lang w:eastAsia="en-US"/>
        </w:rPr>
        <w:t>-</w:t>
      </w:r>
      <w:r w:rsidR="00DA2E2F">
        <w:rPr>
          <w:rFonts w:eastAsiaTheme="minorHAnsi"/>
          <w:lang w:eastAsia="en-US"/>
        </w:rPr>
        <w:t xml:space="preserve"> </w:t>
      </w:r>
      <w:r>
        <w:rPr>
          <w:rFonts w:eastAsiaTheme="minorHAnsi"/>
          <w:lang w:eastAsia="en-US"/>
        </w:rPr>
        <w:t>oder</w:t>
      </w:r>
      <w:r w:rsidR="00DA2E2F">
        <w:rPr>
          <w:rFonts w:eastAsiaTheme="minorHAnsi"/>
          <w:lang w:eastAsia="en-US"/>
        </w:rPr>
        <w:t xml:space="preserve"> </w:t>
      </w:r>
      <w:r>
        <w:rPr>
          <w:rFonts w:eastAsiaTheme="minorHAnsi"/>
          <w:lang w:eastAsia="en-US"/>
        </w:rPr>
        <w:t>technischen Ersatzkosten od</w:t>
      </w:r>
      <w:r w:rsidR="00DA2E2F">
        <w:rPr>
          <w:rFonts w:eastAsiaTheme="minorHAnsi"/>
          <w:lang w:eastAsia="en-US"/>
        </w:rPr>
        <w:t>e</w:t>
      </w:r>
      <w:r>
        <w:rPr>
          <w:rFonts w:eastAsiaTheme="minorHAnsi"/>
          <w:lang w:eastAsia="en-US"/>
        </w:rPr>
        <w:t>r einer</w:t>
      </w:r>
      <w:r w:rsidR="00DA2E2F">
        <w:rPr>
          <w:rFonts w:eastAsiaTheme="minorHAnsi"/>
          <w:lang w:eastAsia="en-US"/>
        </w:rPr>
        <w:t xml:space="preserve"> </w:t>
      </w:r>
      <w:r>
        <w:rPr>
          <w:rFonts w:eastAsiaTheme="minorHAnsi"/>
          <w:lang w:eastAsia="en-US"/>
        </w:rPr>
        <w:t>optimierten Bodennutzung</w:t>
      </w:r>
      <w:r w:rsidR="00DA2E2F">
        <w:rPr>
          <w:rFonts w:eastAsiaTheme="minorHAnsi"/>
          <w:lang w:eastAsia="en-US"/>
        </w:rPr>
        <w:t>. Je nach effektiven Kosten einer landesweiten B</w:t>
      </w:r>
      <w:r w:rsidR="003F04DE">
        <w:rPr>
          <w:rFonts w:eastAsiaTheme="minorHAnsi"/>
          <w:lang w:eastAsia="en-US"/>
        </w:rPr>
        <w:t>o</w:t>
      </w:r>
      <w:r w:rsidR="00DA2E2F">
        <w:rPr>
          <w:rFonts w:eastAsiaTheme="minorHAnsi"/>
          <w:lang w:eastAsia="en-US"/>
        </w:rPr>
        <w:t>denkartierung</w:t>
      </w:r>
      <w:r>
        <w:rPr>
          <w:rFonts w:eastAsiaTheme="minorHAnsi"/>
          <w:lang w:eastAsia="en-US"/>
        </w:rPr>
        <w:t xml:space="preserve"> bewegt</w:t>
      </w:r>
      <w:r w:rsidR="00DA2E2F">
        <w:rPr>
          <w:rFonts w:eastAsiaTheme="minorHAnsi"/>
          <w:lang w:eastAsia="en-US"/>
        </w:rPr>
        <w:t xml:space="preserve"> </w:t>
      </w:r>
      <w:r>
        <w:rPr>
          <w:rFonts w:eastAsiaTheme="minorHAnsi"/>
          <w:lang w:eastAsia="en-US"/>
        </w:rPr>
        <w:t>sich der Mehrwert in der</w:t>
      </w:r>
      <w:r w:rsidR="00DA2E2F">
        <w:rPr>
          <w:rFonts w:eastAsiaTheme="minorHAnsi"/>
          <w:lang w:eastAsia="en-US"/>
        </w:rPr>
        <w:t xml:space="preserve"> </w:t>
      </w:r>
      <w:r>
        <w:rPr>
          <w:rFonts w:eastAsiaTheme="minorHAnsi"/>
          <w:lang w:eastAsia="en-US"/>
        </w:rPr>
        <w:t>Grössenordnung von 1:2 (konservativ),</w:t>
      </w:r>
      <w:r w:rsidR="00DA2E2F">
        <w:rPr>
          <w:rFonts w:eastAsiaTheme="minorHAnsi"/>
          <w:lang w:eastAsia="en-US"/>
        </w:rPr>
        <w:t xml:space="preserve"> </w:t>
      </w:r>
      <w:r>
        <w:rPr>
          <w:rFonts w:eastAsiaTheme="minorHAnsi"/>
          <w:lang w:eastAsia="en-US"/>
        </w:rPr>
        <w:t>1:6 (durchschnittlich) bis zu 1:13 (positiv).</w:t>
      </w:r>
      <w:r w:rsidR="00DA2E2F">
        <w:rPr>
          <w:rFonts w:eastAsiaTheme="minorHAnsi"/>
          <w:lang w:eastAsia="en-US"/>
        </w:rPr>
        <w:t xml:space="preserve"> </w:t>
      </w:r>
      <w:r>
        <w:rPr>
          <w:rFonts w:eastAsiaTheme="minorHAnsi"/>
          <w:lang w:eastAsia="en-US"/>
        </w:rPr>
        <w:t>Jeder Franken, der in eine Bodenkartierung</w:t>
      </w:r>
      <w:r w:rsidR="00DA2E2F">
        <w:rPr>
          <w:rFonts w:eastAsiaTheme="minorHAnsi"/>
          <w:lang w:eastAsia="en-US"/>
        </w:rPr>
        <w:t xml:space="preserve"> </w:t>
      </w:r>
      <w:r>
        <w:rPr>
          <w:rFonts w:eastAsiaTheme="minorHAnsi"/>
          <w:lang w:eastAsia="en-US"/>
        </w:rPr>
        <w:t>als Vorsorgeinstrument für den Boden</w:t>
      </w:r>
      <w:r w:rsidR="00DA2E2F">
        <w:rPr>
          <w:rFonts w:eastAsiaTheme="minorHAnsi"/>
          <w:lang w:eastAsia="en-US"/>
        </w:rPr>
        <w:t xml:space="preserve"> </w:t>
      </w:r>
      <w:r>
        <w:rPr>
          <w:rFonts w:eastAsiaTheme="minorHAnsi"/>
          <w:lang w:eastAsia="en-US"/>
        </w:rPr>
        <w:t>investiert wird, macht sich somit für</w:t>
      </w:r>
      <w:r w:rsidR="00DA2E2F">
        <w:rPr>
          <w:rFonts w:eastAsiaTheme="minorHAnsi"/>
          <w:lang w:eastAsia="en-US"/>
        </w:rPr>
        <w:t xml:space="preserve"> </w:t>
      </w:r>
      <w:r>
        <w:rPr>
          <w:rFonts w:eastAsiaTheme="minorHAnsi"/>
          <w:lang w:eastAsia="en-US"/>
        </w:rPr>
        <w:t>die Gesellschaft und künftige Generationen</w:t>
      </w:r>
      <w:r w:rsidR="00DA2E2F">
        <w:rPr>
          <w:rFonts w:eastAsiaTheme="minorHAnsi"/>
          <w:lang w:eastAsia="en-US"/>
        </w:rPr>
        <w:t xml:space="preserve"> </w:t>
      </w:r>
      <w:r>
        <w:rPr>
          <w:rFonts w:eastAsiaTheme="minorHAnsi"/>
          <w:lang w:eastAsia="en-US"/>
        </w:rPr>
        <w:t xml:space="preserve">mehrfach bezahlt. </w:t>
      </w:r>
      <w:r w:rsidR="00DA2E2F">
        <w:rPr>
          <w:rFonts w:eastAsiaTheme="minorHAnsi"/>
          <w:lang w:eastAsia="en-US"/>
        </w:rPr>
        <w:t xml:space="preserve">Damit ist die Bodenkartierung ein </w:t>
      </w:r>
      <w:r>
        <w:rPr>
          <w:rFonts w:eastAsiaTheme="minorHAnsi"/>
          <w:lang w:eastAsia="en-US"/>
        </w:rPr>
        <w:t>Vorsorgeinstrument, das einen hohen</w:t>
      </w:r>
      <w:r w:rsidR="00DA2E2F">
        <w:rPr>
          <w:rFonts w:eastAsiaTheme="minorHAnsi"/>
          <w:lang w:eastAsia="en-US"/>
        </w:rPr>
        <w:t xml:space="preserve"> </w:t>
      </w:r>
      <w:r>
        <w:rPr>
          <w:rFonts w:eastAsiaTheme="minorHAnsi"/>
          <w:lang w:eastAsia="en-US"/>
        </w:rPr>
        <w:t>Mehrwert stiftet und im Sinne der nachhaltigen</w:t>
      </w:r>
      <w:r w:rsidR="00DA2E2F">
        <w:rPr>
          <w:rFonts w:eastAsiaTheme="minorHAnsi"/>
          <w:lang w:eastAsia="en-US"/>
        </w:rPr>
        <w:t xml:space="preserve"> </w:t>
      </w:r>
      <w:r>
        <w:rPr>
          <w:rFonts w:eastAsiaTheme="minorHAnsi"/>
          <w:lang w:eastAsia="en-US"/>
        </w:rPr>
        <w:t>Nutzung der Ressource Boden</w:t>
      </w:r>
      <w:r w:rsidR="003F04DE">
        <w:rPr>
          <w:rFonts w:eastAsiaTheme="minorHAnsi"/>
          <w:lang w:eastAsia="en-US"/>
        </w:rPr>
        <w:t xml:space="preserve"> </w:t>
      </w:r>
      <w:r>
        <w:rPr>
          <w:rFonts w:eastAsiaTheme="minorHAnsi"/>
          <w:lang w:eastAsia="en-US"/>
        </w:rPr>
        <w:t>dazu beiträgt, künftige Schadens- und</w:t>
      </w:r>
      <w:r w:rsidR="00DA2E2F">
        <w:rPr>
          <w:rFonts w:eastAsiaTheme="minorHAnsi"/>
          <w:lang w:eastAsia="en-US"/>
        </w:rPr>
        <w:t xml:space="preserve"> </w:t>
      </w:r>
      <w:r>
        <w:rPr>
          <w:rFonts w:eastAsiaTheme="minorHAnsi"/>
          <w:lang w:eastAsia="en-US"/>
        </w:rPr>
        <w:t>Reparaturkosten zu vermeiden.</w:t>
      </w:r>
      <w:r w:rsidR="00615AB0">
        <w:rPr>
          <w:rFonts w:eastAsiaTheme="minorHAnsi"/>
          <w:lang w:eastAsia="en-US"/>
        </w:rPr>
        <w:t xml:space="preserve"> </w:t>
      </w:r>
      <w:r w:rsidR="00DA2E2F">
        <w:rPr>
          <w:rFonts w:eastAsiaTheme="minorHAnsi"/>
          <w:lang w:eastAsia="en-US"/>
        </w:rPr>
        <w:t>Einmal erhobene Bodeninformationen zeichnen sich zudem durch einen langen Nutzungshorizont aus; im Gegensatz zu anderen Bereichen der Umweltbeobachtung (z.B. Luft und Wasser) bleiben einmal erhobene Bodeninformationen bis auf wenige Ausnahmen über Jahrzehnte aussagekräftig.</w:t>
      </w:r>
      <w:r w:rsidR="00DA2E2F">
        <w:rPr>
          <w:rStyle w:val="Funotenzeichen"/>
          <w:rFonts w:eastAsiaTheme="minorHAnsi"/>
          <w:lang w:eastAsia="en-US"/>
        </w:rPr>
        <w:footnoteReference w:id="11"/>
      </w:r>
      <w:r w:rsidR="00885A14" w:rsidRPr="009F7959">
        <w:br w:type="page"/>
      </w:r>
    </w:p>
    <w:p w14:paraId="103647E2" w14:textId="3487791A" w:rsidR="007B6805" w:rsidRPr="009F7959" w:rsidRDefault="003C6D24" w:rsidP="00350832">
      <w:pPr>
        <w:pStyle w:val="berschrift1"/>
      </w:pPr>
      <w:bookmarkStart w:id="63" w:name="_Toc526946707"/>
      <w:bookmarkStart w:id="64" w:name="_Toc531102179"/>
      <w:bookmarkStart w:id="65" w:name="_Toc531165536"/>
      <w:bookmarkStart w:id="66" w:name="_Toc531168287"/>
      <w:bookmarkStart w:id="67" w:name="_Toc532999807"/>
      <w:r w:rsidRPr="009F7959">
        <w:lastRenderedPageBreak/>
        <w:t xml:space="preserve">Erläuterungen </w:t>
      </w:r>
      <w:r w:rsidR="007C4B7E">
        <w:t>zum</w:t>
      </w:r>
      <w:r w:rsidRPr="009F7959">
        <w:t xml:space="preserve"> Ziel und </w:t>
      </w:r>
      <w:bookmarkEnd w:id="50"/>
      <w:bookmarkEnd w:id="60"/>
      <w:bookmarkEnd w:id="61"/>
      <w:r w:rsidR="005F2657">
        <w:t>den Festlegungen</w:t>
      </w:r>
      <w:bookmarkEnd w:id="63"/>
      <w:bookmarkEnd w:id="64"/>
      <w:bookmarkEnd w:id="65"/>
      <w:bookmarkEnd w:id="66"/>
      <w:bookmarkEnd w:id="67"/>
    </w:p>
    <w:p w14:paraId="37B5F19B" w14:textId="1B55EF2B" w:rsidR="007143D8" w:rsidRPr="009F7959" w:rsidRDefault="003C6D24" w:rsidP="007143D8">
      <w:pPr>
        <w:pStyle w:val="berschrift2"/>
      </w:pPr>
      <w:bookmarkStart w:id="68" w:name="_Toc523813319"/>
      <w:bookmarkStart w:id="69" w:name="_Toc525022619"/>
      <w:bookmarkStart w:id="70" w:name="_Toc526946708"/>
      <w:bookmarkStart w:id="71" w:name="_Toc531102180"/>
      <w:bookmarkStart w:id="72" w:name="_Toc531165537"/>
      <w:bookmarkStart w:id="73" w:name="_Toc531168288"/>
      <w:bookmarkStart w:id="74" w:name="_Toc532999808"/>
      <w:r w:rsidRPr="009F7959">
        <w:t xml:space="preserve">Erläuterungen </w:t>
      </w:r>
      <w:r w:rsidR="005F2657">
        <w:t>zum</w:t>
      </w:r>
      <w:r w:rsidRPr="009F7959">
        <w:t xml:space="preserve"> Ziel</w:t>
      </w:r>
      <w:bookmarkEnd w:id="68"/>
      <w:bookmarkEnd w:id="69"/>
      <w:bookmarkEnd w:id="70"/>
      <w:bookmarkEnd w:id="71"/>
      <w:bookmarkEnd w:id="72"/>
      <w:bookmarkEnd w:id="73"/>
      <w:bookmarkEnd w:id="74"/>
    </w:p>
    <w:p w14:paraId="5CB5F669" w14:textId="6158D76E" w:rsidR="003B7307" w:rsidRDefault="003B7307" w:rsidP="003B7307">
      <w:pPr>
        <w:shd w:val="clear" w:color="auto" w:fill="D9D9D9" w:themeFill="background1" w:themeFillShade="D9"/>
        <w:spacing w:before="120"/>
        <w:rPr>
          <w:rStyle w:val="Fett"/>
          <w:b w:val="0"/>
          <w:bCs w:val="0"/>
        </w:rPr>
      </w:pPr>
      <w:r w:rsidRPr="3120AD34">
        <w:rPr>
          <w:b/>
          <w:bCs/>
        </w:rPr>
        <w:t>Mit dem Sachplan FFF werden die besten Landwirtschaftsböden der Schweiz langfristig in ihrer Qualität und Quantität gesichert.</w:t>
      </w:r>
    </w:p>
    <w:p w14:paraId="42E09EF5" w14:textId="02AB65EA" w:rsidR="00E05412" w:rsidRPr="009F7959" w:rsidRDefault="00263E47" w:rsidP="147A5F7B">
      <w:pPr>
        <w:rPr>
          <w:rStyle w:val="Fett"/>
          <w:b w:val="0"/>
          <w:bCs w:val="0"/>
          <w:lang w:val="de-DE"/>
        </w:rPr>
      </w:pPr>
      <w:r w:rsidRPr="009F7959">
        <w:rPr>
          <w:rStyle w:val="Fett"/>
          <w:b w:val="0"/>
          <w:bCs w:val="0"/>
        </w:rPr>
        <w:t>Der Selbstversorgung</w:t>
      </w:r>
      <w:r w:rsidR="00B83876">
        <w:rPr>
          <w:rStyle w:val="Fett"/>
          <w:b w:val="0"/>
          <w:bCs w:val="0"/>
        </w:rPr>
        <w:t>s</w:t>
      </w:r>
      <w:r w:rsidRPr="009F7959">
        <w:rPr>
          <w:rStyle w:val="Fett"/>
          <w:b w:val="0"/>
          <w:bCs w:val="0"/>
        </w:rPr>
        <w:t xml:space="preserve">grad in der Schweiz ist </w:t>
      </w:r>
      <w:r w:rsidR="008F750B" w:rsidRPr="009F7959">
        <w:rPr>
          <w:rStyle w:val="Fett"/>
          <w:b w:val="0"/>
          <w:bCs w:val="0"/>
        </w:rPr>
        <w:t>im europäischen Vergleich</w:t>
      </w:r>
      <w:r w:rsidRPr="009F7959">
        <w:rPr>
          <w:rStyle w:val="Fett"/>
          <w:b w:val="0"/>
          <w:bCs w:val="0"/>
        </w:rPr>
        <w:t xml:space="preserve"> tief</w:t>
      </w:r>
      <w:r w:rsidR="00830D92" w:rsidRPr="009F7959">
        <w:rPr>
          <w:rStyle w:val="Fett"/>
          <w:b w:val="0"/>
          <w:bCs w:val="0"/>
        </w:rPr>
        <w:t xml:space="preserve">; </w:t>
      </w:r>
      <w:r w:rsidR="00830D92" w:rsidRPr="009F7959">
        <w:t xml:space="preserve">dementsprechend ist die importierte Menge an Nahrungsmittelkalorien pro Person in der Schweiz eine der höchsten weltweit. </w:t>
      </w:r>
      <w:r w:rsidRPr="799D40CD">
        <w:rPr>
          <w:rStyle w:val="Fett"/>
          <w:rFonts w:eastAsiaTheme="minorEastAsia"/>
          <w:b w:val="0"/>
          <w:bCs w:val="0"/>
          <w:lang w:eastAsia="en-US"/>
        </w:rPr>
        <w:t>Gründe dafür sind die Bevölkerungsdichte, die Topographie, die Klimabedingungen, die daraus resultierende geringe Ackerfläche pro Kopf und die hohe Kaufkraft.</w:t>
      </w:r>
      <w:r w:rsidR="009E236D" w:rsidRPr="799D40CD">
        <w:rPr>
          <w:rStyle w:val="Funotenzeichen"/>
          <w:rFonts w:eastAsiaTheme="minorEastAsia"/>
          <w:lang w:eastAsia="en-US"/>
        </w:rPr>
        <w:footnoteReference w:id="12"/>
      </w:r>
      <w:r w:rsidRPr="799D40CD">
        <w:rPr>
          <w:rStyle w:val="Fett"/>
          <w:rFonts w:eastAsiaTheme="minorEastAsia"/>
          <w:b w:val="0"/>
          <w:bCs w:val="0"/>
          <w:lang w:eastAsia="en-US"/>
        </w:rPr>
        <w:t xml:space="preserve"> </w:t>
      </w:r>
      <w:r w:rsidR="00E05412" w:rsidRPr="009F7959">
        <w:rPr>
          <w:rStyle w:val="Fett"/>
          <w:b w:val="0"/>
          <w:bCs w:val="0"/>
          <w:lang w:val="de-DE"/>
        </w:rPr>
        <w:t xml:space="preserve">Aufgrund der besonderen geographischen Lage und der Topgraphie kann nur rund 36% </w:t>
      </w:r>
      <w:r w:rsidR="00830D92" w:rsidRPr="009F7959">
        <w:rPr>
          <w:rStyle w:val="Fett"/>
          <w:b w:val="0"/>
          <w:bCs w:val="0"/>
          <w:lang w:val="de-DE"/>
        </w:rPr>
        <w:t>der Fläche</w:t>
      </w:r>
      <w:r w:rsidR="00E05412" w:rsidRPr="009F7959">
        <w:rPr>
          <w:rStyle w:val="Fett"/>
          <w:b w:val="0"/>
          <w:bCs w:val="0"/>
          <w:lang w:val="de-DE"/>
        </w:rPr>
        <w:t xml:space="preserve"> der Schweiz landwirtschaftlich genutzt werden. </w:t>
      </w:r>
      <w:r w:rsidR="005C6562">
        <w:rPr>
          <w:rStyle w:val="Fett"/>
          <w:b w:val="0"/>
          <w:bCs w:val="0"/>
          <w:lang w:val="de-DE"/>
        </w:rPr>
        <w:t>Etwa ein Drittel d</w:t>
      </w:r>
      <w:r w:rsidR="00E05412" w:rsidRPr="009F7959">
        <w:rPr>
          <w:rStyle w:val="Fett"/>
          <w:b w:val="0"/>
          <w:bCs w:val="0"/>
          <w:lang w:val="de-DE"/>
        </w:rPr>
        <w:t xml:space="preserve">avon </w:t>
      </w:r>
      <w:r w:rsidR="00DA5EB5">
        <w:rPr>
          <w:rStyle w:val="Fett"/>
          <w:b w:val="0"/>
          <w:bCs w:val="0"/>
          <w:lang w:val="de-DE"/>
        </w:rPr>
        <w:t>(ca. 11% der Landesfläche)</w:t>
      </w:r>
      <w:r w:rsidR="000A72C6">
        <w:rPr>
          <w:rStyle w:val="Fett"/>
          <w:b w:val="0"/>
          <w:bCs w:val="0"/>
          <w:lang w:val="de-DE"/>
        </w:rPr>
        <w:t xml:space="preserve"> sind als FFF </w:t>
      </w:r>
      <w:r w:rsidR="00E05412" w:rsidRPr="009F7959">
        <w:rPr>
          <w:rStyle w:val="Fett"/>
          <w:b w:val="0"/>
          <w:bCs w:val="0"/>
          <w:lang w:val="de-DE"/>
        </w:rPr>
        <w:t>für die Nahrungsmittelproduktion</w:t>
      </w:r>
      <w:r w:rsidR="003A0EBD" w:rsidRPr="003A0EBD">
        <w:rPr>
          <w:rStyle w:val="Fett"/>
          <w:b w:val="0"/>
          <w:bCs w:val="0"/>
          <w:lang w:val="de-DE"/>
        </w:rPr>
        <w:t xml:space="preserve"> </w:t>
      </w:r>
      <w:r w:rsidR="003A0EBD">
        <w:rPr>
          <w:rStyle w:val="Fett"/>
          <w:b w:val="0"/>
          <w:bCs w:val="0"/>
          <w:lang w:val="de-DE"/>
        </w:rPr>
        <w:t>ausgeschieden</w:t>
      </w:r>
      <w:r w:rsidR="00E05412" w:rsidRPr="009F7959">
        <w:rPr>
          <w:rStyle w:val="Fett"/>
          <w:b w:val="0"/>
          <w:bCs w:val="0"/>
          <w:lang w:val="de-DE"/>
        </w:rPr>
        <w:t xml:space="preserve">. </w:t>
      </w:r>
      <w:r w:rsidR="009E236D" w:rsidRPr="009F7959">
        <w:rPr>
          <w:rStyle w:val="Fett"/>
          <w:b w:val="0"/>
          <w:bCs w:val="0"/>
          <w:lang w:val="de-DE"/>
        </w:rPr>
        <w:t>Diese Grössenverhältnisse werden in der untenstehenden Abbildung dargestellt.</w:t>
      </w:r>
    </w:p>
    <w:p w14:paraId="15D73620" w14:textId="4274AF42" w:rsidR="00CB7980" w:rsidRPr="009F7959" w:rsidRDefault="00CB7980" w:rsidP="00E05412">
      <w:pPr>
        <w:rPr>
          <w:rStyle w:val="Fett"/>
          <w:rFonts w:eastAsiaTheme="minorHAnsi"/>
          <w:b w:val="0"/>
          <w:lang w:eastAsia="en-US"/>
        </w:rPr>
      </w:pPr>
      <w:r w:rsidRPr="009F7959">
        <w:rPr>
          <w:rStyle w:val="Fett"/>
          <w:b w:val="0"/>
          <w:noProof/>
        </w:rPr>
        <w:drawing>
          <wp:anchor distT="0" distB="0" distL="114300" distR="114300" simplePos="0" relativeHeight="251659264" behindDoc="0" locked="0" layoutInCell="1" allowOverlap="1" wp14:anchorId="1047D8CD" wp14:editId="734F9DE0">
            <wp:simplePos x="0" y="0"/>
            <wp:positionH relativeFrom="margin">
              <wp:posOffset>1863090</wp:posOffset>
            </wp:positionH>
            <wp:positionV relativeFrom="paragraph">
              <wp:posOffset>9525</wp:posOffset>
            </wp:positionV>
            <wp:extent cx="2390140" cy="2354580"/>
            <wp:effectExtent l="0" t="0" r="0" b="762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140" cy="2354580"/>
                    </a:xfrm>
                    <a:prstGeom prst="rect">
                      <a:avLst/>
                    </a:prstGeom>
                  </pic:spPr>
                </pic:pic>
              </a:graphicData>
            </a:graphic>
            <wp14:sizeRelH relativeFrom="page">
              <wp14:pctWidth>0</wp14:pctWidth>
            </wp14:sizeRelH>
            <wp14:sizeRelV relativeFrom="page">
              <wp14:pctHeight>0</wp14:pctHeight>
            </wp14:sizeRelV>
          </wp:anchor>
        </w:drawing>
      </w:r>
    </w:p>
    <w:p w14:paraId="3E3EEADB" w14:textId="7C191E8F" w:rsidR="00E05412" w:rsidRPr="009F7959" w:rsidRDefault="00E05412" w:rsidP="00E05412">
      <w:pPr>
        <w:rPr>
          <w:rStyle w:val="Fett"/>
          <w:b w:val="0"/>
          <w:lang w:val="de-DE"/>
        </w:rPr>
      </w:pPr>
    </w:p>
    <w:p w14:paraId="562DE6EC" w14:textId="77777777" w:rsidR="00E05412" w:rsidRPr="009F7959" w:rsidRDefault="00E05412" w:rsidP="00E05412">
      <w:pPr>
        <w:rPr>
          <w:rStyle w:val="Fett"/>
          <w:b w:val="0"/>
        </w:rPr>
      </w:pPr>
    </w:p>
    <w:p w14:paraId="73985F35" w14:textId="77777777" w:rsidR="00E05412" w:rsidRPr="009F7959" w:rsidRDefault="00E05412" w:rsidP="00E05412">
      <w:pPr>
        <w:rPr>
          <w:rStyle w:val="Fett"/>
          <w:b w:val="0"/>
        </w:rPr>
      </w:pPr>
    </w:p>
    <w:p w14:paraId="122F6274" w14:textId="77777777" w:rsidR="00E05412" w:rsidRPr="009F7959" w:rsidRDefault="00E05412" w:rsidP="00E05412">
      <w:pPr>
        <w:rPr>
          <w:rStyle w:val="Fett"/>
          <w:b w:val="0"/>
        </w:rPr>
      </w:pPr>
    </w:p>
    <w:p w14:paraId="240237EF" w14:textId="77777777" w:rsidR="00E05412" w:rsidRPr="009F7959" w:rsidRDefault="00E05412" w:rsidP="00E05412">
      <w:pPr>
        <w:rPr>
          <w:rStyle w:val="Fett"/>
          <w:b w:val="0"/>
        </w:rPr>
      </w:pPr>
    </w:p>
    <w:p w14:paraId="03C25E82" w14:textId="77777777" w:rsidR="00E05412" w:rsidRPr="009F7959" w:rsidRDefault="00E05412" w:rsidP="00E05412">
      <w:pPr>
        <w:rPr>
          <w:rStyle w:val="Fett"/>
          <w:b w:val="0"/>
        </w:rPr>
      </w:pPr>
    </w:p>
    <w:p w14:paraId="51BFAC91" w14:textId="77777777" w:rsidR="00E05412" w:rsidRPr="009F7959" w:rsidRDefault="00E05412" w:rsidP="00E05412">
      <w:pPr>
        <w:rPr>
          <w:rStyle w:val="Fett"/>
          <w:b w:val="0"/>
        </w:rPr>
      </w:pPr>
    </w:p>
    <w:p w14:paraId="460CF445" w14:textId="30281DFE" w:rsidR="00E05412" w:rsidRPr="009F7959" w:rsidRDefault="00E05412" w:rsidP="00E05412">
      <w:pPr>
        <w:rPr>
          <w:rStyle w:val="Fett"/>
          <w:b w:val="0"/>
        </w:rPr>
      </w:pPr>
    </w:p>
    <w:p w14:paraId="3C9D2BCC" w14:textId="77777777" w:rsidR="00E05412" w:rsidRPr="009F7959" w:rsidRDefault="00E05412" w:rsidP="00E05412">
      <w:pPr>
        <w:rPr>
          <w:rStyle w:val="Fett"/>
          <w:b w:val="0"/>
        </w:rPr>
      </w:pPr>
    </w:p>
    <w:p w14:paraId="6BDCD981" w14:textId="3D6AF4C2" w:rsidR="00263E47" w:rsidRPr="009F7959" w:rsidRDefault="00E05412" w:rsidP="00CC4EA0">
      <w:pPr>
        <w:spacing w:after="240"/>
        <w:ind w:left="1134" w:hanging="1134"/>
        <w:rPr>
          <w:rStyle w:val="Fett"/>
          <w:b w:val="0"/>
          <w:bCs w:val="0"/>
        </w:rPr>
      </w:pPr>
      <w:r w:rsidRPr="009F7959">
        <w:rPr>
          <w:rStyle w:val="Fett"/>
          <w:b w:val="0"/>
          <w:bCs w:val="0"/>
        </w:rPr>
        <w:t xml:space="preserve">Abbildung </w:t>
      </w:r>
      <w:r w:rsidRPr="79AF7FA9">
        <w:fldChar w:fldCharType="begin"/>
      </w:r>
      <w:r w:rsidRPr="009F7959">
        <w:rPr>
          <w:rStyle w:val="Fett"/>
          <w:b w:val="0"/>
        </w:rPr>
        <w:instrText xml:space="preserve"> SEQ Abbildung \* ARABIC </w:instrText>
      </w:r>
      <w:r w:rsidRPr="79AF7FA9">
        <w:rPr>
          <w:rStyle w:val="Fett"/>
          <w:b w:val="0"/>
        </w:rPr>
        <w:fldChar w:fldCharType="separate"/>
      </w:r>
      <w:r w:rsidR="009F3740">
        <w:rPr>
          <w:rStyle w:val="Fett"/>
          <w:b w:val="0"/>
          <w:noProof/>
        </w:rPr>
        <w:t>1</w:t>
      </w:r>
      <w:r w:rsidRPr="79AF7FA9">
        <w:fldChar w:fldCharType="end"/>
      </w:r>
      <w:r w:rsidRPr="009F7959">
        <w:rPr>
          <w:rStyle w:val="Fett"/>
          <w:b w:val="0"/>
          <w:bCs w:val="0"/>
        </w:rPr>
        <w:t>: Landwirtschaftliche Flächen in ungefähren Grössenverhältnissen (Kulturland</w:t>
      </w:r>
      <w:r w:rsidR="007273A5">
        <w:rPr>
          <w:rStyle w:val="Funotenzeichen"/>
        </w:rPr>
        <w:footnoteReference w:id="13"/>
      </w:r>
      <w:r w:rsidRPr="009F7959">
        <w:rPr>
          <w:rStyle w:val="Fett"/>
          <w:b w:val="0"/>
          <w:bCs w:val="0"/>
        </w:rPr>
        <w:t>: 1'481'660 ha (Arealstatistik 2004/2009), Landwirtschaftliche Nutzflächen: 1'049'072 ha (BFS 2016), landwirtschaftliche Strukturerhebung), Fruchtfolgeflächen in kantonalen Inventaren: 445'000 ha (ARE 2017</w:t>
      </w:r>
      <w:r w:rsidR="00263E47" w:rsidRPr="009F7959">
        <w:rPr>
          <w:rStyle w:val="Fett"/>
          <w:b w:val="0"/>
          <w:bCs w:val="0"/>
        </w:rPr>
        <w:t>)</w:t>
      </w:r>
      <w:r w:rsidR="00E032E1" w:rsidRPr="009F7959">
        <w:rPr>
          <w:rStyle w:val="Fett"/>
          <w:b w:val="0"/>
          <w:bCs w:val="0"/>
        </w:rPr>
        <w:t>.</w:t>
      </w:r>
    </w:p>
    <w:p w14:paraId="4F09CA04" w14:textId="7D1598F6" w:rsidR="0051197D" w:rsidRDefault="0051197D" w:rsidP="147A5F7B">
      <w:r>
        <w:t xml:space="preserve">Auch wenn sich der Sachplan auf den Schutz der FFF als kleiner Teil des gesamten Kulturlandes fokussiert, ist dem Bund der Kulturlandschutz im </w:t>
      </w:r>
      <w:r w:rsidR="0061093B">
        <w:t>A</w:t>
      </w:r>
      <w:r>
        <w:t>llgemeinen ein grosses Anliegen.</w:t>
      </w:r>
    </w:p>
    <w:p w14:paraId="2C6FB622" w14:textId="50A7C3A7" w:rsidR="00CB7980" w:rsidRPr="009F7959" w:rsidRDefault="00830D92" w:rsidP="147A5F7B">
      <w:pPr>
        <w:rPr>
          <w:rStyle w:val="Fett"/>
          <w:b w:val="0"/>
          <w:bCs w:val="0"/>
        </w:rPr>
      </w:pPr>
      <w:r w:rsidRPr="009F7959">
        <w:t xml:space="preserve">Der kalorienmässige Brutto-Selbstversorgungsgrad über alle Lebensmittel lag gemäss Agrarbericht 2016 und Agristat im Durchschnitt der drei Jahre 2013-2015 bei 60%. </w:t>
      </w:r>
      <w:r w:rsidR="00E05412" w:rsidRPr="799D40CD">
        <w:rPr>
          <w:rStyle w:val="Fett"/>
          <w:rFonts w:eastAsiaTheme="minorEastAsia"/>
          <w:b w:val="0"/>
          <w:bCs w:val="0"/>
          <w:lang w:eastAsia="en-US"/>
        </w:rPr>
        <w:t>Der Netto-Selbstversorgungsgrad, das heisst ohne die mit importierten Futtermitteln erzeugte tierische Inlandproduktion, betrug 52%. Bei pflanzlichen Produkten liegt der Brutto-Selbstversorgungsgrad bei 43%</w:t>
      </w:r>
      <w:r w:rsidR="00B83876" w:rsidRPr="799D40CD">
        <w:rPr>
          <w:rStyle w:val="Fett"/>
          <w:rFonts w:eastAsiaTheme="minorEastAsia"/>
          <w:b w:val="0"/>
          <w:bCs w:val="0"/>
          <w:lang w:eastAsia="en-US"/>
        </w:rPr>
        <w:t>,</w:t>
      </w:r>
      <w:r w:rsidR="00E05412" w:rsidRPr="799D40CD">
        <w:rPr>
          <w:rStyle w:val="Fett"/>
          <w:rFonts w:eastAsiaTheme="minorEastAsia"/>
          <w:b w:val="0"/>
          <w:bCs w:val="0"/>
          <w:lang w:eastAsia="en-US"/>
        </w:rPr>
        <w:t xml:space="preserve"> </w:t>
      </w:r>
      <w:r w:rsidRPr="009F7959">
        <w:t>während bei Lebensmitteln tierischer Herkunft 99% erreicht werden</w:t>
      </w:r>
      <w:r w:rsidR="007D649A">
        <w:t xml:space="preserve">, </w:t>
      </w:r>
      <w:r w:rsidR="007D649A" w:rsidRPr="799D40CD">
        <w:rPr>
          <w:rFonts w:eastAsiaTheme="minorEastAsia" w:cs="Arial"/>
          <w:lang w:eastAsia="en-US"/>
        </w:rPr>
        <w:t>wobei zwischen den einzelnen Produkten grosse Unterschiede bestehen (Milch- und Milchprodukte 114%, Kalbfleisch 98%, Schweinefleisch 94%, Geflügel 52%, Eier und Eikonserven 52%, Schaffleisch 43%,Fisch 2%).</w:t>
      </w:r>
      <w:r w:rsidR="00E05412" w:rsidRPr="799D40CD">
        <w:rPr>
          <w:rStyle w:val="Fett"/>
          <w:rFonts w:eastAsiaTheme="minorEastAsia"/>
          <w:b w:val="0"/>
          <w:bCs w:val="0"/>
          <w:vertAlign w:val="superscript"/>
        </w:rPr>
        <w:footnoteReference w:id="14"/>
      </w:r>
    </w:p>
    <w:p w14:paraId="29862201" w14:textId="672BB686" w:rsidR="00E05412" w:rsidRPr="009F7959" w:rsidRDefault="00E05412" w:rsidP="147A5F7B">
      <w:pPr>
        <w:rPr>
          <w:rStyle w:val="Fett"/>
          <w:b w:val="0"/>
          <w:bCs w:val="0"/>
        </w:rPr>
      </w:pPr>
      <w:r w:rsidRPr="009F7959">
        <w:rPr>
          <w:rStyle w:val="Fett"/>
          <w:b w:val="0"/>
          <w:bCs w:val="0"/>
        </w:rPr>
        <w:lastRenderedPageBreak/>
        <w:t>In der Schweiz wird die insgesamt nachgefragte Menge an Nahrungsmitteln durch die Zunahme der Bevölkerung</w:t>
      </w:r>
      <w:r w:rsidRPr="009F7959">
        <w:rPr>
          <w:rStyle w:val="Fett"/>
          <w:b w:val="0"/>
          <w:bCs w:val="0"/>
          <w:vertAlign w:val="superscript"/>
        </w:rPr>
        <w:footnoteReference w:id="15"/>
      </w:r>
      <w:r w:rsidRPr="009F7959">
        <w:rPr>
          <w:rStyle w:val="Fett"/>
          <w:b w:val="0"/>
          <w:bCs w:val="0"/>
        </w:rPr>
        <w:t xml:space="preserve"> steigen</w:t>
      </w:r>
      <w:r w:rsidRPr="009F7959">
        <w:rPr>
          <w:rStyle w:val="Fett"/>
          <w:b w:val="0"/>
          <w:bCs w:val="0"/>
          <w:vertAlign w:val="superscript"/>
        </w:rPr>
        <w:footnoteReference w:id="16"/>
      </w:r>
      <w:r w:rsidRPr="009F7959">
        <w:rPr>
          <w:rStyle w:val="Fett"/>
          <w:b w:val="0"/>
          <w:bCs w:val="0"/>
        </w:rPr>
        <w:t>. Das Nachfragewachstum wird aufgrund der Alterung der Bevölkerung</w:t>
      </w:r>
      <w:r w:rsidR="00B83876" w:rsidRPr="00B83876">
        <w:rPr>
          <w:rStyle w:val="Fett"/>
          <w:b w:val="0"/>
          <w:bCs w:val="0"/>
        </w:rPr>
        <w:t xml:space="preserve"> </w:t>
      </w:r>
      <w:r w:rsidR="00945ACF">
        <w:rPr>
          <w:rStyle w:val="Fett"/>
          <w:b w:val="0"/>
          <w:bCs w:val="0"/>
        </w:rPr>
        <w:t>verlangsamt</w:t>
      </w:r>
      <w:r w:rsidRPr="009F7959">
        <w:rPr>
          <w:rStyle w:val="Fett"/>
          <w:b w:val="0"/>
          <w:bCs w:val="0"/>
          <w:vertAlign w:val="superscript"/>
        </w:rPr>
        <w:footnoteReference w:id="17"/>
      </w:r>
      <w:r w:rsidRPr="009F7959">
        <w:rPr>
          <w:rStyle w:val="Fett"/>
          <w:b w:val="0"/>
          <w:bCs w:val="0"/>
        </w:rPr>
        <w:t xml:space="preserve">. In Kombination mit dem fortschreitenden Kulturlandverlust wird </w:t>
      </w:r>
      <w:r w:rsidR="00365AEB" w:rsidRPr="009F7959">
        <w:rPr>
          <w:rStyle w:val="Fett"/>
          <w:b w:val="0"/>
          <w:bCs w:val="0"/>
        </w:rPr>
        <w:t xml:space="preserve">trotzdem </w:t>
      </w:r>
      <w:r w:rsidRPr="009F7959">
        <w:rPr>
          <w:rStyle w:val="Fett"/>
          <w:b w:val="0"/>
          <w:bCs w:val="0"/>
        </w:rPr>
        <w:t>eine erhöhte Abhängigkeit von Importen prognostiziert</w:t>
      </w:r>
      <w:r w:rsidRPr="009F7959">
        <w:rPr>
          <w:rStyle w:val="Fett"/>
          <w:b w:val="0"/>
          <w:bCs w:val="0"/>
          <w:vertAlign w:val="superscript"/>
        </w:rPr>
        <w:footnoteReference w:id="18"/>
      </w:r>
      <w:r w:rsidRPr="009F7959">
        <w:rPr>
          <w:rStyle w:val="Fett"/>
          <w:b w:val="0"/>
          <w:bCs w:val="0"/>
        </w:rPr>
        <w:t xml:space="preserve">. </w:t>
      </w:r>
    </w:p>
    <w:p w14:paraId="1E5D642B" w14:textId="7A1CA4D6" w:rsidR="00263E47" w:rsidRPr="009F7959" w:rsidRDefault="147A5F7B" w:rsidP="003837FF">
      <w:pPr>
        <w:rPr>
          <w:rStyle w:val="Fett"/>
          <w:b w:val="0"/>
          <w:bCs w:val="0"/>
        </w:rPr>
      </w:pPr>
      <w:r w:rsidRPr="799D40CD">
        <w:rPr>
          <w:rStyle w:val="Fett"/>
          <w:rFonts w:eastAsiaTheme="minorEastAsia"/>
          <w:b w:val="0"/>
          <w:bCs w:val="0"/>
          <w:lang w:eastAsia="en-US"/>
        </w:rPr>
        <w:t>Der qualitative und quantitative Erhalt der besten Landwirtschaftsböden der Schweiz</w:t>
      </w:r>
      <w:r w:rsidR="0051197D">
        <w:rPr>
          <w:rStyle w:val="Fett"/>
          <w:rFonts w:eastAsiaTheme="minorEastAsia"/>
          <w:b w:val="0"/>
          <w:bCs w:val="0"/>
          <w:lang w:eastAsia="en-US"/>
        </w:rPr>
        <w:t xml:space="preserve"> und des Kulturlandes allgemein</w:t>
      </w:r>
      <w:r w:rsidRPr="799D40CD">
        <w:rPr>
          <w:rStyle w:val="Fett"/>
          <w:rFonts w:eastAsiaTheme="minorEastAsia"/>
          <w:b w:val="0"/>
          <w:bCs w:val="0"/>
          <w:lang w:eastAsia="en-US"/>
        </w:rPr>
        <w:t xml:space="preserve"> ist deshalb von zentraler Bedeutung </w:t>
      </w:r>
      <w:r w:rsidR="00FA33D4">
        <w:rPr>
          <w:rStyle w:val="Fett"/>
          <w:rFonts w:eastAsiaTheme="minorEastAsia"/>
          <w:b w:val="0"/>
          <w:bCs w:val="0"/>
          <w:lang w:eastAsia="en-US"/>
        </w:rPr>
        <w:t>sowohl</w:t>
      </w:r>
      <w:r w:rsidR="00FA33D4" w:rsidRPr="799D40CD">
        <w:rPr>
          <w:rStyle w:val="Fett"/>
          <w:rFonts w:eastAsiaTheme="minorEastAsia"/>
          <w:b w:val="0"/>
          <w:bCs w:val="0"/>
          <w:lang w:eastAsia="en-US"/>
        </w:rPr>
        <w:t xml:space="preserve"> in «Normalzeiten»</w:t>
      </w:r>
      <w:r w:rsidR="00FA33D4">
        <w:rPr>
          <w:rStyle w:val="Fett"/>
          <w:rFonts w:eastAsiaTheme="minorEastAsia"/>
          <w:b w:val="0"/>
          <w:bCs w:val="0"/>
          <w:lang w:eastAsia="en-US"/>
        </w:rPr>
        <w:t xml:space="preserve"> wie auch </w:t>
      </w:r>
      <w:r w:rsidRPr="799D40CD">
        <w:rPr>
          <w:rStyle w:val="Fett"/>
          <w:rFonts w:eastAsiaTheme="minorEastAsia"/>
          <w:b w:val="0"/>
          <w:bCs w:val="0"/>
          <w:lang w:eastAsia="en-US"/>
        </w:rPr>
        <w:t xml:space="preserve">für die Ernährungssicherung in schweren Mangellagen. </w:t>
      </w:r>
      <w:r w:rsidRPr="147A5F7B">
        <w:rPr>
          <w:rStyle w:val="Fett"/>
          <w:b w:val="0"/>
          <w:bCs w:val="0"/>
        </w:rPr>
        <w:t>Zudem ist es ein Akt der Solidarität, wenn wirtschaftlich privilegiertere Länder sich zu einem gewissen Grad selber versorgen können und sich nicht auf Kosten anderer Länder mit Nahrungsmitteln versorgen</w:t>
      </w:r>
      <w:r w:rsidR="00FA33D4">
        <w:rPr>
          <w:rStyle w:val="Fett"/>
          <w:b w:val="0"/>
          <w:bCs w:val="0"/>
        </w:rPr>
        <w:t xml:space="preserve"> </w:t>
      </w:r>
      <w:r w:rsidR="00FA33D4" w:rsidRPr="147A5F7B">
        <w:rPr>
          <w:rStyle w:val="Fett"/>
          <w:b w:val="0"/>
          <w:bCs w:val="0"/>
        </w:rPr>
        <w:t>(günstige Produkte, Umweltauswirkungen, Auswirkungen auf die Bevölkerung vor Ort etc.)</w:t>
      </w:r>
      <w:r w:rsidRPr="147A5F7B">
        <w:rPr>
          <w:rStyle w:val="Fett"/>
          <w:b w:val="0"/>
          <w:bCs w:val="0"/>
        </w:rPr>
        <w:t>. Des Weiteren ist der Erhalt der besten Landwirtschaftsböden auch essentiell für die nachfolgenden Generationen und stellt umso mehr auch eine ethische Verpflichtung dar.</w:t>
      </w:r>
    </w:p>
    <w:p w14:paraId="355891C6" w14:textId="6CE0EBF3" w:rsidR="009E236D" w:rsidRPr="009F7959" w:rsidRDefault="00530EF8" w:rsidP="003837FF">
      <w:r>
        <w:t xml:space="preserve">Wie bereits in Kapitel </w:t>
      </w:r>
      <w:r>
        <w:fldChar w:fldCharType="begin"/>
      </w:r>
      <w:r>
        <w:instrText xml:space="preserve"> REF _Ref525718900 \r \h </w:instrText>
      </w:r>
      <w:r w:rsidR="003837FF">
        <w:instrText xml:space="preserve"> \* MERGEFORMAT </w:instrText>
      </w:r>
      <w:r>
        <w:fldChar w:fldCharType="separate"/>
      </w:r>
      <w:r w:rsidR="009F3740">
        <w:t>2</w:t>
      </w:r>
      <w:r>
        <w:fldChar w:fldCharType="end"/>
      </w:r>
      <w:r>
        <w:t xml:space="preserve"> des Erläuterungsberichts</w:t>
      </w:r>
      <w:r w:rsidRPr="009F7959">
        <w:t xml:space="preserve"> </w:t>
      </w:r>
      <w:r>
        <w:t xml:space="preserve">ausgeführt, wurden bereits </w:t>
      </w:r>
      <w:r w:rsidRPr="009F7959">
        <w:t xml:space="preserve">in der Analyse des Sachplans FFF von 2003 </w:t>
      </w:r>
      <w:r w:rsidR="00A52289" w:rsidRPr="009F7959">
        <w:t xml:space="preserve">Bedenken über den Zustand der Bodenfruchtbarkeit </w:t>
      </w:r>
      <w:r w:rsidR="00263E47" w:rsidRPr="009F7959">
        <w:t>geäussert</w:t>
      </w:r>
      <w:r w:rsidR="001B0575">
        <w:rPr>
          <w:rStyle w:val="Funotenzeichen"/>
        </w:rPr>
        <w:footnoteReference w:id="19"/>
      </w:r>
      <w:r w:rsidR="00A52289" w:rsidRPr="009F7959">
        <w:t>.</w:t>
      </w:r>
      <w:r w:rsidR="00CC4EA0">
        <w:t xml:space="preserve"> </w:t>
      </w:r>
      <w:r w:rsidR="00365AEB" w:rsidRPr="009F7959">
        <w:t>D</w:t>
      </w:r>
      <w:r w:rsidR="00263E47" w:rsidRPr="009F7959">
        <w:t xml:space="preserve">ie Vollzugshilfe aus dem </w:t>
      </w:r>
      <w:r w:rsidR="009D1CC9">
        <w:t xml:space="preserve">Jahr </w:t>
      </w:r>
      <w:r w:rsidR="00263E47" w:rsidRPr="009F7959">
        <w:t xml:space="preserve">2006 sowie </w:t>
      </w:r>
      <w:r w:rsidR="00FA33D4">
        <w:t>der Bericht der</w:t>
      </w:r>
      <w:r w:rsidR="00FA33D4" w:rsidRPr="009F7959">
        <w:t xml:space="preserve"> </w:t>
      </w:r>
      <w:r w:rsidR="00263E47" w:rsidRPr="009F7959">
        <w:t>Expertengruppe zur Überarbeitung</w:t>
      </w:r>
      <w:r w:rsidR="008275ED">
        <w:t>/</w:t>
      </w:r>
      <w:r w:rsidR="00263E47" w:rsidRPr="009F7959">
        <w:t xml:space="preserve">Stärkung des Sachplans FFF weisen </w:t>
      </w:r>
      <w:r w:rsidR="00365AEB" w:rsidRPr="009F7959">
        <w:t xml:space="preserve">ebenfalls </w:t>
      </w:r>
      <w:r w:rsidR="00263E47" w:rsidRPr="009F7959">
        <w:t>auf die Wichtigkeit des Erhalts der Qualität der FFF und nicht nur deren Quantität hin.</w:t>
      </w:r>
      <w:r w:rsidR="00015EC5" w:rsidDel="00015EC5">
        <w:t xml:space="preserve"> </w:t>
      </w:r>
    </w:p>
    <w:p w14:paraId="346043A5" w14:textId="12667509" w:rsidR="005F2657" w:rsidRPr="005F2657" w:rsidRDefault="005F2657" w:rsidP="005F2657">
      <w:pPr>
        <w:pStyle w:val="berschrift2"/>
      </w:pPr>
      <w:bookmarkStart w:id="75" w:name="_Toc526946709"/>
      <w:bookmarkStart w:id="76" w:name="_Toc531102181"/>
      <w:bookmarkStart w:id="77" w:name="_Toc531165538"/>
      <w:bookmarkStart w:id="78" w:name="_Toc531168289"/>
      <w:bookmarkStart w:id="79" w:name="_Toc532999809"/>
      <w:r>
        <w:t>Erläuterungen zu den Festlegungen</w:t>
      </w:r>
      <w:bookmarkEnd w:id="75"/>
      <w:bookmarkEnd w:id="76"/>
      <w:bookmarkEnd w:id="77"/>
      <w:bookmarkEnd w:id="78"/>
      <w:bookmarkEnd w:id="79"/>
    </w:p>
    <w:p w14:paraId="7BEE1506" w14:textId="77777777" w:rsidR="003B7307" w:rsidRPr="003B7307" w:rsidRDefault="003B7307" w:rsidP="003B7307">
      <w:pPr>
        <w:pStyle w:val="Listenabsatz"/>
        <w:numPr>
          <w:ilvl w:val="0"/>
          <w:numId w:val="28"/>
        </w:numPr>
        <w:shd w:val="clear" w:color="auto" w:fill="D9D9D9" w:themeFill="background1" w:themeFillShade="D9"/>
        <w:spacing w:before="240"/>
        <w:ind w:left="426" w:hanging="426"/>
        <w:rPr>
          <w:b/>
          <w:bCs/>
          <w:i w:val="0"/>
        </w:rPr>
      </w:pPr>
      <w:bookmarkStart w:id="80" w:name="_Ref527642084"/>
      <w:r w:rsidRPr="003B7307">
        <w:rPr>
          <w:b/>
          <w:bCs/>
          <w:i w:val="0"/>
        </w:rPr>
        <w:t>Schweizweit ist ein Mindestumfang von 438‘460 ha FFF zu sichern.</w:t>
      </w:r>
      <w:bookmarkEnd w:id="80"/>
      <w:r w:rsidRPr="003B7307">
        <w:rPr>
          <w:i w:val="0"/>
        </w:rPr>
        <w:t xml:space="preserve"> </w:t>
      </w:r>
    </w:p>
    <w:p w14:paraId="18B27FF7" w14:textId="1282C8B8" w:rsidR="00200C28" w:rsidRDefault="00530EF8" w:rsidP="00377E4E">
      <w:r w:rsidDel="00D5661D">
        <w:t>Die Ausführungen in Kapitel 1.2 des Sachplans begründen die Höhe des zu sichernden Mindestumfangs.</w:t>
      </w:r>
      <w:r w:rsidR="004A527C" w:rsidDel="00D5661D">
        <w:t xml:space="preserve"> Den dortigen Ausführungen ist </w:t>
      </w:r>
      <w:r w:rsidR="004A527C" w:rsidRPr="004A527C" w:rsidDel="00D5661D">
        <w:t>hinzuzufügen, dass der</w:t>
      </w:r>
      <w:r w:rsidR="004A527C" w:rsidRPr="004A527C">
        <w:t xml:space="preserve"> Ernährungsplan 90 </w:t>
      </w:r>
      <w:r w:rsidR="004A527C" w:rsidRPr="004A527C" w:rsidDel="00D5661D">
        <w:t>damals aufzeigte</w:t>
      </w:r>
      <w:r w:rsidR="004A527C" w:rsidRPr="004A527C">
        <w:t>, wie viele Hektaren FFF notwendig sind, um die Bevölkerung in Krisenzeiten zu versorgen</w:t>
      </w:r>
      <w:r w:rsidR="49F97252">
        <w:t>.</w:t>
      </w:r>
      <w:r w:rsidR="004A527C" w:rsidRPr="004A527C" w:rsidDel="00D5661D">
        <w:t xml:space="preserve"> </w:t>
      </w:r>
      <w:r w:rsidR="00EB6392">
        <w:t xml:space="preserve">Der Mindestumfang musste schlussendlich etwas tiefer festgelegt werden als die benötigten 450'000 ha. </w:t>
      </w:r>
      <w:r w:rsidR="00523CAB">
        <w:t xml:space="preserve">Dies machte deutlich, dass die landwirtschaftlichen produktiven Flächen </w:t>
      </w:r>
      <w:r w:rsidR="00EB4672">
        <w:t>knapp geworden sind</w:t>
      </w:r>
      <w:r w:rsidR="00523CAB">
        <w:t>.</w:t>
      </w:r>
    </w:p>
    <w:p w14:paraId="0DEC7D00" w14:textId="57D2D2AD" w:rsidR="00615AB0" w:rsidRPr="00615AB0" w:rsidRDefault="001A534A" w:rsidP="00615AB0">
      <w:pPr>
        <w:rPr>
          <w:b/>
          <w:bCs/>
        </w:rPr>
      </w:pPr>
      <w:r w:rsidRPr="00615AB0">
        <w:t>Der Unterschied</w:t>
      </w:r>
      <w:r w:rsidR="00847907" w:rsidRPr="00615AB0">
        <w:t xml:space="preserve"> des Mindestumfangs</w:t>
      </w:r>
      <w:r w:rsidRPr="00615AB0">
        <w:t xml:space="preserve"> von 100</w:t>
      </w:r>
      <w:r w:rsidR="00951444" w:rsidRPr="00615AB0">
        <w:t xml:space="preserve"> </w:t>
      </w:r>
      <w:r w:rsidRPr="00615AB0">
        <w:t xml:space="preserve">ha im Vergleich zum Bundesratsbeschluss vom 8. April 1992 </w:t>
      </w:r>
      <w:r w:rsidR="009E4545" w:rsidRPr="00615AB0">
        <w:t xml:space="preserve">(Mindestumfang damals 438'560 ha) </w:t>
      </w:r>
      <w:r w:rsidRPr="00615AB0">
        <w:t>besteht, weil 2004 das Kontingent des Kantons Fribourg um diese Menge reduziert wurde. Grund dafür war die Realisierung der Autobahn A1. Die Reduktion eines kantonalen Kontingents wurde davor und danach keinem Kanton gewährt.</w:t>
      </w:r>
      <w:r>
        <w:t xml:space="preserve"> </w:t>
      </w:r>
      <w:bookmarkStart w:id="81" w:name="_Ref530999147"/>
    </w:p>
    <w:p w14:paraId="16A5B96D" w14:textId="6D952655" w:rsidR="003B7307" w:rsidRPr="003B7307" w:rsidRDefault="003B7307" w:rsidP="003B7307">
      <w:pPr>
        <w:pStyle w:val="Listenabsatz"/>
        <w:numPr>
          <w:ilvl w:val="0"/>
          <w:numId w:val="28"/>
        </w:numPr>
        <w:shd w:val="clear" w:color="auto" w:fill="D9D9D9" w:themeFill="background1" w:themeFillShade="D9"/>
        <w:spacing w:before="240"/>
        <w:ind w:left="426" w:hanging="426"/>
        <w:rPr>
          <w:b/>
          <w:bCs/>
          <w:i w:val="0"/>
        </w:rPr>
      </w:pPr>
      <w:bookmarkStart w:id="82" w:name="_Ref531167265"/>
      <w:r w:rsidRPr="003B7307">
        <w:rPr>
          <w:b/>
          <w:bCs/>
          <w:i w:val="0"/>
        </w:rPr>
        <w:t>Die</w:t>
      </w:r>
      <w:r w:rsidR="00176ACC">
        <w:rPr>
          <w:b/>
          <w:bCs/>
          <w:i w:val="0"/>
        </w:rPr>
        <w:t xml:space="preserve"> kantonalen Flächenanteile respektive</w:t>
      </w:r>
      <w:r w:rsidRPr="003B7307">
        <w:rPr>
          <w:b/>
          <w:bCs/>
          <w:i w:val="0"/>
        </w:rPr>
        <w:t xml:space="preserve"> </w:t>
      </w:r>
      <w:r w:rsidR="001B695E">
        <w:rPr>
          <w:b/>
          <w:bCs/>
          <w:i w:val="0"/>
        </w:rPr>
        <w:t>FFF-</w:t>
      </w:r>
      <w:r w:rsidRPr="003B7307">
        <w:rPr>
          <w:b/>
          <w:bCs/>
          <w:i w:val="0"/>
        </w:rPr>
        <w:t>Kontingente (Nettowerte) zur Sicherung des schweizweiten Mindestumfangs</w:t>
      </w:r>
      <w:r>
        <w:rPr>
          <w:b/>
          <w:bCs/>
          <w:i w:val="0"/>
        </w:rPr>
        <w:t xml:space="preserve"> betragen mindestens […]</w:t>
      </w:r>
      <w:bookmarkEnd w:id="81"/>
      <w:bookmarkEnd w:id="82"/>
    </w:p>
    <w:p w14:paraId="26FEA881" w14:textId="2F11BA70" w:rsidR="00176ACC" w:rsidRPr="007015AE" w:rsidRDefault="6481C0C8">
      <w:pPr>
        <w:rPr>
          <w:rFonts w:eastAsiaTheme="minorEastAsia"/>
        </w:rPr>
      </w:pPr>
      <w:r w:rsidRPr="6481C0C8">
        <w:rPr>
          <w:rFonts w:eastAsia="Arial" w:cs="Arial"/>
        </w:rPr>
        <w:t>1980 gab das Bundesamt für Landwirtschaft den Kantonen erstmals ihre FFF-Anteile</w:t>
      </w:r>
      <w:r w:rsidR="00E93BD9">
        <w:rPr>
          <w:rFonts w:eastAsia="Arial" w:cs="Arial"/>
        </w:rPr>
        <w:t>, die zur Sicherung der Landesversorgung benötigt wurden, bekannt</w:t>
      </w:r>
      <w:r w:rsidRPr="6481C0C8">
        <w:rPr>
          <w:rFonts w:eastAsia="Arial" w:cs="Arial"/>
        </w:rPr>
        <w:t>. Die</w:t>
      </w:r>
      <w:r w:rsidR="00E93BD9">
        <w:rPr>
          <w:rFonts w:eastAsia="Arial" w:cs="Arial"/>
        </w:rPr>
        <w:t>se</w:t>
      </w:r>
      <w:r w:rsidRPr="6481C0C8">
        <w:rPr>
          <w:rFonts w:eastAsia="Arial" w:cs="Arial"/>
        </w:rPr>
        <w:t xml:space="preserve"> Aufteilung auf die Kantone basierte auf verschiedenen, </w:t>
      </w:r>
      <w:r w:rsidR="005C251B">
        <w:rPr>
          <w:rFonts w:eastAsia="Arial" w:cs="Arial"/>
        </w:rPr>
        <w:t>teilweise</w:t>
      </w:r>
      <w:r w:rsidRPr="6481C0C8">
        <w:rPr>
          <w:rFonts w:eastAsia="Arial" w:cs="Arial"/>
        </w:rPr>
        <w:t xml:space="preserve"> älteren Grundlagen. </w:t>
      </w:r>
      <w:r w:rsidR="00E93BD9">
        <w:rPr>
          <w:rFonts w:eastAsia="Arial" w:cs="Arial"/>
        </w:rPr>
        <w:t xml:space="preserve">Um einen Sachplan </w:t>
      </w:r>
      <w:r w:rsidR="00E93BD9" w:rsidRPr="004834E8">
        <w:rPr>
          <w:rFonts w:eastAsia="Arial" w:cs="Arial"/>
        </w:rPr>
        <w:t xml:space="preserve">erlassen zu können, wurden aktuellere und genauere Grundlagen benötigt. </w:t>
      </w:r>
      <w:r w:rsidRPr="004834E8">
        <w:rPr>
          <w:rFonts w:eastAsia="Arial" w:cs="Arial"/>
        </w:rPr>
        <w:t xml:space="preserve">Deshalb revidierte </w:t>
      </w:r>
      <w:r w:rsidR="00E93BD9" w:rsidRPr="004834E8">
        <w:rPr>
          <w:rFonts w:eastAsia="Arial" w:cs="Arial"/>
        </w:rPr>
        <w:t>der Bundesrat</w:t>
      </w:r>
      <w:r w:rsidRPr="004834E8">
        <w:rPr>
          <w:rFonts w:eastAsia="Arial" w:cs="Arial"/>
        </w:rPr>
        <w:t xml:space="preserve"> am 26. März 1986 </w:t>
      </w:r>
      <w:r w:rsidR="003631CA" w:rsidRPr="004834E8">
        <w:rPr>
          <w:rFonts w:eastAsia="Arial" w:cs="Arial"/>
        </w:rPr>
        <w:t>die damal</w:t>
      </w:r>
      <w:r w:rsidR="004834E8" w:rsidRPr="004834E8">
        <w:rPr>
          <w:rFonts w:eastAsia="Arial" w:cs="Arial"/>
        </w:rPr>
        <w:t>s geltende Raumplanungsverordnung</w:t>
      </w:r>
      <w:r w:rsidRPr="004834E8">
        <w:rPr>
          <w:rFonts w:eastAsia="Arial" w:cs="Arial"/>
        </w:rPr>
        <w:t xml:space="preserve">. </w:t>
      </w:r>
      <w:r w:rsidR="003631CA" w:rsidRPr="004834E8">
        <w:rPr>
          <w:rFonts w:eastAsia="Arial" w:cs="Arial"/>
        </w:rPr>
        <w:t xml:space="preserve">Danach </w:t>
      </w:r>
      <w:r w:rsidRPr="004834E8">
        <w:rPr>
          <w:rFonts w:eastAsia="Arial" w:cs="Arial"/>
        </w:rPr>
        <w:t>setzte</w:t>
      </w:r>
      <w:r w:rsidRPr="6481C0C8">
        <w:rPr>
          <w:rFonts w:eastAsia="Arial" w:cs="Arial"/>
        </w:rPr>
        <w:t xml:space="preserve"> das Eidgenössische Justiz und Polizeidepartement (EJPD) im Einvernehmen mit dem Eidgenössischen Volkswirtschaftsdepartement (EVD) am 6. Januar 1987 die kantonalen </w:t>
      </w:r>
      <w:r w:rsidRPr="6481C0C8">
        <w:rPr>
          <w:rFonts w:eastAsia="Arial" w:cs="Arial"/>
        </w:rPr>
        <w:lastRenderedPageBreak/>
        <w:t xml:space="preserve">Anteile lediglich als Richtwerte fest, und die Kantone wurden beauftragt, die Fruchtfolgeflächen im Zuge ihrer Richtplanung, spätestens aber bis zum 31. Dezember 1987 festzustellen. Basierend auf </w:t>
      </w:r>
      <w:r w:rsidR="00523CAB">
        <w:rPr>
          <w:rFonts w:eastAsia="Arial" w:cs="Arial"/>
        </w:rPr>
        <w:t>die Raumplanungsverordnung</w:t>
      </w:r>
      <w:r w:rsidRPr="6481C0C8">
        <w:rPr>
          <w:rFonts w:eastAsia="Arial" w:cs="Arial"/>
        </w:rPr>
        <w:t xml:space="preserve"> erfolgten die in Kapitel 1.2 des Sachplans und in Kapitel 2 des Erläuterungsbericht</w:t>
      </w:r>
      <w:r w:rsidR="00782A2E">
        <w:rPr>
          <w:rFonts w:eastAsia="Arial" w:cs="Arial"/>
        </w:rPr>
        <w:t>s</w:t>
      </w:r>
      <w:r w:rsidRPr="6481C0C8">
        <w:rPr>
          <w:rFonts w:eastAsia="Arial" w:cs="Arial"/>
        </w:rPr>
        <w:t xml:space="preserve"> ausgeführten Erhebungen und Harmonisierungen der FFF</w:t>
      </w:r>
      <w:r w:rsidR="005C251B">
        <w:rPr>
          <w:rFonts w:eastAsia="Arial" w:cs="Arial"/>
        </w:rPr>
        <w:t>-</w:t>
      </w:r>
      <w:r w:rsidRPr="6481C0C8">
        <w:rPr>
          <w:rFonts w:eastAsia="Arial" w:cs="Arial"/>
        </w:rPr>
        <w:t xml:space="preserve">Anteile der Kantone. Unter Berücksichtigung dieser Erhebungen, </w:t>
      </w:r>
      <w:r w:rsidR="001F09D5" w:rsidRPr="009F7959">
        <w:t xml:space="preserve">der Kantonsflächen, </w:t>
      </w:r>
      <w:r w:rsidR="001F09D5" w:rsidRPr="009F7959">
        <w:rPr>
          <w:rFonts w:eastAsia="Arial"/>
        </w:rPr>
        <w:t>der angenommenen künftigen räumliche</w:t>
      </w:r>
      <w:r w:rsidR="005672E4">
        <w:rPr>
          <w:rFonts w:eastAsia="Arial"/>
        </w:rPr>
        <w:t>n Siedlungs- und Wirtschaftsentw</w:t>
      </w:r>
      <w:r w:rsidR="001F09D5" w:rsidRPr="009F7959">
        <w:rPr>
          <w:rFonts w:eastAsia="Arial"/>
        </w:rPr>
        <w:t>icklung und der vorhandenen Landwirtschaftsflächen erfolgte schliesslich die Aufteilung der kantonalen Kontingente für den Sachplan 1992.</w:t>
      </w:r>
      <w:r w:rsidR="001F09D5" w:rsidRPr="799D40CD">
        <w:rPr>
          <w:rStyle w:val="Funotenzeichen"/>
          <w:rFonts w:eastAsiaTheme="minorEastAsia"/>
        </w:rPr>
        <w:footnoteReference w:id="20"/>
      </w:r>
      <w:r w:rsidR="001F09D5" w:rsidRPr="799D40CD">
        <w:rPr>
          <w:rFonts w:eastAsiaTheme="minorEastAsia"/>
        </w:rPr>
        <w:t xml:space="preserve"> </w:t>
      </w:r>
      <w:r w:rsidR="000344B2">
        <w:rPr>
          <w:rFonts w:eastAsiaTheme="minorEastAsia"/>
        </w:rPr>
        <w:t>Seither wurde das Kontingent des Kantons Freiburg um 100 ha reduziert</w:t>
      </w:r>
      <w:r w:rsidR="00857C48">
        <w:rPr>
          <w:rFonts w:eastAsiaTheme="minorEastAsia"/>
        </w:rPr>
        <w:t xml:space="preserve"> (siehe Erläuterung bei </w:t>
      </w:r>
      <w:r w:rsidR="00857C48">
        <w:rPr>
          <w:rFonts w:eastAsiaTheme="minorEastAsia"/>
        </w:rPr>
        <w:fldChar w:fldCharType="begin"/>
      </w:r>
      <w:r w:rsidR="00857C48">
        <w:rPr>
          <w:rFonts w:eastAsiaTheme="minorEastAsia"/>
        </w:rPr>
        <w:instrText xml:space="preserve"> REF _Ref531167265 \r \h </w:instrText>
      </w:r>
      <w:r w:rsidR="00857C48">
        <w:rPr>
          <w:rFonts w:eastAsiaTheme="minorEastAsia"/>
        </w:rPr>
      </w:r>
      <w:r w:rsidR="00857C48">
        <w:rPr>
          <w:rFonts w:eastAsiaTheme="minorEastAsia"/>
        </w:rPr>
        <w:fldChar w:fldCharType="separate"/>
      </w:r>
      <w:r w:rsidR="009F3740">
        <w:rPr>
          <w:rFonts w:eastAsiaTheme="minorEastAsia"/>
        </w:rPr>
        <w:t>F2</w:t>
      </w:r>
      <w:r w:rsidR="00857C48">
        <w:rPr>
          <w:rFonts w:eastAsiaTheme="minorEastAsia"/>
        </w:rPr>
        <w:fldChar w:fldCharType="end"/>
      </w:r>
      <w:r w:rsidR="00857C48">
        <w:rPr>
          <w:rFonts w:eastAsiaTheme="minorEastAsia"/>
        </w:rPr>
        <w:t>)</w:t>
      </w:r>
      <w:r w:rsidR="000344B2">
        <w:rPr>
          <w:rFonts w:eastAsiaTheme="minorEastAsia"/>
        </w:rPr>
        <w:t>.</w:t>
      </w:r>
      <w:r w:rsidR="001A534A">
        <w:rPr>
          <w:rFonts w:eastAsiaTheme="minorEastAsia"/>
        </w:rPr>
        <w:t xml:space="preserve"> </w:t>
      </w:r>
      <w:r w:rsidR="000344B2">
        <w:rPr>
          <w:rFonts w:eastAsiaTheme="minorEastAsia"/>
        </w:rPr>
        <w:t>E</w:t>
      </w:r>
      <w:r w:rsidR="001A534A">
        <w:rPr>
          <w:rFonts w:eastAsiaTheme="minorEastAsia"/>
        </w:rPr>
        <w:t xml:space="preserve">benfalls </w:t>
      </w:r>
      <w:r w:rsidR="000344B2">
        <w:rPr>
          <w:rFonts w:eastAsiaTheme="minorEastAsia"/>
        </w:rPr>
        <w:t>wurden</w:t>
      </w:r>
      <w:r w:rsidR="001A534A">
        <w:rPr>
          <w:rFonts w:eastAsiaTheme="minorEastAsia"/>
        </w:rPr>
        <w:t xml:space="preserve"> die Kontingente der Kantone Basel-Landschaft und Bern geändert. Dies </w:t>
      </w:r>
      <w:r w:rsidR="000344B2">
        <w:rPr>
          <w:rFonts w:eastAsiaTheme="minorEastAsia"/>
        </w:rPr>
        <w:t>weil der</w:t>
      </w:r>
      <w:r w:rsidR="001A534A">
        <w:rPr>
          <w:rFonts w:eastAsiaTheme="minorEastAsia"/>
        </w:rPr>
        <w:t xml:space="preserve"> frühere Berner Amtsbezirk Laufen am 1. Januar 1994 seine Kantonszugehörigkeit </w:t>
      </w:r>
      <w:r w:rsidR="000344B2">
        <w:rPr>
          <w:rFonts w:eastAsiaTheme="minorEastAsia"/>
        </w:rPr>
        <w:t>wechselte</w:t>
      </w:r>
      <w:r w:rsidR="001A534A">
        <w:rPr>
          <w:rFonts w:eastAsiaTheme="minorEastAsia"/>
        </w:rPr>
        <w:t xml:space="preserve"> und Teil des Kantons Basel-Landschaft wurde.</w:t>
      </w:r>
    </w:p>
    <w:p w14:paraId="208B2DF8" w14:textId="04C027B3" w:rsidR="005A32EC" w:rsidRPr="009F7959" w:rsidRDefault="6481C0C8" w:rsidP="147A5F7B">
      <w:pPr>
        <w:pStyle w:val="Kommentartext"/>
        <w:rPr>
          <w:lang w:val="de-CH"/>
        </w:rPr>
      </w:pPr>
      <w:r w:rsidRPr="799D40CD">
        <w:rPr>
          <w:rFonts w:eastAsiaTheme="minorEastAsia"/>
        </w:rPr>
        <w:t xml:space="preserve">Einerseits </w:t>
      </w:r>
      <w:r w:rsidR="147A5F7B" w:rsidRPr="799D40CD">
        <w:rPr>
          <w:rFonts w:eastAsiaTheme="minorEastAsia"/>
        </w:rPr>
        <w:t xml:space="preserve">sollen </w:t>
      </w:r>
      <w:r w:rsidRPr="799D40CD">
        <w:rPr>
          <w:rFonts w:eastAsiaTheme="minorEastAsia"/>
        </w:rPr>
        <w:t>d</w:t>
      </w:r>
      <w:r w:rsidR="001F09D5" w:rsidRPr="799D40CD">
        <w:rPr>
          <w:rFonts w:eastAsiaTheme="minorEastAsia"/>
        </w:rPr>
        <w:t>ie</w:t>
      </w:r>
      <w:r w:rsidRPr="799D40CD">
        <w:rPr>
          <w:rFonts w:eastAsiaTheme="minorEastAsia"/>
        </w:rPr>
        <w:t>se</w:t>
      </w:r>
      <w:r w:rsidR="001F09D5" w:rsidRPr="799D40CD">
        <w:rPr>
          <w:rFonts w:eastAsiaTheme="minorEastAsia"/>
        </w:rPr>
        <w:t xml:space="preserve"> kantonalen Kontingente </w:t>
      </w:r>
      <w:r w:rsidR="147A5F7B" w:rsidRPr="799D40CD">
        <w:rPr>
          <w:rFonts w:eastAsiaTheme="minorEastAsia"/>
        </w:rPr>
        <w:t>aufgrund des Solidaritäts- und Föderalismusgedankens beibehalten werden</w:t>
      </w:r>
      <w:r w:rsidRPr="799D40CD">
        <w:rPr>
          <w:rFonts w:eastAsiaTheme="minorEastAsia"/>
        </w:rPr>
        <w:t>; j</w:t>
      </w:r>
      <w:r w:rsidR="006078E5" w:rsidRPr="799D40CD">
        <w:rPr>
          <w:rFonts w:eastAsiaTheme="minorEastAsia"/>
        </w:rPr>
        <w:t>eder Kanton soll zur Vorsorge einer schweren Mangellage seinen Beitrag leisten.</w:t>
      </w:r>
      <w:r w:rsidR="006078E5" w:rsidRPr="799D40CD">
        <w:rPr>
          <w:rFonts w:eastAsiaTheme="minorEastAsia"/>
          <w:lang w:val="de-CH"/>
        </w:rPr>
        <w:t xml:space="preserve"> </w:t>
      </w:r>
      <w:r w:rsidR="147A5F7B" w:rsidRPr="799D40CD">
        <w:rPr>
          <w:rFonts w:eastAsiaTheme="minorEastAsia"/>
        </w:rPr>
        <w:t xml:space="preserve">Dies haben unter anderem verschiedene Diskussionen in der Expertengruppe zur Überarbeitung und Stärkung des Sachplans FFF ergeben. Andererseits besteht die Gefahr, dass </w:t>
      </w:r>
      <w:r w:rsidR="00484930">
        <w:rPr>
          <w:rFonts w:eastAsiaTheme="minorEastAsia"/>
          <w:lang w:val="de-CH"/>
        </w:rPr>
        <w:t xml:space="preserve">die </w:t>
      </w:r>
      <w:r w:rsidRPr="799D40CD">
        <w:rPr>
          <w:rFonts w:eastAsiaTheme="minorEastAsia"/>
        </w:rPr>
        <w:t>FFF</w:t>
      </w:r>
      <w:r w:rsidR="00176ACC">
        <w:rPr>
          <w:rFonts w:eastAsiaTheme="minorEastAsia"/>
          <w:lang w:val="de-CH"/>
        </w:rPr>
        <w:t xml:space="preserve"> </w:t>
      </w:r>
      <w:r w:rsidR="147A5F7B" w:rsidRPr="799D40CD">
        <w:rPr>
          <w:rFonts w:eastAsiaTheme="minorEastAsia"/>
        </w:rPr>
        <w:t xml:space="preserve">insgesamt </w:t>
      </w:r>
      <w:r w:rsidRPr="799D40CD">
        <w:rPr>
          <w:rFonts w:eastAsiaTheme="minorEastAsia"/>
        </w:rPr>
        <w:t>vermindert würde</w:t>
      </w:r>
      <w:r w:rsidR="00484930">
        <w:rPr>
          <w:rFonts w:eastAsiaTheme="minorEastAsia"/>
          <w:lang w:val="de-CH"/>
        </w:rPr>
        <w:t>n</w:t>
      </w:r>
      <w:r w:rsidR="147A5F7B" w:rsidRPr="799D40CD">
        <w:rPr>
          <w:rFonts w:eastAsiaTheme="minorEastAsia"/>
        </w:rPr>
        <w:t xml:space="preserve">, wenn </w:t>
      </w:r>
      <w:r w:rsidR="000344B2">
        <w:rPr>
          <w:rFonts w:eastAsiaTheme="minorEastAsia"/>
          <w:lang w:val="de-CH"/>
        </w:rPr>
        <w:t xml:space="preserve">heute </w:t>
      </w:r>
      <w:r w:rsidR="147A5F7B" w:rsidRPr="799D40CD">
        <w:rPr>
          <w:rFonts w:eastAsiaTheme="minorEastAsia"/>
        </w:rPr>
        <w:t xml:space="preserve">aufgrund einer unverlässlichen Datengrundlage </w:t>
      </w:r>
      <w:r w:rsidR="147A5F7B" w:rsidRPr="147A5F7B">
        <w:rPr>
          <w:lang w:val="de-CH"/>
        </w:rPr>
        <w:t xml:space="preserve">die Kontingente angepasst </w:t>
      </w:r>
      <w:r w:rsidR="001F09D5" w:rsidRPr="147A5F7B">
        <w:rPr>
          <w:lang w:val="de-CH"/>
        </w:rPr>
        <w:t>w</w:t>
      </w:r>
      <w:r w:rsidRPr="147A5F7B">
        <w:rPr>
          <w:lang w:val="de-CH"/>
        </w:rPr>
        <w:t>ü</w:t>
      </w:r>
      <w:r w:rsidR="001F09D5" w:rsidRPr="147A5F7B">
        <w:rPr>
          <w:lang w:val="de-CH"/>
        </w:rPr>
        <w:t>rden</w:t>
      </w:r>
      <w:r w:rsidR="00530EF8">
        <w:rPr>
          <w:lang w:val="de-CH"/>
        </w:rPr>
        <w:t>.</w:t>
      </w:r>
    </w:p>
    <w:p w14:paraId="4CF83E7E" w14:textId="0E406B21" w:rsidR="003C6D24" w:rsidRPr="009F7959" w:rsidRDefault="003C6D24" w:rsidP="005F2657">
      <w:pPr>
        <w:pStyle w:val="berschrift1"/>
      </w:pPr>
      <w:bookmarkStart w:id="83" w:name="_Toc523813320"/>
      <w:bookmarkStart w:id="84" w:name="_Toc525022620"/>
      <w:bookmarkStart w:id="85" w:name="_Ref526155194"/>
      <w:bookmarkStart w:id="86" w:name="_Toc526946710"/>
      <w:bookmarkStart w:id="87" w:name="_Toc531102182"/>
      <w:bookmarkStart w:id="88" w:name="_Toc531165539"/>
      <w:bookmarkStart w:id="89" w:name="_Toc531168290"/>
      <w:bookmarkStart w:id="90" w:name="_Toc532999810"/>
      <w:r w:rsidRPr="009F7959">
        <w:t xml:space="preserve">Erläuterungen zu den </w:t>
      </w:r>
      <w:bookmarkEnd w:id="83"/>
      <w:bookmarkEnd w:id="84"/>
      <w:r w:rsidR="008F750B" w:rsidRPr="009F7959">
        <w:t>Grundsätzen</w:t>
      </w:r>
      <w:bookmarkEnd w:id="85"/>
      <w:bookmarkEnd w:id="86"/>
      <w:bookmarkEnd w:id="87"/>
      <w:bookmarkEnd w:id="88"/>
      <w:bookmarkEnd w:id="89"/>
      <w:bookmarkEnd w:id="90"/>
    </w:p>
    <w:p w14:paraId="5CD64915" w14:textId="2D7BCE44" w:rsidR="00507407" w:rsidRPr="009F7959" w:rsidRDefault="00507407" w:rsidP="00A31D52">
      <w:pPr>
        <w:pStyle w:val="berschrift2"/>
      </w:pPr>
      <w:bookmarkStart w:id="91" w:name="_Toc523813321"/>
      <w:bookmarkStart w:id="92" w:name="_Toc525022621"/>
      <w:bookmarkStart w:id="93" w:name="_Toc526946711"/>
      <w:bookmarkStart w:id="94" w:name="_Toc531102183"/>
      <w:bookmarkStart w:id="95" w:name="_Toc531165540"/>
      <w:bookmarkStart w:id="96" w:name="_Toc531168291"/>
      <w:bookmarkStart w:id="97" w:name="_Toc532999811"/>
      <w:r w:rsidRPr="009F7959">
        <w:t>Langfristige Sicherung der FFF</w:t>
      </w:r>
      <w:bookmarkEnd w:id="91"/>
      <w:bookmarkEnd w:id="92"/>
      <w:bookmarkEnd w:id="93"/>
      <w:bookmarkEnd w:id="94"/>
      <w:bookmarkEnd w:id="95"/>
      <w:bookmarkEnd w:id="96"/>
      <w:bookmarkEnd w:id="97"/>
    </w:p>
    <w:p w14:paraId="01C1842A" w14:textId="663450C6" w:rsidR="005750E6" w:rsidRPr="009F7959" w:rsidRDefault="147A5F7B" w:rsidP="00507407">
      <w:r>
        <w:t>Die Sicherung der FFF entspricht einem übergeordneten Interesse des Bundes. Dies begründen insbesondere Art</w:t>
      </w:r>
      <w:r w:rsidR="00BA0740">
        <w:t>ikel</w:t>
      </w:r>
      <w:r>
        <w:t xml:space="preserve"> 3 Abs</w:t>
      </w:r>
      <w:r w:rsidR="00BA0740">
        <w:t>atz</w:t>
      </w:r>
      <w:r>
        <w:t xml:space="preserve"> 2 B</w:t>
      </w:r>
      <w:r w:rsidR="00BA0740">
        <w:t>uchstabe</w:t>
      </w:r>
      <w:r>
        <w:t xml:space="preserve"> a RPG, Art</w:t>
      </w:r>
      <w:r w:rsidR="00BA0740">
        <w:t>ikel</w:t>
      </w:r>
      <w:r>
        <w:t xml:space="preserve"> 30 Abs</w:t>
      </w:r>
      <w:r w:rsidR="00BA0740">
        <w:t>atz</w:t>
      </w:r>
      <w:r>
        <w:t xml:space="preserve"> 1</w:t>
      </w:r>
      <w:r w:rsidRPr="147A5F7B">
        <w:rPr>
          <w:vertAlign w:val="superscript"/>
        </w:rPr>
        <w:t>bis</w:t>
      </w:r>
      <w:r>
        <w:t xml:space="preserve"> und Ab</w:t>
      </w:r>
      <w:r w:rsidR="00BA0740">
        <w:t>satz</w:t>
      </w:r>
      <w:r>
        <w:t xml:space="preserve"> 2 RPV sowie Art</w:t>
      </w:r>
      <w:r w:rsidR="00BA0740">
        <w:t>ikel</w:t>
      </w:r>
      <w:r>
        <w:t xml:space="preserve"> 30 LVG. </w:t>
      </w:r>
    </w:p>
    <w:p w14:paraId="62A742C1" w14:textId="6305B420" w:rsidR="00507407" w:rsidRPr="009F7959" w:rsidRDefault="147A5F7B" w:rsidP="157C4677">
      <w:pPr>
        <w:rPr>
          <w:rFonts w:eastAsia="Arial" w:cs="Arial"/>
        </w:rPr>
      </w:pPr>
      <w:r>
        <w:t xml:space="preserve">Zur langfristigen quantitativen Sicherung der FFF ist ein haushälterischer Umgang mit den Flächen notwendig. Die Sicherung des Kontingents liegt in der Verantwortung der Kantone. </w:t>
      </w:r>
      <w:r w:rsidR="157C4677" w:rsidRPr="157C4677">
        <w:rPr>
          <w:rFonts w:eastAsia="Arial" w:cs="Arial"/>
        </w:rPr>
        <w:t>Nebst der quantitativen Sicherung kommt der Erhaltung der Bodenqualität ein hoher Stellenwert zu; sie ist Voraussetzung, dass die FFF ihre Funktion als Grundlage für die landwirtschaftliche Produktion und weitere Bodenfunktionen erfüllen können.</w:t>
      </w:r>
    </w:p>
    <w:p w14:paraId="70D9E5AA" w14:textId="1A004A6F" w:rsidR="003B7307" w:rsidRPr="003B7307" w:rsidRDefault="003B7307" w:rsidP="003B7307">
      <w:pPr>
        <w:pStyle w:val="Listenabsatz"/>
        <w:numPr>
          <w:ilvl w:val="0"/>
          <w:numId w:val="29"/>
        </w:numPr>
        <w:shd w:val="clear" w:color="auto" w:fill="D9D9D9" w:themeFill="background1" w:themeFillShade="D9"/>
        <w:spacing w:before="240"/>
        <w:ind w:left="426" w:hanging="426"/>
        <w:rPr>
          <w:b/>
          <w:bCs/>
          <w:i w:val="0"/>
        </w:rPr>
      </w:pPr>
      <w:r w:rsidRPr="003B7307">
        <w:rPr>
          <w:b/>
          <w:bCs/>
          <w:i w:val="0"/>
        </w:rPr>
        <w:t>Der Verbrauch von FFF für Zwecke jeglicher Art ist zu minimieren.</w:t>
      </w:r>
    </w:p>
    <w:p w14:paraId="42F21FBD" w14:textId="4DB23620" w:rsidR="005750E6" w:rsidRPr="009F7959" w:rsidRDefault="147A5F7B" w:rsidP="00C2065D">
      <w:r>
        <w:t xml:space="preserve">Ein sparsamer Umgang mit FFF ist in jedem Fall zwingend, auch wenn </w:t>
      </w:r>
      <w:r w:rsidR="00894AB9">
        <w:t xml:space="preserve">im </w:t>
      </w:r>
      <w:r>
        <w:t xml:space="preserve">Kanton (noch) mehr FFF </w:t>
      </w:r>
      <w:r w:rsidR="00894AB9">
        <w:t>vorhanden sind</w:t>
      </w:r>
      <w:r>
        <w:t xml:space="preserve">, als in seinem Kontingent festgelegt sind. </w:t>
      </w:r>
      <w:r w:rsidR="00894AB9">
        <w:t xml:space="preserve">Der Grundsatz gilt für alle Behörden. Entsprechende Ausführungen für Bundesvorhaben finden sich jedoch in </w:t>
      </w:r>
      <w:r w:rsidR="00894AB9">
        <w:fldChar w:fldCharType="begin"/>
      </w:r>
      <w:r w:rsidR="00894AB9">
        <w:instrText xml:space="preserve"> REF _Ref531074884 \r \h </w:instrText>
      </w:r>
      <w:r w:rsidR="00894AB9">
        <w:fldChar w:fldCharType="separate"/>
      </w:r>
      <w:r w:rsidR="009F3740">
        <w:t>G10</w:t>
      </w:r>
      <w:r w:rsidR="00894AB9">
        <w:fldChar w:fldCharType="end"/>
      </w:r>
      <w:r w:rsidR="00894AB9">
        <w:t xml:space="preserve"> bis </w:t>
      </w:r>
      <w:r w:rsidR="00894AB9">
        <w:fldChar w:fldCharType="begin"/>
      </w:r>
      <w:r w:rsidR="00894AB9">
        <w:instrText xml:space="preserve"> REF _Ref531074892 \r \h </w:instrText>
      </w:r>
      <w:r w:rsidR="00894AB9">
        <w:fldChar w:fldCharType="separate"/>
      </w:r>
      <w:r w:rsidR="009F3740">
        <w:t>G12</w:t>
      </w:r>
      <w:r w:rsidR="00894AB9">
        <w:fldChar w:fldCharType="end"/>
      </w:r>
      <w:r w:rsidR="00894AB9">
        <w:t>.</w:t>
      </w:r>
    </w:p>
    <w:p w14:paraId="6F3355E6" w14:textId="12631393" w:rsidR="007A3665" w:rsidRPr="009F7959" w:rsidRDefault="147A5F7B" w:rsidP="00C2065D">
      <w:r>
        <w:t>Wird nach der Prüfung von Standortalternativen und einer umfassenden Interessenabwägung gemäss Raumplanungsrecht eine Einzonung von FFF für ein Vorhaben als zulässig beurteilt, so ist sicherzustellen, dass die Flächen nach dem Stand der Erkenntnisse optimal genutzt werden (Art. 30 Abs. 1</w:t>
      </w:r>
      <w:r w:rsidR="007273A5">
        <w:rPr>
          <w:vertAlign w:val="superscript"/>
        </w:rPr>
        <w:t>bis</w:t>
      </w:r>
      <w:r>
        <w:t xml:space="preserve"> Bst. b RPV). Diese Bestimmung zielt darauf, die Abnahme von FFF zu bremsen, damit ein möglichst grosser Handlungsspielraum für die Zukunft erhalten bleibt. Auch bei landwirtschaftlichen, zonenkonformen Bauten und bei anderen bodenverändernden Nutzungen ausserhalb der Bauzone (z.B. Abbau und Deponie</w:t>
      </w:r>
      <w:r w:rsidR="00FA33D4">
        <w:t xml:space="preserve"> oder</w:t>
      </w:r>
      <w:r>
        <w:t xml:space="preserve"> Strassenbau) ist der </w:t>
      </w:r>
      <w:r w:rsidR="00887D11">
        <w:t>Boden</w:t>
      </w:r>
      <w:r>
        <w:t>verbrauch zu minimieren.</w:t>
      </w:r>
      <w:r w:rsidR="00A608D0">
        <w:t xml:space="preserve"> </w:t>
      </w:r>
    </w:p>
    <w:p w14:paraId="0790B165" w14:textId="28F76E37" w:rsidR="001D2CE0" w:rsidRPr="009F7959" w:rsidRDefault="147A5F7B" w:rsidP="00C2065D">
      <w:r>
        <w:t xml:space="preserve">Eine optimale Nutzung kann durch eine flächensparende Bauweise im Rahmen der gesetzlichen Vorgaben erreicht werden. Massnahmen sind </w:t>
      </w:r>
      <w:r w:rsidR="00BC3FE5">
        <w:t xml:space="preserve">eine </w:t>
      </w:r>
      <w:r>
        <w:t>kompakte Anordnung von Bauten und Anlagen unter Vermeidung von schlecht nutzbaren Restflächen, hohe Nutzungsdichten durch mehrgeschossige Bauten, unterirdische Parkierungsanlagen</w:t>
      </w:r>
      <w:r w:rsidR="00FA33D4">
        <w:t xml:space="preserve"> und</w:t>
      </w:r>
      <w:r>
        <w:t xml:space="preserve"> flächensparende Erschliessung. Auch die Sicherstellung einer fachgerechten Rekultivierung bei temporär beanspruchten FFF gehört dazu. </w:t>
      </w:r>
    </w:p>
    <w:p w14:paraId="6DC2BB4E" w14:textId="2334C6E5" w:rsidR="00A608D0" w:rsidRPr="009F7959" w:rsidRDefault="00EC4A11" w:rsidP="00C2065D">
      <w:r>
        <w:lastRenderedPageBreak/>
        <w:t>Ö</w:t>
      </w:r>
      <w:r w:rsidR="001B695E">
        <w:t xml:space="preserve">kologische Wiederherstellungs- oder </w:t>
      </w:r>
      <w:r w:rsidR="00A608D0">
        <w:t>Ersatz</w:t>
      </w:r>
      <w:r w:rsidR="001B695E">
        <w:t>m</w:t>
      </w:r>
      <w:r w:rsidR="00BD3F97">
        <w:t>assnahmen</w:t>
      </w:r>
      <w:r w:rsidR="00A608D0">
        <w:t xml:space="preserve"> (nach </w:t>
      </w:r>
      <w:r w:rsidR="00287819">
        <w:t>Art</w:t>
      </w:r>
      <w:r w:rsidR="00FA33D4">
        <w:t>.</w:t>
      </w:r>
      <w:r w:rsidR="00A608D0">
        <w:t xml:space="preserve"> 18 </w:t>
      </w:r>
      <w:r w:rsidR="00BD3F97">
        <w:t>Abs</w:t>
      </w:r>
      <w:r w:rsidR="00FA33D4">
        <w:t>.</w:t>
      </w:r>
      <w:r w:rsidR="00BD3F97">
        <w:t xml:space="preserve"> 1</w:t>
      </w:r>
      <w:r w:rsidR="00BD3F97" w:rsidRPr="00DC7C40">
        <w:rPr>
          <w:vertAlign w:val="superscript"/>
        </w:rPr>
        <w:t>ter</w:t>
      </w:r>
      <w:r w:rsidR="00BD3F97">
        <w:t xml:space="preserve"> </w:t>
      </w:r>
      <w:r w:rsidR="00FA33D4">
        <w:t xml:space="preserve">des </w:t>
      </w:r>
      <w:r w:rsidR="00FA33D4" w:rsidRPr="00F10989">
        <w:t>Bundesgesetz</w:t>
      </w:r>
      <w:r w:rsidR="00FA33D4">
        <w:t>es</w:t>
      </w:r>
      <w:r w:rsidR="00FA33D4" w:rsidRPr="00F10989">
        <w:t xml:space="preserve"> über den Natur- und Heimatschutz </w:t>
      </w:r>
      <w:r w:rsidR="00FA33D4">
        <w:t>[</w:t>
      </w:r>
      <w:r w:rsidR="00A608D0">
        <w:t>NHG</w:t>
      </w:r>
      <w:r w:rsidR="00FA33D4">
        <w:t>]</w:t>
      </w:r>
      <w:r w:rsidR="00A608D0">
        <w:t>)</w:t>
      </w:r>
      <w:r>
        <w:t>, die einen</w:t>
      </w:r>
      <w:r w:rsidR="002F1AC1">
        <w:t xml:space="preserve"> Eingriff in den Boden (</w:t>
      </w:r>
      <w:r>
        <w:t>Bodenabtrag</w:t>
      </w:r>
      <w:r w:rsidR="002F1AC1">
        <w:t>) beinhalten</w:t>
      </w:r>
      <w:r w:rsidR="00CD56F6">
        <w:t xml:space="preserve"> – beispielsweise die Anlage von </w:t>
      </w:r>
      <w:r w:rsidR="001B695E">
        <w:t xml:space="preserve">künstlichen </w:t>
      </w:r>
      <w:r w:rsidR="00CD56F6">
        <w:t>Tümpeln oder die Schaffung von Magerstandorten</w:t>
      </w:r>
      <w:r w:rsidR="001B695E">
        <w:t xml:space="preserve"> durch Abhumusieren</w:t>
      </w:r>
      <w:r w:rsidR="00CD56F6">
        <w:t xml:space="preserve"> –</w:t>
      </w:r>
      <w:r w:rsidR="002F1AC1">
        <w:t xml:space="preserve"> soll</w:t>
      </w:r>
      <w:r w:rsidR="001B695E">
        <w:t>t</w:t>
      </w:r>
      <w:r w:rsidR="002F1AC1">
        <w:t>en</w:t>
      </w:r>
      <w:r w:rsidR="001B695E">
        <w:t xml:space="preserve"> nicht auf</w:t>
      </w:r>
      <w:r w:rsidR="00DC7C40">
        <w:t xml:space="preserve"> FFF </w:t>
      </w:r>
      <w:r w:rsidR="001B695E">
        <w:t>erfolgen</w:t>
      </w:r>
      <w:r w:rsidR="00DC7C40">
        <w:t xml:space="preserve">. </w:t>
      </w:r>
      <w:r w:rsidR="002F1AC1">
        <w:t>Sie würden zu einem Verlust der entsprechenden FFF führen.</w:t>
      </w:r>
      <w:r w:rsidR="001B695E">
        <w:t xml:space="preserve"> Stattdessen sind Massnahmen vorzusehen, die die Bodenqualität nicht beeinträchtigen, wie beispielsweise artenreiche Wiesen, Buntbrachen etc. Solche Nutzungen können weiterhin als FFF </w:t>
      </w:r>
      <w:r w:rsidR="00EC2AD2">
        <w:t xml:space="preserve">im kantonalen Inventar </w:t>
      </w:r>
      <w:r w:rsidR="001B695E">
        <w:t>angerechnet werden</w:t>
      </w:r>
      <w:r w:rsidR="000D1EDB">
        <w:t xml:space="preserve"> (vgl. dazu auch G16)</w:t>
      </w:r>
      <w:r w:rsidR="001B695E" w:rsidRPr="001B695E">
        <w:t>. Dasselbe gilt für ökologische Ausgleichsmassnahmen nach Art</w:t>
      </w:r>
      <w:r w:rsidR="00FA33D4">
        <w:t>ikel</w:t>
      </w:r>
      <w:r w:rsidR="001B695E" w:rsidRPr="001B695E">
        <w:t xml:space="preserve"> 18b Ab</w:t>
      </w:r>
      <w:r w:rsidR="00FA33D4">
        <w:t>atz</w:t>
      </w:r>
      <w:r w:rsidR="001B695E" w:rsidRPr="001B695E">
        <w:t xml:space="preserve"> 2 NHG.</w:t>
      </w:r>
    </w:p>
    <w:p w14:paraId="026BFD40" w14:textId="69F50EFD" w:rsidR="003B7307" w:rsidRPr="003B7307" w:rsidRDefault="003B7307" w:rsidP="003B7307">
      <w:pPr>
        <w:pStyle w:val="Listenabsatz"/>
        <w:numPr>
          <w:ilvl w:val="0"/>
          <w:numId w:val="29"/>
        </w:numPr>
        <w:shd w:val="clear" w:color="auto" w:fill="D9D9D9" w:themeFill="background1" w:themeFillShade="D9"/>
        <w:spacing w:before="240"/>
        <w:ind w:left="426" w:hanging="426"/>
        <w:rPr>
          <w:b/>
          <w:bCs/>
          <w:i w:val="0"/>
        </w:rPr>
      </w:pPr>
      <w:bookmarkStart w:id="98" w:name="_Ref527643814"/>
      <w:r w:rsidRPr="003B7307">
        <w:rPr>
          <w:b/>
          <w:bCs/>
          <w:i w:val="0"/>
        </w:rPr>
        <w:t>Die Kantone sind dafür verantwortlich, dass ihr FFF-Kontingent langfristig gesichert bleibt. Dafür müssen sie verbindliche Massnahmen festlegen und umsetzen.</w:t>
      </w:r>
      <w:bookmarkEnd w:id="98"/>
    </w:p>
    <w:p w14:paraId="21F97EED" w14:textId="6D1A8F07" w:rsidR="00BE7B9E" w:rsidRPr="009F7959" w:rsidRDefault="147A5F7B" w:rsidP="00BE7B9E">
      <w:r>
        <w:t xml:space="preserve">Der kantonale Richtplan ist das Instrument, mit welchem die </w:t>
      </w:r>
      <w:r w:rsidR="00947E9A">
        <w:t xml:space="preserve">Sicherstellung des Kontingents und die Schonung der </w:t>
      </w:r>
      <w:r>
        <w:t xml:space="preserve">FFF auf kantonaler Ebene raumplanerisch behördenverbindlich geregelt </w:t>
      </w:r>
      <w:r w:rsidR="00947E9A">
        <w:t>werden</w:t>
      </w:r>
      <w:r>
        <w:t xml:space="preserve">. Bei der Festlegung des Siedlungsgebiets ist die Erhaltung von wertvollem Kulturland, insbesondere FFF, zu berücksichtigen. Weiter sorgt der Kanton mit entsprechenden Festlegungen dafür, dass bei Einzonungen, Umzonungen und Rückzonungen dem Erhalt bzw. der grösstmöglichen Schonung der FFF Rechnung getragen wird und dass im Falle </w:t>
      </w:r>
      <w:r w:rsidR="00182B1B">
        <w:t xml:space="preserve">eines </w:t>
      </w:r>
      <w:r>
        <w:t>Verbrauch</w:t>
      </w:r>
      <w:r w:rsidR="00182B1B">
        <w:t>s</w:t>
      </w:r>
      <w:r>
        <w:t xml:space="preserve"> von FFF erhöhte Anforderungen an </w:t>
      </w:r>
      <w:r w:rsidR="00AE5A18">
        <w:t xml:space="preserve">die Ausnutzung gestellt werden. Eine Unterschreitung des kantonalen Kontingents ist unter keinen Umständen </w:t>
      </w:r>
      <w:r w:rsidR="00AE5A18" w:rsidRPr="00F458AA">
        <w:t xml:space="preserve">zulässig. Ein Verbrauch von FFF muss zwingend kompensiert werden, wenn das kantonale Kontingent ansonsten nicht mehr eingehalten werden würde. </w:t>
      </w:r>
      <w:r w:rsidR="00586580">
        <w:t xml:space="preserve">Selbst </w:t>
      </w:r>
      <w:r w:rsidR="00F458AA" w:rsidRPr="00F458AA">
        <w:t xml:space="preserve">wenn das kantonale FFF-Kontingent noch gewährleistet ist, empfiehlt es sich im Sinne der Vorsorge, sämtliche </w:t>
      </w:r>
      <w:r w:rsidR="000A72C6">
        <w:t>inventarisierten FFF</w:t>
      </w:r>
      <w:r w:rsidR="00F458AA" w:rsidRPr="00F458AA">
        <w:t xml:space="preserve">, die verbraucht werden, zu kompensieren (vgl. </w:t>
      </w:r>
      <w:r w:rsidR="00F458AA" w:rsidRPr="00F458AA">
        <w:fldChar w:fldCharType="begin"/>
      </w:r>
      <w:r w:rsidR="00F458AA" w:rsidRPr="00F458AA">
        <w:instrText xml:space="preserve"> REF _Ref527035354 \r \h  \* MERGEFORMAT </w:instrText>
      </w:r>
      <w:r w:rsidR="00F458AA" w:rsidRPr="00F458AA">
        <w:fldChar w:fldCharType="separate"/>
      </w:r>
      <w:r w:rsidR="009F3740">
        <w:t>G8</w:t>
      </w:r>
      <w:r w:rsidR="00F458AA" w:rsidRPr="00F458AA">
        <w:fldChar w:fldCharType="end"/>
      </w:r>
      <w:r w:rsidR="00F458AA" w:rsidRPr="00F458AA">
        <w:t>).</w:t>
      </w:r>
      <w:r w:rsidR="00F458AA" w:rsidDel="00F458AA">
        <w:rPr>
          <w:rStyle w:val="Kommentarzeichen"/>
          <w:lang w:val="x-none" w:eastAsia="x-none"/>
        </w:rPr>
        <w:t xml:space="preserve"> </w:t>
      </w:r>
    </w:p>
    <w:p w14:paraId="191952FA" w14:textId="064EDC91" w:rsidR="008B78D0" w:rsidRPr="009F7959" w:rsidRDefault="00BE7B9E" w:rsidP="00C2065D">
      <w:r>
        <w:t xml:space="preserve">Wie bei einer Kompensation vorzugehen ist bzw. welche Aspekte zu berücksichtigen sind, findet sich in </w:t>
      </w:r>
      <w:r>
        <w:fldChar w:fldCharType="begin"/>
      </w:r>
      <w:r>
        <w:instrText xml:space="preserve"> REF _Ref527035354 \r \h </w:instrText>
      </w:r>
      <w:r>
        <w:fldChar w:fldCharType="separate"/>
      </w:r>
      <w:r w:rsidR="009F3740">
        <w:t>G8</w:t>
      </w:r>
      <w:r>
        <w:fldChar w:fldCharType="end"/>
      </w:r>
      <w:r w:rsidR="00BF1D57">
        <w:t xml:space="preserve"> und </w:t>
      </w:r>
      <w:r w:rsidR="00BF1D57">
        <w:fldChar w:fldCharType="begin"/>
      </w:r>
      <w:r w:rsidR="00BF1D57">
        <w:instrText xml:space="preserve"> REF _Ref527035211 \r \h </w:instrText>
      </w:r>
      <w:r w:rsidR="00BF1D57">
        <w:fldChar w:fldCharType="separate"/>
      </w:r>
      <w:r w:rsidR="009F3740">
        <w:t>G6</w:t>
      </w:r>
      <w:r w:rsidR="00BF1D57">
        <w:fldChar w:fldCharType="end"/>
      </w:r>
      <w:r w:rsidR="0090576B">
        <w:t>. Die dortigen</w:t>
      </w:r>
      <w:r>
        <w:t xml:space="preserve"> Ausführungen zur Art und Weise der Kompensation sind unabhängig davon, ob der Kanton gefährdet ist</w:t>
      </w:r>
      <w:r w:rsidR="008B387A">
        <w:t>, sein</w:t>
      </w:r>
      <w:r>
        <w:t xml:space="preserve"> Kontingent zu unterschreiten</w:t>
      </w:r>
      <w:r w:rsidR="00FA33D4">
        <w:t>,</w:t>
      </w:r>
      <w:r>
        <w:t xml:space="preserve"> oder ob er</w:t>
      </w:r>
      <w:r w:rsidR="000A72C6">
        <w:t xml:space="preserve"> sämtlichen inventarisierten FFF</w:t>
      </w:r>
      <w:r>
        <w:t xml:space="preserve"> kompensiert. </w:t>
      </w:r>
      <w:r w:rsidR="147A5F7B">
        <w:t xml:space="preserve">Mit Bestimmungen in der kantonalen Gesetzgebung zum Umgang mit FFF hat der Kanton die Möglichkeit, Massnahmen zur Sicherung des Kontingents festzulegen, welche </w:t>
      </w:r>
      <w:r w:rsidR="00947E9A">
        <w:t xml:space="preserve">auch </w:t>
      </w:r>
      <w:r w:rsidR="147A5F7B">
        <w:t xml:space="preserve">für private Akteure verbindlich sind. Beispielsweise kann dies eine gesetzliche Regelung der Kompensation </w:t>
      </w:r>
      <w:r w:rsidR="00182B1B">
        <w:t xml:space="preserve">des </w:t>
      </w:r>
      <w:r w:rsidR="147A5F7B">
        <w:t>FFF-Verbrauch</w:t>
      </w:r>
      <w:r w:rsidR="00182B1B">
        <w:t>s</w:t>
      </w:r>
      <w:r w:rsidR="147A5F7B">
        <w:t xml:space="preserve"> sein (</w:t>
      </w:r>
      <w:r w:rsidR="00EC2AD2">
        <w:t>G8</w:t>
      </w:r>
      <w:r w:rsidR="147A5F7B">
        <w:t xml:space="preserve">). </w:t>
      </w:r>
    </w:p>
    <w:p w14:paraId="1A4A5586" w14:textId="683E5FAC" w:rsidR="005C1009" w:rsidRDefault="49F97252" w:rsidP="00A14463">
      <w:r>
        <w:t xml:space="preserve">In der Richtplankarte werden idealerweise alle </w:t>
      </w:r>
      <w:r w:rsidR="00C31F82">
        <w:t>im jeweiligen FFF-Inventar des Kantons verzeichneten FFF</w:t>
      </w:r>
      <w:r>
        <w:t xml:space="preserve"> ausgewiesen</w:t>
      </w:r>
      <w:r w:rsidR="005C1009">
        <w:t>.</w:t>
      </w:r>
      <w:r w:rsidR="00D92A03">
        <w:t xml:space="preserve"> </w:t>
      </w:r>
      <w:r w:rsidR="00EC2AD2">
        <w:t>Mindestens so</w:t>
      </w:r>
      <w:r w:rsidR="000A72C6">
        <w:t xml:space="preserve"> </w:t>
      </w:r>
      <w:r w:rsidR="00EC2AD2">
        <w:t xml:space="preserve">viele </w:t>
      </w:r>
      <w:r w:rsidR="005C1009">
        <w:t xml:space="preserve">FFF, </w:t>
      </w:r>
      <w:r w:rsidR="00EC2AD2">
        <w:t xml:space="preserve">wie </w:t>
      </w:r>
      <w:r w:rsidR="00A11D8D">
        <w:t>für die Einhaltung des kantonalen Kontingents notwendig sind</w:t>
      </w:r>
      <w:r w:rsidR="005C1009">
        <w:t>, sind unter allen Umständen auszuweisen.</w:t>
      </w:r>
      <w:r w:rsidR="005C1009" w:rsidRPr="005C1009">
        <w:t xml:space="preserve"> </w:t>
      </w:r>
      <w:r w:rsidR="005C1009">
        <w:t xml:space="preserve">Auch die nicht in der Richtplankarte ausgewiesen </w:t>
      </w:r>
      <w:r w:rsidR="000A72C6">
        <w:t>FFF</w:t>
      </w:r>
      <w:r w:rsidR="005C1009">
        <w:t xml:space="preserve"> müssen in jedem Fall im </w:t>
      </w:r>
      <w:r w:rsidR="00C31F82">
        <w:t>FFF-</w:t>
      </w:r>
      <w:r w:rsidR="005C1009">
        <w:t>Inventar bleiben und es gelten alle rechtlichen Bestimmungen.</w:t>
      </w:r>
    </w:p>
    <w:p w14:paraId="7983D40F" w14:textId="24CAD974" w:rsidR="004D0E07" w:rsidRDefault="00C31F82" w:rsidP="00A14463">
      <w:r>
        <w:t>Auf die Ausweisung aller im FFF-Inventar verzeichneten Böden in der Richtplankarte kann i</w:t>
      </w:r>
      <w:r w:rsidR="49F97252">
        <w:t>nnerhalb des Siedlungsgebietes oder Siedlungserweiterungsgebietes und bei kantonalen Vorhaben unter untenstehenden Voraussetzungen verzichtet werden</w:t>
      </w:r>
      <w:r w:rsidR="005C1009">
        <w:t xml:space="preserve">. </w:t>
      </w:r>
    </w:p>
    <w:p w14:paraId="4A0C6826" w14:textId="7C018465" w:rsidR="004D0E07" w:rsidRDefault="49F97252" w:rsidP="00A63883">
      <w:pPr>
        <w:pStyle w:val="Listenabsatz"/>
        <w:numPr>
          <w:ilvl w:val="0"/>
          <w:numId w:val="25"/>
        </w:numPr>
        <w:ind w:left="851" w:hanging="425"/>
        <w:rPr>
          <w:i w:val="0"/>
        </w:rPr>
      </w:pPr>
      <w:r w:rsidRPr="49F97252">
        <w:rPr>
          <w:i w:val="0"/>
        </w:rPr>
        <w:t xml:space="preserve">Es wurde eine stufengerechte Interessenabwägung durchgeführt. </w:t>
      </w:r>
    </w:p>
    <w:p w14:paraId="4C74A8F5" w14:textId="15050C6A" w:rsidR="00733352" w:rsidRDefault="49F97252" w:rsidP="00A63883">
      <w:pPr>
        <w:pStyle w:val="Listenabsatz"/>
        <w:ind w:left="851"/>
        <w:rPr>
          <w:i w:val="0"/>
        </w:rPr>
      </w:pPr>
      <w:r w:rsidRPr="49F97252">
        <w:rPr>
          <w:i w:val="0"/>
        </w:rPr>
        <w:t>Mit der Entlassung einer Fläche bzw. dem Verzicht auf Ausweisung einer Fläche muss gleichzeitig – nach erfolgter Interessenabwägung – das Vorhaben bzw. das Siedlungsgebiet oder die Siedlungserweiterung im Richtplan festgesetzt werden. In diesen Fällen ist zuhanden der Richtplanprüfung und -genehmigung durch den Bund ein transparenter Nachweis der erfolgten, stufengerechten räumlichen Abstimmung und Interessenabwägung mit den dazu notwendigen Informationen in der Form von Erläuterungen zu erbringen.</w:t>
      </w:r>
    </w:p>
    <w:p w14:paraId="6C24E8F3" w14:textId="61FDDCC9" w:rsidR="004D0E07" w:rsidRPr="004D0E07" w:rsidRDefault="00733352" w:rsidP="00A63883">
      <w:pPr>
        <w:pStyle w:val="Listenabsatz"/>
        <w:ind w:left="851"/>
        <w:rPr>
          <w:i w:val="0"/>
        </w:rPr>
      </w:pPr>
      <w:r>
        <w:rPr>
          <w:i w:val="0"/>
        </w:rPr>
        <w:t xml:space="preserve">Bei Siedlungserweiterungen ist ein Verzicht auf die Ausweisung einer Fläche nur unter der zusätzlichen Bedingung gestattet, dass die Siedlungserweiterung räumlich konkret und mit klar abgegrenztem Perimeter in der Karte festgelegt wird (Variante A der Ergänzung des Leitfadens zur Richtplanung vom März 2014). </w:t>
      </w:r>
    </w:p>
    <w:p w14:paraId="452F16E7" w14:textId="630BF724" w:rsidR="003D6A3B" w:rsidRPr="00345B7A" w:rsidRDefault="49F97252" w:rsidP="00A63883">
      <w:pPr>
        <w:pStyle w:val="Listenabsatz"/>
        <w:numPr>
          <w:ilvl w:val="0"/>
          <w:numId w:val="25"/>
        </w:numPr>
        <w:ind w:left="851" w:hanging="425"/>
        <w:rPr>
          <w:i w:val="0"/>
        </w:rPr>
      </w:pPr>
      <w:r w:rsidRPr="49F97252">
        <w:rPr>
          <w:i w:val="0"/>
        </w:rPr>
        <w:t xml:space="preserve">Der Richtplan enthält Festlegungen zur Sicherung </w:t>
      </w:r>
      <w:r w:rsidR="00733352">
        <w:rPr>
          <w:i w:val="0"/>
        </w:rPr>
        <w:t>des kantonalen Kontingents und für den schonungsvollen Umgang mit den weiteren FFF im Inventar</w:t>
      </w:r>
      <w:r w:rsidR="002E4F45">
        <w:rPr>
          <w:i w:val="0"/>
        </w:rPr>
        <w:t>.</w:t>
      </w:r>
      <w:r w:rsidRPr="49F97252">
        <w:rPr>
          <w:i w:val="0"/>
        </w:rPr>
        <w:t xml:space="preserve"> </w:t>
      </w:r>
    </w:p>
    <w:p w14:paraId="30870ACB" w14:textId="20E6709C" w:rsidR="001159DD" w:rsidRPr="0090576B" w:rsidRDefault="0014322C" w:rsidP="00A63883">
      <w:pPr>
        <w:pStyle w:val="Listenabsatz"/>
        <w:numPr>
          <w:ilvl w:val="0"/>
          <w:numId w:val="25"/>
        </w:numPr>
        <w:ind w:left="851" w:hanging="425"/>
        <w:rPr>
          <w:i w:val="0"/>
        </w:rPr>
      </w:pPr>
      <w:r>
        <w:rPr>
          <w:i w:val="0"/>
        </w:rPr>
        <w:lastRenderedPageBreak/>
        <w:t>Das</w:t>
      </w:r>
      <w:r w:rsidR="147A5F7B" w:rsidRPr="799D40CD">
        <w:rPr>
          <w:i w:val="0"/>
        </w:rPr>
        <w:t xml:space="preserve"> aktuelle und umfassende FFF-Inventar</w:t>
      </w:r>
      <w:r>
        <w:rPr>
          <w:i w:val="0"/>
        </w:rPr>
        <w:t xml:space="preserve"> (</w:t>
      </w:r>
      <w:r w:rsidR="147A5F7B" w:rsidRPr="799D40CD">
        <w:rPr>
          <w:i w:val="0"/>
        </w:rPr>
        <w:t xml:space="preserve">Geodaten </w:t>
      </w:r>
      <w:r w:rsidR="157C4677" w:rsidRPr="799D40CD">
        <w:rPr>
          <w:i w:val="0"/>
        </w:rPr>
        <w:t xml:space="preserve">gemäss minimalem Geodatenmodell) </w:t>
      </w:r>
      <w:r>
        <w:rPr>
          <w:i w:val="0"/>
        </w:rPr>
        <w:t>ist auf der Aggregationsinfrastruktur publiziert</w:t>
      </w:r>
      <w:r w:rsidR="147A5F7B" w:rsidRPr="799D40CD">
        <w:rPr>
          <w:i w:val="0"/>
        </w:rPr>
        <w:t xml:space="preserve"> und </w:t>
      </w:r>
      <w:r w:rsidR="00733352">
        <w:rPr>
          <w:i w:val="0"/>
        </w:rPr>
        <w:t>die FFF-Qualitätsstufen zum Inventar wurden dem ARE bekannt gegeben</w:t>
      </w:r>
      <w:r w:rsidR="147A5F7B" w:rsidRPr="799D40CD">
        <w:rPr>
          <w:i w:val="0"/>
        </w:rPr>
        <w:t xml:space="preserve"> und vo</w:t>
      </w:r>
      <w:r w:rsidR="00733352">
        <w:rPr>
          <w:i w:val="0"/>
        </w:rPr>
        <w:t>n</w:t>
      </w:r>
      <w:r w:rsidR="147A5F7B" w:rsidRPr="799D40CD">
        <w:rPr>
          <w:i w:val="0"/>
        </w:rPr>
        <w:t xml:space="preserve"> </w:t>
      </w:r>
      <w:r w:rsidR="00733352">
        <w:rPr>
          <w:i w:val="0"/>
        </w:rPr>
        <w:t>diesem</w:t>
      </w:r>
      <w:r w:rsidR="147A5F7B" w:rsidRPr="799D40CD">
        <w:rPr>
          <w:i w:val="0"/>
        </w:rPr>
        <w:t xml:space="preserve"> </w:t>
      </w:r>
      <w:r w:rsidR="49F97252" w:rsidRPr="49F97252">
        <w:rPr>
          <w:i w:val="0"/>
        </w:rPr>
        <w:t>akzeptiert</w:t>
      </w:r>
      <w:r w:rsidR="147A5F7B" w:rsidRPr="799D40CD">
        <w:rPr>
          <w:i w:val="0"/>
        </w:rPr>
        <w:t xml:space="preserve">. </w:t>
      </w:r>
    </w:p>
    <w:p w14:paraId="62EDC0A6" w14:textId="24F2A66E" w:rsidR="003B7307" w:rsidRPr="003B7307" w:rsidRDefault="003B7307" w:rsidP="003B7307">
      <w:pPr>
        <w:pStyle w:val="Listenabsatz"/>
        <w:numPr>
          <w:ilvl w:val="0"/>
          <w:numId w:val="29"/>
        </w:numPr>
        <w:shd w:val="clear" w:color="auto" w:fill="D9D9D9" w:themeFill="background1" w:themeFillShade="D9"/>
        <w:spacing w:before="240"/>
        <w:ind w:left="426" w:hanging="426"/>
        <w:rPr>
          <w:b/>
          <w:bCs/>
          <w:i w:val="0"/>
        </w:rPr>
      </w:pPr>
      <w:bookmarkStart w:id="99" w:name="_Ref527035245"/>
      <w:r w:rsidRPr="003B7307">
        <w:rPr>
          <w:b/>
          <w:bCs/>
          <w:i w:val="0"/>
        </w:rPr>
        <w:t>FFF sind so zu bewirtschaften, dass deren Bodenqualität langfristig erhalten bleibt.</w:t>
      </w:r>
      <w:bookmarkEnd w:id="99"/>
      <w:r w:rsidRPr="003B7307">
        <w:rPr>
          <w:b/>
          <w:bCs/>
          <w:i w:val="0"/>
        </w:rPr>
        <w:t xml:space="preserve"> </w:t>
      </w:r>
    </w:p>
    <w:p w14:paraId="6668CE6F" w14:textId="642DF11B" w:rsidR="008C45F5" w:rsidRPr="009F7959" w:rsidRDefault="147A5F7B" w:rsidP="00507407">
      <w:r>
        <w:t>Damit die FFF ihren Zweck erfüllen können, muss ihr landwirtschaftliches Produktionspotenzial langfristig sichergestellt sein. Voraussetzung dafür ist die Erhaltung der Bodenqualität. Jegliche Nutzung der FFF muss so erfolgen, dass die Bodenfruchtbarkeit erhalten bleibt. Dies gilt auch für spezielle, auf FFF grundsätzlich mögliche Nutzungen wie Golfanlagen, Dauerkulturen etc. (siehe hierzu Ausführungen</w:t>
      </w:r>
      <w:r w:rsidR="008A6E1C">
        <w:t xml:space="preserve"> zu </w:t>
      </w:r>
      <w:r w:rsidR="008A6E1C">
        <w:fldChar w:fldCharType="begin"/>
      </w:r>
      <w:r w:rsidR="008A6E1C">
        <w:instrText xml:space="preserve"> REF _Ref527034993 \r \h </w:instrText>
      </w:r>
      <w:r w:rsidR="008A6E1C">
        <w:fldChar w:fldCharType="separate"/>
      </w:r>
      <w:r w:rsidR="009F3740">
        <w:t>G16</w:t>
      </w:r>
      <w:r w:rsidR="008A6E1C">
        <w:fldChar w:fldCharType="end"/>
      </w:r>
      <w:r>
        <w:t>)</w:t>
      </w:r>
    </w:p>
    <w:p w14:paraId="5698240C" w14:textId="6EC1ED8D" w:rsidR="007C648F" w:rsidRPr="009F7959" w:rsidRDefault="00207C9B" w:rsidP="007C648F">
      <w:r w:rsidRPr="009F7959">
        <w:t xml:space="preserve">Gemäss einer Untersuchung des BAFU </w:t>
      </w:r>
      <w:r w:rsidR="00011912" w:rsidRPr="009F7959">
        <w:t xml:space="preserve">besteht im Bodenschutz </w:t>
      </w:r>
      <w:r w:rsidRPr="009F7959">
        <w:t>ein</w:t>
      </w:r>
      <w:r w:rsidR="00011912" w:rsidRPr="009F7959">
        <w:t xml:space="preserve"> beträchtliches </w:t>
      </w:r>
      <w:r w:rsidRPr="009F7959">
        <w:t>Vollzugsdefizit</w:t>
      </w:r>
      <w:r w:rsidR="002E3E2B" w:rsidRPr="009F7959">
        <w:rPr>
          <w:rStyle w:val="Funotenzeichen"/>
        </w:rPr>
        <w:footnoteReference w:id="21"/>
      </w:r>
      <w:r w:rsidRPr="009F7959">
        <w:t xml:space="preserve">. </w:t>
      </w:r>
      <w:r w:rsidR="002E3E2B" w:rsidRPr="009F7959">
        <w:t>Um die Qualität der FFF zu erhalten, sind d</w:t>
      </w:r>
      <w:r w:rsidR="00AC0FB3" w:rsidRPr="009F7959">
        <w:t>ie existierenden gesetzlichen Vorschriften</w:t>
      </w:r>
      <w:r w:rsidR="001D2CE0" w:rsidRPr="009F7959">
        <w:t xml:space="preserve"> zum Bodenschutz </w:t>
      </w:r>
      <w:r w:rsidR="001D2CE0" w:rsidRPr="007464B1">
        <w:t xml:space="preserve">konsequent anzuwenden und zu vollziehen. </w:t>
      </w:r>
      <w:r w:rsidR="005F3B57" w:rsidRPr="007464B1">
        <w:t xml:space="preserve">Explizit erwähnt sind </w:t>
      </w:r>
      <w:r w:rsidR="00C90E00" w:rsidRPr="007464B1">
        <w:t xml:space="preserve">im Sachplan </w:t>
      </w:r>
      <w:r w:rsidR="005F3B57" w:rsidRPr="007464B1">
        <w:t xml:space="preserve">die </w:t>
      </w:r>
      <w:r w:rsidR="00A84E53" w:rsidRPr="007464B1">
        <w:t xml:space="preserve">Verordnung </w:t>
      </w:r>
      <w:r w:rsidR="003631CA" w:rsidRPr="007464B1">
        <w:t>vom 1. Juli 19</w:t>
      </w:r>
      <w:r w:rsidR="00FA33D4" w:rsidRPr="007464B1">
        <w:t>9</w:t>
      </w:r>
      <w:r w:rsidR="003631CA" w:rsidRPr="007464B1">
        <w:t>8</w:t>
      </w:r>
      <w:r w:rsidR="003631CA">
        <w:t xml:space="preserve"> </w:t>
      </w:r>
      <w:r w:rsidR="00A84E53" w:rsidRPr="009F7959">
        <w:t>über Belastungen des Bodens (VBBo</w:t>
      </w:r>
      <w:r w:rsidR="000442A6">
        <w:t>;</w:t>
      </w:r>
      <w:r w:rsidR="003631CA">
        <w:t xml:space="preserve"> SR 814.1</w:t>
      </w:r>
      <w:r w:rsidR="00FA33D4">
        <w:t xml:space="preserve">2; </w:t>
      </w:r>
      <w:r w:rsidR="00A84E53" w:rsidRPr="009F7959">
        <w:t>Stand am 12. April 2016) und die Verordnung</w:t>
      </w:r>
      <w:r w:rsidR="003631CA">
        <w:t xml:space="preserve"> vom 23. Oktober 2013</w:t>
      </w:r>
      <w:r w:rsidR="00A84E53" w:rsidRPr="009F7959">
        <w:t xml:space="preserve"> über die Direktzahlungen an die Landwirtschaft (DZV</w:t>
      </w:r>
      <w:r w:rsidR="000442A6">
        <w:t xml:space="preserve">; </w:t>
      </w:r>
      <w:r w:rsidR="003631CA">
        <w:t>SR 910.13</w:t>
      </w:r>
      <w:r w:rsidR="008C45F5" w:rsidRPr="009F7959">
        <w:t>)</w:t>
      </w:r>
      <w:r w:rsidR="00A84E53" w:rsidRPr="009F7959">
        <w:t xml:space="preserve">. Die </w:t>
      </w:r>
      <w:r w:rsidR="00AC0FB3" w:rsidRPr="009F7959">
        <w:t>VBBo</w:t>
      </w:r>
      <w:r w:rsidR="005F3B57" w:rsidRPr="009F7959">
        <w:t xml:space="preserve"> </w:t>
      </w:r>
      <w:r w:rsidR="00A84E53" w:rsidRPr="009F7959">
        <w:t>regelt</w:t>
      </w:r>
      <w:r w:rsidR="008C45F5" w:rsidRPr="009F7959">
        <w:t xml:space="preserve"> unter anderem die Vermeidung von Bodenverdichtung und </w:t>
      </w:r>
      <w:r w:rsidR="00D029F0">
        <w:t>-</w:t>
      </w:r>
      <w:r w:rsidR="008C45F5" w:rsidRPr="009F7959">
        <w:t>erosion (Art. 6) und den Umgang mit abgetragenem Boden (Art. 7)</w:t>
      </w:r>
      <w:r w:rsidR="00603127">
        <w:t xml:space="preserve"> sowie den Schutz des Bodens vor dem Eintrag von Schadstoffen (Art. 8 bis 10)</w:t>
      </w:r>
      <w:r w:rsidR="008C45F5" w:rsidRPr="009F7959">
        <w:t>.</w:t>
      </w:r>
      <w:r w:rsidR="00A84E53" w:rsidRPr="009F7959">
        <w:t xml:space="preserve"> D</w:t>
      </w:r>
      <w:r w:rsidR="005F3B57" w:rsidRPr="009F7959">
        <w:t>ie DZV</w:t>
      </w:r>
      <w:r w:rsidR="008C45F5" w:rsidRPr="009F7959">
        <w:t xml:space="preserve"> enthält die Anforderungen des ökologischen Leistungsnachweises, u.a. Massnahmen zum Bodenschutz (Art. 17), welche Voraussetzung für die Ausrichtung von Direktzahlungen</w:t>
      </w:r>
      <w:r w:rsidR="007C648F" w:rsidRPr="009F7959">
        <w:t xml:space="preserve"> an die Landwirte</w:t>
      </w:r>
      <w:r w:rsidR="008C45F5" w:rsidRPr="009F7959">
        <w:t xml:space="preserve"> sind.</w:t>
      </w:r>
      <w:r w:rsidR="002A0AC3" w:rsidRPr="009F7959">
        <w:t xml:space="preserve"> </w:t>
      </w:r>
      <w:r w:rsidR="005F3B57" w:rsidRPr="009F7959">
        <w:t xml:space="preserve">Vorschriften zum qualitativen Bodenschutz sind auch </w:t>
      </w:r>
      <w:r w:rsidR="005F3B57" w:rsidRPr="004834E8">
        <w:t>im Gewässerschutz</w:t>
      </w:r>
      <w:r w:rsidR="00B14455">
        <w:t>gesetz vom 24. Januar 1991 (GschG; SR 814.2)</w:t>
      </w:r>
      <w:r w:rsidR="005F3B57" w:rsidRPr="004834E8">
        <w:t xml:space="preserve"> und im Landwirtschaftsgesetz</w:t>
      </w:r>
      <w:r w:rsidR="004834E8" w:rsidRPr="004834E8">
        <w:t xml:space="preserve"> </w:t>
      </w:r>
      <w:r w:rsidR="004834E8" w:rsidRPr="00BF0634">
        <w:rPr>
          <w:rFonts w:cs="Arial"/>
        </w:rPr>
        <w:t>vom 29. April 1998 (LwG; SR 910.1)</w:t>
      </w:r>
      <w:r w:rsidR="005F3B57" w:rsidRPr="004834E8">
        <w:t xml:space="preserve"> enthalten.</w:t>
      </w:r>
      <w:r w:rsidR="005F3B57" w:rsidRPr="009F7959">
        <w:t xml:space="preserve"> </w:t>
      </w:r>
      <w:r w:rsidR="003D20EF" w:rsidRPr="009F7959">
        <w:t>Letzteres enthält die gesetzliche Grundlage für die Förderung von bodenschonende</w:t>
      </w:r>
      <w:r w:rsidR="157C4677" w:rsidRPr="009F7959">
        <w:t>n</w:t>
      </w:r>
      <w:r w:rsidR="003D20EF" w:rsidRPr="009F7959">
        <w:t xml:space="preserve"> Produktionssysteme</w:t>
      </w:r>
      <w:r w:rsidR="157C4677" w:rsidRPr="009F7959">
        <w:t>n</w:t>
      </w:r>
      <w:r w:rsidR="003D20EF" w:rsidRPr="009F7959">
        <w:t xml:space="preserve"> und Massnahmen zum Bodenschutz über agrarpolitische</w:t>
      </w:r>
      <w:r w:rsidR="007C648F" w:rsidRPr="009F7959">
        <w:t xml:space="preserve"> </w:t>
      </w:r>
      <w:r w:rsidR="003D20EF" w:rsidRPr="009F7959">
        <w:t>Instrumente</w:t>
      </w:r>
      <w:r w:rsidR="007C648F" w:rsidRPr="009F7959">
        <w:t>.</w:t>
      </w:r>
    </w:p>
    <w:p w14:paraId="7288C064" w14:textId="7C018465" w:rsidR="00507407" w:rsidRPr="009F7959" w:rsidRDefault="147A5F7B" w:rsidP="00C2065D">
      <w:r>
        <w:t xml:space="preserve">Zur Unterstützung des Vollzugs der gesetzlichen Grundlagen leisten praxisorientierte Merkblätter, anlagespezifische Planungshilfen für Projektanten etc. einen wichtigen Beitrag. Das BAFU stellt Vollzugshilfen, beispielsweise zum Bodenschutz in der Landwirtschaft, zur Verfügung. </w:t>
      </w:r>
      <w:r w:rsidR="157C4677">
        <w:t xml:space="preserve"> </w:t>
      </w:r>
    </w:p>
    <w:p w14:paraId="3D1CE0D9" w14:textId="3E2F6FA9" w:rsidR="00A74D17" w:rsidRPr="009F7959" w:rsidRDefault="00A74D17" w:rsidP="00A31D52">
      <w:pPr>
        <w:pStyle w:val="berschrift2"/>
      </w:pPr>
      <w:bookmarkStart w:id="100" w:name="_Toc531102184"/>
      <w:bookmarkStart w:id="101" w:name="_Toc523813322"/>
      <w:bookmarkStart w:id="102" w:name="_Toc525022622"/>
      <w:bookmarkStart w:id="103" w:name="_Toc526946712"/>
      <w:bookmarkStart w:id="104" w:name="_Toc531165541"/>
      <w:bookmarkStart w:id="105" w:name="_Toc531168292"/>
      <w:bookmarkStart w:id="106" w:name="_Toc532999812"/>
      <w:r w:rsidRPr="009F7959">
        <w:t>FFF-Inventar</w:t>
      </w:r>
      <w:r w:rsidR="00CF24AC" w:rsidRPr="009F7959">
        <w:t>e</w:t>
      </w:r>
      <w:r w:rsidR="005D5DFE">
        <w:t>, Erhebung und FFF-Qualitätskriterien</w:t>
      </w:r>
      <w:bookmarkEnd w:id="100"/>
      <w:bookmarkEnd w:id="101"/>
      <w:bookmarkEnd w:id="102"/>
      <w:bookmarkEnd w:id="103"/>
      <w:bookmarkEnd w:id="104"/>
      <w:bookmarkEnd w:id="105"/>
      <w:bookmarkEnd w:id="106"/>
    </w:p>
    <w:p w14:paraId="08B39B58" w14:textId="0BBE63B7" w:rsidR="003B7307" w:rsidRPr="003B7307" w:rsidRDefault="003B7307" w:rsidP="003B7307">
      <w:pPr>
        <w:pStyle w:val="Listenabsatz"/>
        <w:numPr>
          <w:ilvl w:val="0"/>
          <w:numId w:val="29"/>
        </w:numPr>
        <w:shd w:val="clear" w:color="auto" w:fill="D9D9D9" w:themeFill="background1" w:themeFillShade="D9"/>
        <w:spacing w:before="240"/>
        <w:ind w:left="426" w:hanging="426"/>
        <w:rPr>
          <w:b/>
          <w:bCs/>
          <w:i w:val="0"/>
        </w:rPr>
      </w:pPr>
      <w:r w:rsidRPr="003B7307">
        <w:rPr>
          <w:b/>
          <w:bCs/>
          <w:i w:val="0"/>
        </w:rPr>
        <w:t xml:space="preserve">Die Kantone sind verpflichtet, sämtliche Böden mit FFF-Qualität in ihr FFF-Inventar aufzunehmen. </w:t>
      </w:r>
    </w:p>
    <w:p w14:paraId="1FD1C420" w14:textId="243D1733" w:rsidR="001C39E9" w:rsidRPr="009F7959" w:rsidRDefault="147A5F7B" w:rsidP="009B66FE">
      <w:r>
        <w:t xml:space="preserve">Die Aufnahme aller Böden mit FFF-Qualität ins Inventar gewährleistet deren raumplanerische Sicherung und schliesslich den erhöhten Schutz gegenüber dem </w:t>
      </w:r>
      <w:r w:rsidR="001000BF">
        <w:t xml:space="preserve">weiteren </w:t>
      </w:r>
      <w:r>
        <w:t>Kulturland</w:t>
      </w:r>
      <w:r w:rsidR="157C4677">
        <w:t xml:space="preserve"> (insbesondere gegeben durch </w:t>
      </w:r>
      <w:r w:rsidR="157C4677" w:rsidRPr="157C4677">
        <w:rPr>
          <w:rFonts w:eastAsia="Arial" w:cs="Arial"/>
        </w:rPr>
        <w:t>Art</w:t>
      </w:r>
      <w:r w:rsidR="00FA33D4">
        <w:rPr>
          <w:rFonts w:eastAsia="Arial" w:cs="Arial"/>
        </w:rPr>
        <w:t>.</w:t>
      </w:r>
      <w:r w:rsidR="157C4677" w:rsidRPr="157C4677">
        <w:rPr>
          <w:rFonts w:eastAsia="Arial" w:cs="Arial"/>
        </w:rPr>
        <w:t xml:space="preserve"> 3 Abs</w:t>
      </w:r>
      <w:r w:rsidR="00FA33D4">
        <w:rPr>
          <w:rFonts w:eastAsia="Arial" w:cs="Arial"/>
        </w:rPr>
        <w:t>.</w:t>
      </w:r>
      <w:r w:rsidR="157C4677" w:rsidRPr="157C4677">
        <w:rPr>
          <w:rFonts w:eastAsia="Arial" w:cs="Arial"/>
        </w:rPr>
        <w:t xml:space="preserve"> 2 B</w:t>
      </w:r>
      <w:r w:rsidR="00BA0740">
        <w:rPr>
          <w:rFonts w:eastAsia="Arial" w:cs="Arial"/>
        </w:rPr>
        <w:t>uchstabe</w:t>
      </w:r>
      <w:r w:rsidR="157C4677" w:rsidRPr="157C4677">
        <w:rPr>
          <w:rFonts w:eastAsia="Arial" w:cs="Arial"/>
        </w:rPr>
        <w:t xml:space="preserve"> a und Art</w:t>
      </w:r>
      <w:r w:rsidR="00FA33D4">
        <w:rPr>
          <w:rFonts w:eastAsia="Arial" w:cs="Arial"/>
        </w:rPr>
        <w:t>.</w:t>
      </w:r>
      <w:r w:rsidR="157C4677" w:rsidRPr="157C4677">
        <w:rPr>
          <w:rFonts w:eastAsia="Arial" w:cs="Arial"/>
        </w:rPr>
        <w:t xml:space="preserve"> 15. Abs</w:t>
      </w:r>
      <w:r w:rsidR="00FA33D4">
        <w:rPr>
          <w:rFonts w:eastAsia="Arial" w:cs="Arial"/>
        </w:rPr>
        <w:t>.</w:t>
      </w:r>
      <w:r w:rsidR="157C4677" w:rsidRPr="157C4677">
        <w:rPr>
          <w:rFonts w:eastAsia="Arial" w:cs="Arial"/>
        </w:rPr>
        <w:t xml:space="preserve"> 3 RPG und Art</w:t>
      </w:r>
      <w:r w:rsidR="00FA33D4">
        <w:rPr>
          <w:rFonts w:eastAsia="Arial" w:cs="Arial"/>
        </w:rPr>
        <w:t>.</w:t>
      </w:r>
      <w:r w:rsidR="157C4677" w:rsidRPr="157C4677">
        <w:rPr>
          <w:rFonts w:eastAsia="Arial" w:cs="Arial"/>
        </w:rPr>
        <w:t xml:space="preserve"> 26 ff</w:t>
      </w:r>
      <w:r w:rsidR="00BA0740">
        <w:rPr>
          <w:rFonts w:eastAsia="Arial" w:cs="Arial"/>
        </w:rPr>
        <w:t>.</w:t>
      </w:r>
      <w:r w:rsidR="157C4677" w:rsidRPr="157C4677">
        <w:rPr>
          <w:rFonts w:eastAsia="Arial" w:cs="Arial"/>
        </w:rPr>
        <w:t xml:space="preserve"> RPV sowie Art</w:t>
      </w:r>
      <w:r w:rsidR="00FA33D4">
        <w:rPr>
          <w:rFonts w:eastAsia="Arial" w:cs="Arial"/>
        </w:rPr>
        <w:t>.</w:t>
      </w:r>
      <w:r w:rsidR="157C4677" w:rsidRPr="157C4677">
        <w:rPr>
          <w:rFonts w:eastAsia="Arial" w:cs="Arial"/>
        </w:rPr>
        <w:t xml:space="preserve"> 30 LVG)</w:t>
      </w:r>
      <w:r w:rsidR="157C4677">
        <w:t xml:space="preserve">. </w:t>
      </w:r>
      <w:r>
        <w:t>Der Verbrauch von Böden mit FFF-Qualität ist erst nach einer Interessenabwägung möglich. Dabei ist insbesondere Art</w:t>
      </w:r>
      <w:r w:rsidR="00BA0740">
        <w:t>ikel</w:t>
      </w:r>
      <w:r>
        <w:t xml:space="preserve"> 30 RPV zu berücksichtigen. </w:t>
      </w:r>
    </w:p>
    <w:p w14:paraId="1844ADD0" w14:textId="5AC6BBAE" w:rsidR="00615BEC" w:rsidRPr="009F7959" w:rsidRDefault="147A5F7B" w:rsidP="009B66FE">
      <w:r>
        <w:t>Für FFF</w:t>
      </w:r>
      <w:r w:rsidR="00F04DF4">
        <w:t xml:space="preserve"> innerhalb von Bauzonen</w:t>
      </w:r>
      <w:r>
        <w:t xml:space="preserve">, hat bereits eine Interessenabwägung </w:t>
      </w:r>
      <w:r w:rsidRPr="009A16DC">
        <w:t>–</w:t>
      </w:r>
      <w:r>
        <w:t xml:space="preserve"> aufgrund welcher entschieden wurde, dass sie verbraucht werden dürfen </w:t>
      </w:r>
      <w:r w:rsidRPr="009A16DC">
        <w:t>–</w:t>
      </w:r>
      <w:r>
        <w:t xml:space="preserve"> stattgefunden. </w:t>
      </w:r>
      <w:r w:rsidR="00F04DF4">
        <w:t xml:space="preserve">Sie sollen dennoch bis zum definitiven Verbrauch im Inventar verbleiben, müssen jedoch speziell gekennzeichnet werden und dürfen dem kantonalen Kontingent nicht angerechnet werden. </w:t>
      </w:r>
    </w:p>
    <w:p w14:paraId="1409CA11" w14:textId="54B07731" w:rsidR="004017E3" w:rsidRPr="009F7959" w:rsidRDefault="004017E3" w:rsidP="009B66FE">
      <w:r>
        <w:t>Bis verlässliche Bodendaten vorliegen, werden die 1988 abgeschlossenen Erhebungen nicht in Frage gestellt und die 1988 als FFF bezeichneten und in den kantonalen Inventaren erfassten Flächen gelten weiterhin als FFF. Die Kantone sind jedoch angehalten, ihre Inventare auf verlässliche Bodeninformationen abzustützen</w:t>
      </w:r>
      <w:r w:rsidR="00FA33D4">
        <w:t>. Sie sollen</w:t>
      </w:r>
      <w:r>
        <w:t xml:space="preserve"> ihre Böden nach dem heutigen Stand der Technik </w:t>
      </w:r>
      <w:r w:rsidR="006914F6">
        <w:t>(</w:t>
      </w:r>
      <w:r>
        <w:t>FAL 24+</w:t>
      </w:r>
      <w:r w:rsidR="006914F6">
        <w:t>)</w:t>
      </w:r>
      <w:r>
        <w:t xml:space="preserve"> kartieren und die FFF gemäss </w:t>
      </w:r>
      <w:r w:rsidR="002E4F45">
        <w:t xml:space="preserve">der </w:t>
      </w:r>
      <w:r>
        <w:t xml:space="preserve">im Sachplan vorgegebenen Qualitätskriterien ausscheiden. Bisherige Neukartierungen und darauf basierende Erhebungen von FFF haben gezeigt, dass die Kontingente grundsätzlich erfüllt werden </w:t>
      </w:r>
      <w:r>
        <w:lastRenderedPageBreak/>
        <w:t xml:space="preserve">können, die Flächen teilweise jedoch anders zu liegen kommen. </w:t>
      </w:r>
      <w:r w:rsidR="009D617F">
        <w:t xml:space="preserve">Weitere Ausführungen zum Stand der aktuellen Inventare sind in Kapitel </w:t>
      </w:r>
      <w:r w:rsidR="009D617F">
        <w:fldChar w:fldCharType="begin"/>
      </w:r>
      <w:r w:rsidR="009D617F">
        <w:instrText xml:space="preserve"> REF _Ref531103636 \r \h </w:instrText>
      </w:r>
      <w:r w:rsidR="009D617F">
        <w:fldChar w:fldCharType="separate"/>
      </w:r>
      <w:r w:rsidR="009F3740">
        <w:t>2.1</w:t>
      </w:r>
      <w:r w:rsidR="009D617F">
        <w:fldChar w:fldCharType="end"/>
      </w:r>
      <w:r w:rsidR="009D617F">
        <w:t xml:space="preserve"> zu finden.</w:t>
      </w:r>
    </w:p>
    <w:p w14:paraId="3044C95F" w14:textId="42326676" w:rsidR="00A52EE2" w:rsidRPr="003B7307" w:rsidRDefault="003B7307" w:rsidP="003B7307">
      <w:pPr>
        <w:pStyle w:val="Listenabsatz"/>
        <w:numPr>
          <w:ilvl w:val="0"/>
          <w:numId w:val="29"/>
        </w:numPr>
        <w:shd w:val="clear" w:color="auto" w:fill="D9D9D9" w:themeFill="background1" w:themeFillShade="D9"/>
        <w:spacing w:before="240"/>
        <w:ind w:left="426" w:hanging="426"/>
        <w:rPr>
          <w:b/>
          <w:i w:val="0"/>
        </w:rPr>
      </w:pPr>
      <w:bookmarkStart w:id="107" w:name="_Ref530663001"/>
      <w:r w:rsidRPr="003B7307">
        <w:rPr>
          <w:b/>
          <w:bCs/>
          <w:i w:val="0"/>
        </w:rPr>
        <w:t>Die FFF</w:t>
      </w:r>
      <w:r w:rsidR="00E140A4">
        <w:rPr>
          <w:b/>
          <w:bCs/>
          <w:i w:val="0"/>
        </w:rPr>
        <w:t>-Inventare</w:t>
      </w:r>
      <w:r w:rsidRPr="003B7307">
        <w:rPr>
          <w:b/>
          <w:bCs/>
          <w:i w:val="0"/>
        </w:rPr>
        <w:t xml:space="preserve"> müssen auf der Basis von verlässlichen Bodendaten </w:t>
      </w:r>
      <w:r w:rsidR="00E140A4">
        <w:rPr>
          <w:b/>
          <w:bCs/>
          <w:i w:val="0"/>
        </w:rPr>
        <w:t xml:space="preserve">erstellt bzw. bereinigt </w:t>
      </w:r>
      <w:r w:rsidRPr="003B7307">
        <w:rPr>
          <w:b/>
          <w:bCs/>
          <w:i w:val="0"/>
        </w:rPr>
        <w:t>werden.</w:t>
      </w:r>
      <w:bookmarkEnd w:id="107"/>
    </w:p>
    <w:p w14:paraId="143D26F9" w14:textId="5C748C48" w:rsidR="00EC7719" w:rsidRDefault="147A5F7B" w:rsidP="003A01DF">
      <w:r>
        <w:t xml:space="preserve">Für die effektive Sicherung der </w:t>
      </w:r>
      <w:r w:rsidR="00A542C6">
        <w:t>wirklich besten Böden</w:t>
      </w:r>
      <w:r>
        <w:t xml:space="preserve"> sind verlässliche Bodeninformationen unerlässlich. Die aktuelle Situation der Bodenkartierung in der Schweiz ist jedoch </w:t>
      </w:r>
      <w:r w:rsidR="00D124E7">
        <w:t>uneinheitlich</w:t>
      </w:r>
      <w:r>
        <w:t>. Es liegen viele Daten vor, jedoch in sehr unterschiedlichen Formen. Flächendeckende</w:t>
      </w:r>
      <w:r w:rsidR="004E4D65">
        <w:t>,</w:t>
      </w:r>
      <w:r>
        <w:t xml:space="preserve"> aktuelle Bodenkarten im notwendigen Massstab als Grundlage für die Festlegung bzw. Überprüfung der </w:t>
      </w:r>
      <w:r w:rsidR="00A542C6">
        <w:t xml:space="preserve">aktuellen </w:t>
      </w:r>
      <w:r>
        <w:t>FFF</w:t>
      </w:r>
      <w:r w:rsidR="00A542C6">
        <w:t>-Inventare</w:t>
      </w:r>
      <w:r>
        <w:t xml:space="preserve"> sind schweizweit nicht vorhanden. Daher ist es notwendig, die Kartiermethode und die Kriterien für die Bezeichnung der FFF </w:t>
      </w:r>
      <w:r w:rsidR="00A542C6">
        <w:t xml:space="preserve">(Qualitätskriterien) </w:t>
      </w:r>
      <w:r>
        <w:t xml:space="preserve">so zu präzisieren, dass zukünftig bei den Erhebungen von Bodendaten ein einheitlicher </w:t>
      </w:r>
      <w:r w:rsidR="00886578">
        <w:t>Mindests</w:t>
      </w:r>
      <w:r>
        <w:t xml:space="preserve">tandard sichergestellt werden kann. In den letzten Jahren haben einige Kantone (z.B. Zürich, Solothurn, Basel-Landschaft, Luzern und Glarus) bereits eine Bodenkartierung nach einem aktuellen Standard durchgeführt oder damit begonnen und </w:t>
      </w:r>
      <w:r w:rsidR="00A542C6">
        <w:t>dementsprechend ihre kantonalen Inventare aktualisiert</w:t>
      </w:r>
      <w:r>
        <w:t xml:space="preserve">. </w:t>
      </w:r>
    </w:p>
    <w:p w14:paraId="66747C35" w14:textId="506A2C95" w:rsidR="003A01DF" w:rsidRPr="009F7959" w:rsidRDefault="003A01DF" w:rsidP="003A01DF">
      <w:r w:rsidRPr="009F7959">
        <w:t>Die Anwendung der Kartiermethode der Forschungsanstalt für Agrarökologie und Landbau Reckenholz (FAL 24)</w:t>
      </w:r>
      <w:r w:rsidRPr="009F7959">
        <w:rPr>
          <w:rStyle w:val="Funotenzeichen"/>
        </w:rPr>
        <w:footnoteReference w:id="22"/>
      </w:r>
      <w:r w:rsidRPr="009F7959">
        <w:t>, welche seit ihrer Entstehung bereits weiterentwickelt wurde und als FAL</w:t>
      </w:r>
      <w:r w:rsidR="004E1B68" w:rsidRPr="009F7959">
        <w:t> </w:t>
      </w:r>
      <w:r w:rsidRPr="009F7959">
        <w:t>24+-Methode</w:t>
      </w:r>
      <w:bookmarkStart w:id="108" w:name="_Ref524948962"/>
      <w:r w:rsidRPr="009F7959">
        <w:rPr>
          <w:rStyle w:val="Funotenzeichen"/>
        </w:rPr>
        <w:footnoteReference w:id="23"/>
      </w:r>
      <w:bookmarkEnd w:id="108"/>
      <w:r w:rsidRPr="009F7959">
        <w:t xml:space="preserve"> bezeichnet wird, hat sich hierzu bewährt. </w:t>
      </w:r>
      <w:r w:rsidR="147A5F7B">
        <w:t xml:space="preserve">Fortschritte im Bereich der </w:t>
      </w:r>
      <w:r w:rsidR="00E574B9">
        <w:t>klassischen sowie der</w:t>
      </w:r>
      <w:r w:rsidR="147A5F7B">
        <w:t xml:space="preserve"> digitalen Kartierung von Bodeneigenschaften (Digital Soil Mapping [DSM]) sollen künftig in geeigneter Weise mitberücksichtigt werden. </w:t>
      </w:r>
    </w:p>
    <w:p w14:paraId="01FD0921" w14:textId="292FAEE4" w:rsidR="003A01DF" w:rsidRPr="009F7959" w:rsidRDefault="003A01DF">
      <w:r w:rsidRPr="009F7959">
        <w:t xml:space="preserve">Gemäss dem Projekthandbuch des Kantons Solothurn </w:t>
      </w:r>
      <w:r w:rsidR="197BA8C9">
        <w:t>(vgl. Fussnote 16</w:t>
      </w:r>
      <w:r w:rsidR="197BA8C9" w:rsidRPr="245C4110">
        <w:t xml:space="preserve">) </w:t>
      </w:r>
      <w:r w:rsidRPr="009F7959">
        <w:t>sind die Bodenkarten im Massstab von 1:5’000 darzustellen und zur Qualitätssicherung ist der Einbezug von Experten zwingen</w:t>
      </w:r>
      <w:r w:rsidRPr="00E574B9">
        <w:t>d</w:t>
      </w:r>
      <w:r w:rsidR="00E574B9" w:rsidRPr="00E574B9">
        <w:t>.</w:t>
      </w:r>
    </w:p>
    <w:p w14:paraId="67D8E819" w14:textId="205670C5" w:rsidR="003B7307" w:rsidRPr="003B7307" w:rsidRDefault="00E140A4" w:rsidP="003B7307">
      <w:pPr>
        <w:pStyle w:val="Listenabsatz"/>
        <w:numPr>
          <w:ilvl w:val="0"/>
          <w:numId w:val="29"/>
        </w:numPr>
        <w:shd w:val="clear" w:color="auto" w:fill="D9D9D9" w:themeFill="background1" w:themeFillShade="D9"/>
        <w:spacing w:before="240"/>
        <w:ind w:left="426" w:hanging="426"/>
        <w:rPr>
          <w:b/>
          <w:bCs/>
          <w:i w:val="0"/>
        </w:rPr>
      </w:pPr>
      <w:bookmarkStart w:id="109" w:name="_Ref527035211"/>
      <w:r>
        <w:rPr>
          <w:b/>
          <w:bCs/>
          <w:i w:val="0"/>
        </w:rPr>
        <w:t>Böden, welche nach</w:t>
      </w:r>
      <w:r w:rsidR="003B7307" w:rsidRPr="003B7307">
        <w:rPr>
          <w:b/>
          <w:bCs/>
          <w:i w:val="0"/>
        </w:rPr>
        <w:t xml:space="preserve"> Neuerhebungen, Aufwertungen und Rekultivierungen </w:t>
      </w:r>
      <w:r>
        <w:rPr>
          <w:b/>
          <w:bCs/>
          <w:i w:val="0"/>
        </w:rPr>
        <w:t>ins Inventar aufgenommen werden</w:t>
      </w:r>
      <w:r w:rsidR="00D30E13">
        <w:rPr>
          <w:b/>
          <w:bCs/>
          <w:i w:val="0"/>
        </w:rPr>
        <w:t xml:space="preserve"> sollen</w:t>
      </w:r>
      <w:r w:rsidR="005D5DFE">
        <w:rPr>
          <w:b/>
          <w:bCs/>
          <w:i w:val="0"/>
        </w:rPr>
        <w:t>,</w:t>
      </w:r>
      <w:r w:rsidR="003B7307" w:rsidRPr="003B7307">
        <w:rPr>
          <w:b/>
          <w:bCs/>
          <w:i w:val="0"/>
        </w:rPr>
        <w:t xml:space="preserve"> </w:t>
      </w:r>
      <w:r w:rsidR="00D30E13">
        <w:rPr>
          <w:b/>
          <w:bCs/>
          <w:i w:val="0"/>
        </w:rPr>
        <w:t xml:space="preserve">müssen die vom </w:t>
      </w:r>
      <w:r w:rsidR="003B7307" w:rsidRPr="003B7307">
        <w:rPr>
          <w:b/>
          <w:bCs/>
          <w:i w:val="0"/>
        </w:rPr>
        <w:t xml:space="preserve">Bund </w:t>
      </w:r>
      <w:r w:rsidR="00D30E13">
        <w:rPr>
          <w:b/>
          <w:bCs/>
          <w:i w:val="0"/>
        </w:rPr>
        <w:t xml:space="preserve">vorgegebenen </w:t>
      </w:r>
      <w:r w:rsidR="003B7307" w:rsidRPr="003B7307">
        <w:rPr>
          <w:b/>
          <w:bCs/>
          <w:i w:val="0"/>
        </w:rPr>
        <w:t xml:space="preserve">Qualitätskriterien </w:t>
      </w:r>
      <w:r w:rsidR="00D30E13">
        <w:rPr>
          <w:b/>
          <w:bCs/>
          <w:i w:val="0"/>
        </w:rPr>
        <w:t>erfüllen</w:t>
      </w:r>
      <w:r w:rsidR="003B7307" w:rsidRPr="003B7307">
        <w:rPr>
          <w:b/>
          <w:bCs/>
          <w:i w:val="0"/>
        </w:rPr>
        <w:t>.</w:t>
      </w:r>
      <w:bookmarkEnd w:id="109"/>
    </w:p>
    <w:p w14:paraId="739634F1" w14:textId="003DC059" w:rsidR="002A14E7" w:rsidRDefault="147A5F7B" w:rsidP="002A14E7">
      <w:r>
        <w:t xml:space="preserve">Die </w:t>
      </w:r>
      <w:r w:rsidR="00A542C6">
        <w:t xml:space="preserve">aktuell inventarisierten </w:t>
      </w:r>
      <w:r>
        <w:t xml:space="preserve">FFF setzen sich aus Flächen unterschiedlicher Qualität zusammen. Die Heterogenität wird hauptsächlich darauf zurückgeführt, dass die Böden von Kanton zu Kanton insbesondere aufgrund der </w:t>
      </w:r>
      <w:r w:rsidR="00A84CFE">
        <w:t xml:space="preserve">unterschiedlichen Geologie und </w:t>
      </w:r>
      <w:r>
        <w:t xml:space="preserve">Höhenstufen </w:t>
      </w:r>
      <w:r w:rsidR="004413FB">
        <w:t>sehr unterschiedlich sind</w:t>
      </w:r>
      <w:r w:rsidR="006E7F76">
        <w:t xml:space="preserve"> und</w:t>
      </w:r>
      <w:r w:rsidR="00EF347E">
        <w:t>,</w:t>
      </w:r>
      <w:r w:rsidR="006E7F76">
        <w:t xml:space="preserve"> dass</w:t>
      </w:r>
      <w:r>
        <w:t xml:space="preserve"> die «regional </w:t>
      </w:r>
      <w:r w:rsidR="007B67A7">
        <w:t xml:space="preserve">am </w:t>
      </w:r>
      <w:r>
        <w:t>best</w:t>
      </w:r>
      <w:r w:rsidR="007B67A7">
        <w:t>en</w:t>
      </w:r>
      <w:r>
        <w:t xml:space="preserve"> geeigneten Böden» </w:t>
      </w:r>
      <w:r w:rsidR="00A542C6">
        <w:t>in die FFF- Inventare aufgenommen wurden</w:t>
      </w:r>
      <w:r>
        <w:t>. Erschwerend kommt hinzu, dass keine einheitliche Methode zur Erhebung der FFF definiert wurde. So haben die Kantone die Vollzugshilfe des Bundes aus dem Jahr</w:t>
      </w:r>
      <w:r w:rsidR="006E7F76">
        <w:t>e</w:t>
      </w:r>
      <w:r>
        <w:t xml:space="preserve"> 1983 aufgrund des beträchtlichen Spielraums uneinheitlich angewendet und bei der </w:t>
      </w:r>
      <w:r w:rsidR="6481C0C8">
        <w:t>Ausscheidung</w:t>
      </w:r>
      <w:r>
        <w:t xml:space="preserve"> der FFF, vor Verabschiedung des Sachplans 1992, verschieden</w:t>
      </w:r>
      <w:r w:rsidR="006E7F76">
        <w:t>e</w:t>
      </w:r>
      <w:r>
        <w:t xml:space="preserve"> methodische </w:t>
      </w:r>
      <w:r w:rsidR="001F500E">
        <w:t xml:space="preserve">Ansätze </w:t>
      </w:r>
      <w:r>
        <w:t>verwendet sowie unterschiedliche Minimalanforderungen bezüglich der Qualität</w:t>
      </w:r>
      <w:r w:rsidR="00C95CD0">
        <w:t>, die ein Boden haben muss, damit er als FFF ausgeschieden werden kann</w:t>
      </w:r>
      <w:r w:rsidR="00FA33D4">
        <w:t>,</w:t>
      </w:r>
      <w:r>
        <w:t xml:space="preserve"> definiert. </w:t>
      </w:r>
      <w:r w:rsidR="009D617F">
        <w:t xml:space="preserve">Weitere Ausführungen zum Stand der aktuellen Inventare sind in Kapitel </w:t>
      </w:r>
      <w:r w:rsidR="009D617F">
        <w:fldChar w:fldCharType="begin"/>
      </w:r>
      <w:r w:rsidR="009D617F">
        <w:instrText xml:space="preserve"> REF _Ref531103636 \r \h </w:instrText>
      </w:r>
      <w:r w:rsidR="009D617F">
        <w:fldChar w:fldCharType="separate"/>
      </w:r>
      <w:r w:rsidR="009F3740">
        <w:t>2.1</w:t>
      </w:r>
      <w:r w:rsidR="009D617F">
        <w:fldChar w:fldCharType="end"/>
      </w:r>
      <w:r w:rsidR="009D617F">
        <w:t xml:space="preserve"> zu finden. Aufgrund der Heterogenität der aktuellen Inventare </w:t>
      </w:r>
      <w:r>
        <w:t xml:space="preserve">besteht der Bedarf, die Anforderungen an die Bodenqualität so zu präzisieren, dass bei </w:t>
      </w:r>
      <w:r w:rsidR="006E7F76">
        <w:t xml:space="preserve">der Erhebung von neuen FFF, die noch nicht inventarisiert sind, </w:t>
      </w:r>
      <w:r w:rsidR="000871A7">
        <w:t xml:space="preserve">bei Aufwertungen und Rekultivierungen von </w:t>
      </w:r>
      <w:r w:rsidR="00C95CD0">
        <w:t xml:space="preserve">anthropogen degradierten </w:t>
      </w:r>
      <w:r w:rsidR="00E140A4">
        <w:t xml:space="preserve">Böden zu </w:t>
      </w:r>
      <w:r w:rsidR="000871A7">
        <w:t xml:space="preserve">FFF </w:t>
      </w:r>
      <w:r w:rsidR="00C95CD0">
        <w:t>und bei der Bereinigung der FFF-Inventare aufgrund der Kartierungen</w:t>
      </w:r>
      <w:r w:rsidR="000871A7">
        <w:t xml:space="preserve"> </w:t>
      </w:r>
      <w:r>
        <w:t>ein einheitlicher Standard sichergestellt werden kann.</w:t>
      </w:r>
    </w:p>
    <w:p w14:paraId="3332ADDF" w14:textId="598EAC39" w:rsidR="002A14E7" w:rsidRPr="009F7959" w:rsidRDefault="002A14E7" w:rsidP="002A14E7">
      <w:r w:rsidRPr="009F7959">
        <w:t>Damit die</w:t>
      </w:r>
      <w:r w:rsidR="006E7F76">
        <w:t xml:space="preserve"> neu</w:t>
      </w:r>
      <w:r w:rsidRPr="009F7959">
        <w:t xml:space="preserve"> ins Inventar aufgenommenen </w:t>
      </w:r>
      <w:r w:rsidR="00C95CD0">
        <w:t>Böden</w:t>
      </w:r>
      <w:r w:rsidR="00C95CD0" w:rsidRPr="009F7959">
        <w:t xml:space="preserve"> </w:t>
      </w:r>
      <w:r w:rsidRPr="009F7959">
        <w:t>einheitlichen Qualitätsstandards entsprechen, macht der Bund basierend auf Art</w:t>
      </w:r>
      <w:r w:rsidR="00BA0740">
        <w:t>ikel</w:t>
      </w:r>
      <w:r w:rsidRPr="009F7959">
        <w:t xml:space="preserve"> 26 Abs</w:t>
      </w:r>
      <w:r w:rsidR="00BA0740">
        <w:t>atz</w:t>
      </w:r>
      <w:r w:rsidRPr="009F7959">
        <w:t xml:space="preserve"> 1 RPV Vorgaben. Im Auftrag des ARE wurden 2016 die verschiedenen bisher von den Kantonen verwendeten Methoden zur </w:t>
      </w:r>
      <w:r w:rsidR="00C95CD0">
        <w:t>Ausscheidung</w:t>
      </w:r>
      <w:r w:rsidR="00C95CD0" w:rsidRPr="009F7959">
        <w:t xml:space="preserve"> </w:t>
      </w:r>
      <w:r w:rsidRPr="009F7959">
        <w:t>der FFF analysiert und miteinander verglichen. Die Studie kommt zum Schluss, dass die Anwendung der Kartiermethode FAL 24, welche seit ihrer Entstehung weiterentwickelt wurde</w:t>
      </w:r>
      <w:r w:rsidR="00EF347E">
        <w:t xml:space="preserve"> (siehe </w:t>
      </w:r>
      <w:r w:rsidR="00EF347E">
        <w:fldChar w:fldCharType="begin"/>
      </w:r>
      <w:r w:rsidR="00EF347E">
        <w:instrText xml:space="preserve"> REF _Ref530663001 \r \h </w:instrText>
      </w:r>
      <w:r w:rsidR="00EF347E">
        <w:fldChar w:fldCharType="separate"/>
      </w:r>
      <w:r w:rsidR="009F3740">
        <w:t>G5</w:t>
      </w:r>
      <w:r w:rsidR="00EF347E">
        <w:fldChar w:fldCharType="end"/>
      </w:r>
      <w:r w:rsidR="00EF347E">
        <w:t>)</w:t>
      </w:r>
      <w:r w:rsidRPr="009F7959">
        <w:t xml:space="preserve">, in Kombination mit den Kriterien gemäss Vollzugshilfe 2006 das grösste Potenzial zu einer möglichst objektiven und nachvollziehbaren </w:t>
      </w:r>
      <w:r w:rsidR="00C95CD0">
        <w:t>Ausscheidung</w:t>
      </w:r>
      <w:r w:rsidR="00C95CD0" w:rsidRPr="009F7959">
        <w:t xml:space="preserve"> </w:t>
      </w:r>
      <w:r w:rsidRPr="009F7959">
        <w:lastRenderedPageBreak/>
        <w:t>der FFF habe. Beispiele aus der aktuellen Praxis zeigen, dass damit gute Resultate erzielt werden.</w:t>
      </w:r>
      <w:r w:rsidRPr="009F7959">
        <w:rPr>
          <w:rStyle w:val="Funotenzeichen"/>
        </w:rPr>
        <w:footnoteReference w:id="24"/>
      </w:r>
      <w:r w:rsidRPr="009F7959">
        <w:t xml:space="preserve"> </w:t>
      </w:r>
      <w:r w:rsidR="000D3AAD">
        <w:t>Darauf basieren in dem Sinne auch die nachfolgende</w:t>
      </w:r>
      <w:r w:rsidR="00241454">
        <w:t>n</w:t>
      </w:r>
      <w:r w:rsidR="000D3AAD">
        <w:t xml:space="preserve"> ausgeführten Kriterien. </w:t>
      </w:r>
      <w:r w:rsidRPr="009F7959">
        <w:t xml:space="preserve">Die regionalen naturräumlichen und klimatischen Unterschiede </w:t>
      </w:r>
      <w:r w:rsidR="00DC018F">
        <w:t xml:space="preserve">der Böden </w:t>
      </w:r>
      <w:r w:rsidRPr="009F7959">
        <w:t>zwischen den Kantone</w:t>
      </w:r>
      <w:r w:rsidR="00DC018F">
        <w:t>n</w:t>
      </w:r>
      <w:r w:rsidRPr="009F7959">
        <w:t xml:space="preserve"> sollen weiterhin berücks</w:t>
      </w:r>
      <w:r w:rsidR="0003622A" w:rsidRPr="009F7959">
        <w:t xml:space="preserve">ichtigt werden. </w:t>
      </w:r>
    </w:p>
    <w:p w14:paraId="31953B55" w14:textId="25C597C2" w:rsidR="002A14E7" w:rsidRDefault="295F27C4" w:rsidP="295F27C4">
      <w:pPr>
        <w:rPr>
          <w:b/>
          <w:bCs/>
        </w:rPr>
      </w:pPr>
      <w:r w:rsidRPr="295F27C4">
        <w:rPr>
          <w:b/>
          <w:bCs/>
        </w:rPr>
        <w:t>Qualitätskriterien</w:t>
      </w:r>
    </w:p>
    <w:p w14:paraId="1C810D13" w14:textId="70F69440" w:rsidR="0090576B" w:rsidRPr="003B7307" w:rsidRDefault="00E30EDB" w:rsidP="0090576B">
      <w:pPr>
        <w:ind w:left="993" w:hanging="993"/>
      </w:pPr>
      <w:bookmarkStart w:id="110" w:name="_Ref530647317"/>
      <w:r w:rsidRPr="009F7959">
        <w:t xml:space="preserve">Tabelle </w:t>
      </w:r>
      <w:r w:rsidRPr="009F7959">
        <w:fldChar w:fldCharType="begin"/>
      </w:r>
      <w:r w:rsidRPr="009F7959">
        <w:instrText xml:space="preserve"> SEQ Tabelle \* ARABIC </w:instrText>
      </w:r>
      <w:r w:rsidRPr="009F7959">
        <w:fldChar w:fldCharType="separate"/>
      </w:r>
      <w:r w:rsidR="009F3740">
        <w:rPr>
          <w:noProof/>
        </w:rPr>
        <w:t>1</w:t>
      </w:r>
      <w:r w:rsidRPr="009F7959">
        <w:fldChar w:fldCharType="end"/>
      </w:r>
      <w:bookmarkEnd w:id="110"/>
      <w:r w:rsidRPr="009F7959">
        <w:t xml:space="preserve">: </w:t>
      </w:r>
      <w:r w:rsidR="0090576B">
        <w:tab/>
      </w:r>
      <w:r w:rsidRPr="009F7959">
        <w:t xml:space="preserve">Im Sinne von Minimalanforderungen zu erfüllende Qualitätskriterien für </w:t>
      </w:r>
      <w:r w:rsidR="00C95CD0">
        <w:t>neu ins</w:t>
      </w:r>
      <w:r w:rsidRPr="009F7959">
        <w:t xml:space="preserve"> FFF</w:t>
      </w:r>
      <w:r w:rsidR="00C95CD0">
        <w:t xml:space="preserve">-Inventar aufzunehmende Böden </w:t>
      </w:r>
    </w:p>
    <w:tbl>
      <w:tblPr>
        <w:tblpPr w:leftFromText="141" w:rightFromText="141" w:vertAnchor="text" w:horzAnchor="margin" w:tblpY="-11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985"/>
        <w:gridCol w:w="4536"/>
      </w:tblGrid>
      <w:tr w:rsidR="006E7F76" w:rsidRPr="009F7959" w14:paraId="2FEBFB4F" w14:textId="77777777" w:rsidTr="00E574B9">
        <w:trPr>
          <w:trHeight w:val="399"/>
        </w:trPr>
        <w:tc>
          <w:tcPr>
            <w:tcW w:w="2972" w:type="dxa"/>
          </w:tcPr>
          <w:p w14:paraId="58B58DB9" w14:textId="77777777" w:rsidR="006E7F76" w:rsidRPr="009F7959" w:rsidRDefault="006E7F76" w:rsidP="00060567">
            <w:pPr>
              <w:spacing w:before="60" w:after="60"/>
              <w:rPr>
                <w:b/>
                <w:bCs/>
              </w:rPr>
            </w:pPr>
            <w:r w:rsidRPr="147A5F7B">
              <w:rPr>
                <w:b/>
                <w:bCs/>
              </w:rPr>
              <w:t xml:space="preserve">Kriterium </w:t>
            </w:r>
          </w:p>
        </w:tc>
        <w:tc>
          <w:tcPr>
            <w:tcW w:w="1985" w:type="dxa"/>
          </w:tcPr>
          <w:p w14:paraId="480AE406" w14:textId="77777777" w:rsidR="006E7F76" w:rsidRPr="009F7959" w:rsidRDefault="006E7F76" w:rsidP="00060567">
            <w:pPr>
              <w:spacing w:before="60" w:after="60"/>
              <w:rPr>
                <w:b/>
                <w:bCs/>
              </w:rPr>
            </w:pPr>
            <w:r w:rsidRPr="147A5F7B">
              <w:rPr>
                <w:b/>
                <w:bCs/>
              </w:rPr>
              <w:t>Schwellenwert</w:t>
            </w:r>
          </w:p>
        </w:tc>
        <w:tc>
          <w:tcPr>
            <w:tcW w:w="4536" w:type="dxa"/>
          </w:tcPr>
          <w:p w14:paraId="64DA90A5" w14:textId="77777777" w:rsidR="006E7F76" w:rsidRPr="009F7959" w:rsidRDefault="006E7F76" w:rsidP="00060567">
            <w:pPr>
              <w:spacing w:before="60" w:after="60"/>
              <w:rPr>
                <w:b/>
                <w:bCs/>
              </w:rPr>
            </w:pPr>
            <w:r w:rsidRPr="147A5F7B">
              <w:rPr>
                <w:b/>
                <w:bCs/>
              </w:rPr>
              <w:t>Bemerkungen</w:t>
            </w:r>
          </w:p>
        </w:tc>
      </w:tr>
      <w:tr w:rsidR="006E7F76" w:rsidRPr="009F7959" w14:paraId="66D6E6D7" w14:textId="77777777" w:rsidTr="00E574B9">
        <w:trPr>
          <w:trHeight w:val="399"/>
        </w:trPr>
        <w:tc>
          <w:tcPr>
            <w:tcW w:w="2972" w:type="dxa"/>
          </w:tcPr>
          <w:p w14:paraId="0B14D8B9" w14:textId="77777777" w:rsidR="006E7F76" w:rsidRPr="009F7959" w:rsidRDefault="006E7F76" w:rsidP="00060567">
            <w:pPr>
              <w:spacing w:before="60" w:after="60"/>
            </w:pPr>
            <w:r>
              <w:t>Klimazone</w:t>
            </w:r>
          </w:p>
        </w:tc>
        <w:tc>
          <w:tcPr>
            <w:tcW w:w="1985" w:type="dxa"/>
          </w:tcPr>
          <w:p w14:paraId="39CAEE93" w14:textId="77777777" w:rsidR="006E7F76" w:rsidRPr="009F7959" w:rsidRDefault="006E7F76" w:rsidP="00060567">
            <w:pPr>
              <w:spacing w:before="60" w:after="60"/>
            </w:pPr>
            <w:r>
              <w:t>A / B / C / D1</w:t>
            </w:r>
            <w:r w:rsidRPr="009A16DC">
              <w:t>–</w:t>
            </w:r>
            <w:r>
              <w:t>4</w:t>
            </w:r>
          </w:p>
        </w:tc>
        <w:tc>
          <w:tcPr>
            <w:tcW w:w="4536" w:type="dxa"/>
          </w:tcPr>
          <w:p w14:paraId="392F4E2D" w14:textId="77777777" w:rsidR="006E7F76" w:rsidRPr="009F7959" w:rsidRDefault="006E7F76" w:rsidP="00060567">
            <w:pPr>
              <w:spacing w:before="60" w:after="60"/>
            </w:pPr>
            <w:r>
              <w:t>Lokaler Ersatz in höher gelegenen und feuchteren Klimazonen D5</w:t>
            </w:r>
            <w:r w:rsidRPr="009A16DC">
              <w:t>–</w:t>
            </w:r>
            <w:r>
              <w:t>D6 zu prüfen</w:t>
            </w:r>
          </w:p>
        </w:tc>
      </w:tr>
      <w:tr w:rsidR="006E7F76" w:rsidRPr="009F7959" w14:paraId="640FA1B9" w14:textId="77777777" w:rsidTr="00E574B9">
        <w:trPr>
          <w:trHeight w:val="399"/>
        </w:trPr>
        <w:tc>
          <w:tcPr>
            <w:tcW w:w="2972" w:type="dxa"/>
          </w:tcPr>
          <w:p w14:paraId="5D62C5C8" w14:textId="77777777" w:rsidR="006E7F76" w:rsidRPr="009F7959" w:rsidRDefault="006E7F76" w:rsidP="00060567">
            <w:pPr>
              <w:spacing w:before="60" w:after="60"/>
            </w:pPr>
            <w:r>
              <w:t>Hangneigung</w:t>
            </w:r>
          </w:p>
        </w:tc>
        <w:tc>
          <w:tcPr>
            <w:tcW w:w="1985" w:type="dxa"/>
          </w:tcPr>
          <w:p w14:paraId="314A7747" w14:textId="77777777" w:rsidR="006E7F76" w:rsidRPr="009F7959" w:rsidRDefault="006E7F76" w:rsidP="00060567">
            <w:pPr>
              <w:spacing w:before="60" w:after="60"/>
            </w:pPr>
            <w:r>
              <w:t xml:space="preserve">≤ 18% </w:t>
            </w:r>
          </w:p>
        </w:tc>
        <w:tc>
          <w:tcPr>
            <w:tcW w:w="4536" w:type="dxa"/>
          </w:tcPr>
          <w:p w14:paraId="10CEAEAB" w14:textId="068365BA" w:rsidR="006E7F76" w:rsidRPr="009F7959" w:rsidRDefault="006E7F76" w:rsidP="001630C4">
            <w:pPr>
              <w:spacing w:before="60" w:after="60"/>
            </w:pPr>
          </w:p>
        </w:tc>
      </w:tr>
      <w:tr w:rsidR="00CA5C2B" w:rsidRPr="009F7959" w14:paraId="3F4F186D" w14:textId="77777777" w:rsidTr="009B6771">
        <w:trPr>
          <w:trHeight w:val="1214"/>
        </w:trPr>
        <w:tc>
          <w:tcPr>
            <w:tcW w:w="2972" w:type="dxa"/>
          </w:tcPr>
          <w:p w14:paraId="46BC1A9C" w14:textId="475549E1" w:rsidR="00CA5C2B" w:rsidRPr="009F7959" w:rsidRDefault="00CA5C2B" w:rsidP="0090576B">
            <w:pPr>
              <w:spacing w:before="60" w:after="60"/>
            </w:pPr>
            <w:r>
              <w:t>Pflanzennutzbare Gründigkeit (PNG)</w:t>
            </w:r>
          </w:p>
        </w:tc>
        <w:tc>
          <w:tcPr>
            <w:tcW w:w="1985" w:type="dxa"/>
          </w:tcPr>
          <w:p w14:paraId="7E9CBE42" w14:textId="0EE0C489" w:rsidR="00CA5C2B" w:rsidRPr="009F7959" w:rsidRDefault="00CA5C2B" w:rsidP="00060567">
            <w:pPr>
              <w:spacing w:before="60" w:after="60"/>
            </w:pPr>
            <w:r>
              <w:t>≥ 50 cm</w:t>
            </w:r>
          </w:p>
          <w:p w14:paraId="43159433" w14:textId="77777777" w:rsidR="00CA5C2B" w:rsidRDefault="00CA5C2B" w:rsidP="00A72E26">
            <w:pPr>
              <w:spacing w:before="60" w:after="60"/>
            </w:pPr>
          </w:p>
          <w:p w14:paraId="3955BBCC" w14:textId="5DEC5322" w:rsidR="00CA5C2B" w:rsidRPr="009F7959" w:rsidRDefault="00CA5C2B" w:rsidP="00A72E26">
            <w:pPr>
              <w:spacing w:before="60" w:after="60"/>
            </w:pPr>
          </w:p>
        </w:tc>
        <w:tc>
          <w:tcPr>
            <w:tcW w:w="4536" w:type="dxa"/>
          </w:tcPr>
          <w:p w14:paraId="291254E2" w14:textId="4F4EA6DE" w:rsidR="00CA5C2B" w:rsidRPr="000871A7" w:rsidRDefault="00CA5C2B" w:rsidP="00B368C7">
            <w:pPr>
              <w:spacing w:before="60" w:after="60"/>
            </w:pPr>
          </w:p>
        </w:tc>
      </w:tr>
      <w:tr w:rsidR="006E7F76" w:rsidRPr="009F7959" w14:paraId="79F3708B" w14:textId="77777777" w:rsidTr="00E574B9">
        <w:trPr>
          <w:trHeight w:val="399"/>
        </w:trPr>
        <w:tc>
          <w:tcPr>
            <w:tcW w:w="2972" w:type="dxa"/>
          </w:tcPr>
          <w:p w14:paraId="5868DB86" w14:textId="77777777" w:rsidR="006E7F76" w:rsidRPr="009F7959" w:rsidRDefault="006E7F76" w:rsidP="00060567">
            <w:pPr>
              <w:spacing w:before="60" w:after="60"/>
            </w:pPr>
            <w:r>
              <w:t>Effektive Lagerungsdichte</w:t>
            </w:r>
          </w:p>
        </w:tc>
        <w:tc>
          <w:tcPr>
            <w:tcW w:w="1985" w:type="dxa"/>
          </w:tcPr>
          <w:p w14:paraId="49BA79EC" w14:textId="3CF11DEA" w:rsidR="006E7F76" w:rsidRPr="009F7959" w:rsidRDefault="004E4670" w:rsidP="00060567">
            <w:pPr>
              <w:spacing w:before="60" w:after="60"/>
            </w:pPr>
            <w:r>
              <w:t>≤ Richtwert</w:t>
            </w:r>
          </w:p>
        </w:tc>
        <w:tc>
          <w:tcPr>
            <w:tcW w:w="4536" w:type="dxa"/>
          </w:tcPr>
          <w:p w14:paraId="11E42F33" w14:textId="1764629A" w:rsidR="006E7F76" w:rsidRPr="009F7959" w:rsidRDefault="00AF11BF" w:rsidP="00E574B9">
            <w:r>
              <w:t>Gem</w:t>
            </w:r>
            <w:r w:rsidR="004E4670">
              <w:t>äss</w:t>
            </w:r>
            <w:r>
              <w:t xml:space="preserve"> Vorschlägen der Arbeitsgruppe Richtwerte (Plattform Bodenschutz/</w:t>
            </w:r>
            <w:r w:rsidR="00E574B9">
              <w:t>Bodenkundliche Gesellschaft Schweiz</w:t>
            </w:r>
            <w:r>
              <w:t>) zu Richt- und Prüfwerten für den Vollzug im physikalischen Bodenschutz, Zürich, 8. Mai 2003 (nicht publiziert).</w:t>
            </w:r>
          </w:p>
        </w:tc>
      </w:tr>
      <w:tr w:rsidR="006E7F76" w:rsidRPr="009F7959" w14:paraId="033A52D3" w14:textId="77777777" w:rsidTr="00E574B9">
        <w:trPr>
          <w:trHeight w:val="399"/>
        </w:trPr>
        <w:tc>
          <w:tcPr>
            <w:tcW w:w="2972" w:type="dxa"/>
          </w:tcPr>
          <w:p w14:paraId="0B318D78" w14:textId="5DBA6A73" w:rsidR="006E7F76" w:rsidRPr="009F7959" w:rsidRDefault="006E7F76" w:rsidP="00B2399D">
            <w:pPr>
              <w:spacing w:before="60" w:after="60"/>
            </w:pPr>
            <w:r>
              <w:t>Schadstoffe gemäss VBBo</w:t>
            </w:r>
          </w:p>
        </w:tc>
        <w:tc>
          <w:tcPr>
            <w:tcW w:w="1985" w:type="dxa"/>
          </w:tcPr>
          <w:p w14:paraId="070CE992" w14:textId="77777777" w:rsidR="006E7F76" w:rsidRPr="009F7959" w:rsidRDefault="006E7F76" w:rsidP="00060567">
            <w:pPr>
              <w:spacing w:before="60" w:after="60"/>
            </w:pPr>
            <w:r>
              <w:t>≤ Richtwert</w:t>
            </w:r>
          </w:p>
        </w:tc>
        <w:tc>
          <w:tcPr>
            <w:tcW w:w="4536" w:type="dxa"/>
          </w:tcPr>
          <w:p w14:paraId="156949A1" w14:textId="77777777" w:rsidR="006E7F76" w:rsidRPr="009F7959" w:rsidRDefault="006E7F76" w:rsidP="00060567">
            <w:pPr>
              <w:spacing w:before="60" w:after="60"/>
            </w:pPr>
          </w:p>
        </w:tc>
      </w:tr>
      <w:tr w:rsidR="006E7F76" w:rsidRPr="009F7959" w14:paraId="630FCD63" w14:textId="77777777" w:rsidTr="00E574B9">
        <w:trPr>
          <w:trHeight w:val="399"/>
        </w:trPr>
        <w:tc>
          <w:tcPr>
            <w:tcW w:w="2972" w:type="dxa"/>
          </w:tcPr>
          <w:p w14:paraId="6F881801" w14:textId="77777777" w:rsidR="006E7F76" w:rsidRPr="009F7959" w:rsidRDefault="006E7F76" w:rsidP="00060567">
            <w:pPr>
              <w:spacing w:before="60" w:after="60"/>
            </w:pPr>
            <w:r>
              <w:t>Zusammenhängende Fläche</w:t>
            </w:r>
          </w:p>
        </w:tc>
        <w:tc>
          <w:tcPr>
            <w:tcW w:w="1985" w:type="dxa"/>
          </w:tcPr>
          <w:p w14:paraId="530DD6C6" w14:textId="77777777" w:rsidR="006E7F76" w:rsidRPr="009F7959" w:rsidRDefault="006E7F76" w:rsidP="00060567">
            <w:pPr>
              <w:spacing w:before="60" w:after="60"/>
            </w:pPr>
            <w:r>
              <w:t>Mind. 1 ha Grösse und geeignete Parzellenform</w:t>
            </w:r>
          </w:p>
        </w:tc>
        <w:tc>
          <w:tcPr>
            <w:tcW w:w="4536" w:type="dxa"/>
          </w:tcPr>
          <w:p w14:paraId="54F556CD" w14:textId="77777777" w:rsidR="006E7F76" w:rsidRPr="009F7959" w:rsidRDefault="006E7F76" w:rsidP="00060567">
            <w:pPr>
              <w:spacing w:before="60" w:after="60"/>
            </w:pPr>
            <w:r>
              <w:t>FFF zwischen 0.25 und 1 ha können angerechnet werden, wenn sie an bestehende FFF angrenzen</w:t>
            </w:r>
          </w:p>
        </w:tc>
      </w:tr>
    </w:tbl>
    <w:p w14:paraId="704743C7" w14:textId="6A8CD1DF" w:rsidR="006E7F76" w:rsidRPr="009F7959" w:rsidRDefault="006E7F76" w:rsidP="006E7F76"/>
    <w:p w14:paraId="05DFF3B7" w14:textId="6010C571" w:rsidR="00C6004A" w:rsidRDefault="006E7F76" w:rsidP="00507407">
      <w:r w:rsidRPr="009F7959">
        <w:t>Insbesonde</w:t>
      </w:r>
      <w:r>
        <w:t>re bezüglich der Hangneigung (&lt;</w:t>
      </w:r>
      <w:r w:rsidRPr="009F7959">
        <w:t>18%) und der Gründigkeit (&gt;50 cm) sind die Kriterien</w:t>
      </w:r>
      <w:r w:rsidR="000D3AAD">
        <w:t xml:space="preserve"> in </w:t>
      </w:r>
      <w:r w:rsidR="000D3AAD">
        <w:fldChar w:fldCharType="begin"/>
      </w:r>
      <w:r w:rsidR="000D3AAD">
        <w:instrText xml:space="preserve"> REF _Ref530647317 \h </w:instrText>
      </w:r>
      <w:r w:rsidR="000D3AAD">
        <w:fldChar w:fldCharType="separate"/>
      </w:r>
      <w:r w:rsidR="009F3740" w:rsidRPr="009F7959">
        <w:t xml:space="preserve">Tabelle </w:t>
      </w:r>
      <w:r w:rsidR="009F3740">
        <w:rPr>
          <w:noProof/>
        </w:rPr>
        <w:t>1</w:t>
      </w:r>
      <w:r w:rsidR="000D3AAD">
        <w:fldChar w:fldCharType="end"/>
      </w:r>
      <w:r w:rsidRPr="009F7959">
        <w:t xml:space="preserve"> strenger als für die Erhebungen von 1992 und älter. In den kantonalen Erhebungen finden sich auch Böden mit einer Hangneigung bis 25% und Böden ab einer Gründigkeit von 30 cm.</w:t>
      </w:r>
    </w:p>
    <w:p w14:paraId="6D6CE05F" w14:textId="7ED67F56" w:rsidR="00C6004A" w:rsidRPr="00292558" w:rsidRDefault="147A5F7B" w:rsidP="799D40CD">
      <w:pPr>
        <w:rPr>
          <w:i/>
          <w:iCs/>
        </w:rPr>
      </w:pPr>
      <w:r w:rsidRPr="799D40CD">
        <w:rPr>
          <w:i/>
          <w:iCs/>
        </w:rPr>
        <w:t>Klimazone</w:t>
      </w:r>
    </w:p>
    <w:p w14:paraId="19918694" w14:textId="72BF6EDB" w:rsidR="00BB3B4F" w:rsidRPr="009F7959" w:rsidRDefault="00C6004A" w:rsidP="00C6004A">
      <w:r w:rsidRPr="009F7959">
        <w:t xml:space="preserve">Gemäss </w:t>
      </w:r>
      <w:r w:rsidR="00B41112">
        <w:t xml:space="preserve">der </w:t>
      </w:r>
      <w:r w:rsidRPr="009F7959">
        <w:t>Klimaeignungskarte für die Landwirtschaft</w:t>
      </w:r>
      <w:r w:rsidRPr="009F7959">
        <w:rPr>
          <w:rStyle w:val="Funotenzeichen"/>
        </w:rPr>
        <w:footnoteReference w:id="25"/>
      </w:r>
      <w:r w:rsidRPr="009F7959">
        <w:t xml:space="preserve"> sind die F</w:t>
      </w:r>
      <w:r w:rsidR="71E17042" w:rsidRPr="009F7959">
        <w:t>FF</w:t>
      </w:r>
      <w:r w:rsidR="295F27C4" w:rsidRPr="009F7959">
        <w:t xml:space="preserve"> </w:t>
      </w:r>
      <w:r w:rsidRPr="009F7959">
        <w:t xml:space="preserve">auf die Klimazonen A1–D4 zu beschränken. </w:t>
      </w:r>
      <w:r w:rsidR="00C95CD0">
        <w:t xml:space="preserve">Als </w:t>
      </w:r>
      <w:r w:rsidRPr="009F7959">
        <w:t>F</w:t>
      </w:r>
      <w:r w:rsidR="7244221A">
        <w:t>FF</w:t>
      </w:r>
      <w:r w:rsidRPr="009F7959" w:rsidDel="7244221A">
        <w:t xml:space="preserve"> </w:t>
      </w:r>
      <w:r w:rsidR="00C95CD0">
        <w:t>ausgeschiedene Böden</w:t>
      </w:r>
      <w:r w:rsidRPr="009F7959" w:rsidDel="7244221A">
        <w:t xml:space="preserve"> </w:t>
      </w:r>
      <w:r w:rsidRPr="009F7959">
        <w:t>in den höher gelegenen und feuchteren Klimazonen D5–D6, E–G bilden inventarisierte Spezialfälle des traditionellen Ackerbaus für speziell robuste Kulturen. Neuausscheidungen von F</w:t>
      </w:r>
      <w:r w:rsidR="7244221A" w:rsidRPr="009F7959">
        <w:t xml:space="preserve">FF </w:t>
      </w:r>
      <w:r w:rsidRPr="009F7959">
        <w:t>sollen in diesen Klimazonen nicht in Betracht gezogen werden, ein lokaler Ersatz verlorener F</w:t>
      </w:r>
      <w:r w:rsidR="7244221A" w:rsidRPr="009F7959">
        <w:t xml:space="preserve">FF </w:t>
      </w:r>
      <w:r w:rsidRPr="009F7959">
        <w:t>soll jedoch möglich sein.</w:t>
      </w:r>
    </w:p>
    <w:p w14:paraId="689AA3C7" w14:textId="73E646D4" w:rsidR="00C6004A" w:rsidRPr="00292558" w:rsidRDefault="295F27C4" w:rsidP="295F27C4">
      <w:pPr>
        <w:rPr>
          <w:i/>
          <w:iCs/>
        </w:rPr>
      </w:pPr>
      <w:r w:rsidRPr="295F27C4">
        <w:rPr>
          <w:i/>
          <w:iCs/>
        </w:rPr>
        <w:t>Hangneigung</w:t>
      </w:r>
    </w:p>
    <w:p w14:paraId="3EF1AFA8" w14:textId="4063B0AE" w:rsidR="00BB3B4F" w:rsidRDefault="147A5F7B" w:rsidP="00C6004A">
      <w:r>
        <w:t xml:space="preserve">Die Hangneigung von </w:t>
      </w:r>
      <w:r w:rsidR="00390455">
        <w:t>neu ausgeschiedenen FFF</w:t>
      </w:r>
      <w:r>
        <w:t xml:space="preserve"> darf 18% nicht überschreiten. Die Festlegung der effektiven Hangneigung ist vorrangig aufgrund von digitalen Geländemodellen vorzunehmen. Ergänzende oder korrigierende Feldprüfungen dürfen herangezogen werden.</w:t>
      </w:r>
    </w:p>
    <w:p w14:paraId="7B83BE7B" w14:textId="6ABFBE4F" w:rsidR="00707D8B" w:rsidRDefault="00707D8B" w:rsidP="00C6004A"/>
    <w:p w14:paraId="58F4CAFE" w14:textId="77777777" w:rsidR="00497944" w:rsidRPr="009F7959" w:rsidRDefault="00497944" w:rsidP="00C6004A"/>
    <w:p w14:paraId="407CC5D0" w14:textId="57DC29D6" w:rsidR="00C6004A" w:rsidRPr="00292558" w:rsidRDefault="147A5F7B" w:rsidP="799D40CD">
      <w:pPr>
        <w:rPr>
          <w:i/>
          <w:iCs/>
        </w:rPr>
      </w:pPr>
      <w:r w:rsidRPr="799D40CD">
        <w:rPr>
          <w:i/>
          <w:iCs/>
        </w:rPr>
        <w:t>Gründigkeit</w:t>
      </w:r>
    </w:p>
    <w:p w14:paraId="175F9870" w14:textId="3CD8E5AD" w:rsidR="002A14E7" w:rsidRPr="009F7959" w:rsidRDefault="147A5F7B" w:rsidP="00C6004A">
      <w:r>
        <w:lastRenderedPageBreak/>
        <w:t>Unter Gründigkeit des Bodens ist die sogenannte pflanzennutzbare Gründigkeit (PNG) zu verstehen, wie sie in der FAL 24 (Kap</w:t>
      </w:r>
      <w:r w:rsidR="4B77D242">
        <w:t>itel</w:t>
      </w:r>
      <w:r>
        <w:t xml:space="preserve"> 5.3.2</w:t>
      </w:r>
      <w:r w:rsidR="4B77D242">
        <w:t xml:space="preserve"> des Handbuchs</w:t>
      </w:r>
      <w:r>
        <w:t>) im Detail dargelegt ist. Die PNG ist unter anderem ein Indikator für die im Boden verfügbaren Wasserreserven. Diese können im Zuge der Klimaveränderung grosse Bedeutung für die Landwirtschaft erhalten.</w:t>
      </w:r>
    </w:p>
    <w:p w14:paraId="3EC6AD80" w14:textId="03D3424B" w:rsidR="00C6004A" w:rsidRDefault="00390455" w:rsidP="00C6004A">
      <w:r>
        <w:t xml:space="preserve">Damit ein Boden als </w:t>
      </w:r>
      <w:r w:rsidR="147A5F7B">
        <w:t xml:space="preserve">FFF </w:t>
      </w:r>
      <w:r>
        <w:t>ausgeschieden werden kann</w:t>
      </w:r>
      <w:r w:rsidR="147A5F7B">
        <w:t xml:space="preserve"> ist eine Mindestgründigkeit von 50 cm erforderlich. Dass dieser Wert aufgrund unvollständiger Erfassung von Bodeneigenschaften oder abweichender Anwendung der Kriterien im bestehenden Inventar nicht immer eingehalten wird, ist belegt. Auch wenn in bestimmten Fällen die Anwendung einer geringeren Mindestgründigkeit gerechtfertigt ist, widerspräche eine generelle Senkung der Gründigkeitsanforderung dem Ziel des Sachplanes </w:t>
      </w:r>
      <w:r w:rsidR="00EB03DA">
        <w:t xml:space="preserve">zur </w:t>
      </w:r>
      <w:r w:rsidR="147A5F7B">
        <w:t xml:space="preserve">Sicherung der besten </w:t>
      </w:r>
      <w:r>
        <w:t>Landwirtschaftsb</w:t>
      </w:r>
      <w:r w:rsidR="147A5F7B">
        <w:t xml:space="preserve">öden. </w:t>
      </w:r>
      <w:r w:rsidR="00C6004A" w:rsidRPr="009F7959">
        <w:t xml:space="preserve">Die divergierenden Zielsetzungen werden durch </w:t>
      </w:r>
      <w:r w:rsidR="001D02E8">
        <w:t xml:space="preserve">den in der </w:t>
      </w:r>
      <w:r w:rsidR="00B368C7">
        <w:t xml:space="preserve">untenstehenden </w:t>
      </w:r>
      <w:r w:rsidR="001D02E8">
        <w:t>Tabelle dargestellten</w:t>
      </w:r>
      <w:r w:rsidR="001D02E8" w:rsidRPr="009F7959">
        <w:t xml:space="preserve"> </w:t>
      </w:r>
      <w:r w:rsidR="00C6004A" w:rsidRPr="009F7959">
        <w:t>Lösungsansatz aufgefangen</w:t>
      </w:r>
      <w:r w:rsidR="00D81572">
        <w:t>.</w:t>
      </w:r>
    </w:p>
    <w:p w14:paraId="064DCFD1" w14:textId="1D9602A9" w:rsidR="00B368C7" w:rsidRDefault="00DB0DDB" w:rsidP="00DB0DDB">
      <w:pPr>
        <w:pStyle w:val="Beschriftung"/>
      </w:pPr>
      <w:r>
        <w:t xml:space="preserve">Tabelle </w:t>
      </w:r>
      <w:r>
        <w:fldChar w:fldCharType="begin"/>
      </w:r>
      <w:r>
        <w:instrText xml:space="preserve"> SEQ Tabelle \* ARABIC </w:instrText>
      </w:r>
      <w:r>
        <w:fldChar w:fldCharType="separate"/>
      </w:r>
      <w:r w:rsidR="009F3740">
        <w:rPr>
          <w:noProof/>
        </w:rPr>
        <w:t>2</w:t>
      </w:r>
      <w:r>
        <w:fldChar w:fldCharType="end"/>
      </w:r>
      <w:r>
        <w:t>: Gründigkeitsschwellen und Anrechenbarkeit</w:t>
      </w:r>
    </w:p>
    <w:tbl>
      <w:tblPr>
        <w:tblStyle w:val="Tabellenraster"/>
        <w:tblW w:w="0" w:type="auto"/>
        <w:tblInd w:w="-5" w:type="dxa"/>
        <w:tblLook w:val="04A0" w:firstRow="1" w:lastRow="0" w:firstColumn="1" w:lastColumn="0" w:noHBand="0" w:noVBand="1"/>
      </w:tblPr>
      <w:tblGrid>
        <w:gridCol w:w="6502"/>
        <w:gridCol w:w="1758"/>
        <w:gridCol w:w="1260"/>
      </w:tblGrid>
      <w:tr w:rsidR="000874BC" w14:paraId="6049081A" w14:textId="77777777" w:rsidTr="0090576B">
        <w:tc>
          <w:tcPr>
            <w:tcW w:w="0" w:type="auto"/>
            <w:tcBorders>
              <w:top w:val="single" w:sz="4" w:space="0" w:color="auto"/>
              <w:left w:val="single" w:sz="4" w:space="0" w:color="auto"/>
              <w:bottom w:val="single" w:sz="4" w:space="0" w:color="auto"/>
              <w:right w:val="single" w:sz="4" w:space="0" w:color="auto"/>
            </w:tcBorders>
          </w:tcPr>
          <w:p w14:paraId="2880C3B1" w14:textId="77777777" w:rsidR="00BD4E59" w:rsidRPr="0090576B" w:rsidRDefault="00BD4E59" w:rsidP="0090576B">
            <w:pPr>
              <w:spacing w:before="60"/>
              <w:rPr>
                <w:b/>
              </w:rPr>
            </w:pPr>
            <w:r w:rsidRPr="0090576B">
              <w:rPr>
                <w:b/>
              </w:rPr>
              <w:t>Anwendungsbereich</w:t>
            </w:r>
          </w:p>
        </w:tc>
        <w:tc>
          <w:tcPr>
            <w:tcW w:w="0" w:type="auto"/>
            <w:tcBorders>
              <w:top w:val="single" w:sz="4" w:space="0" w:color="auto"/>
              <w:left w:val="single" w:sz="4" w:space="0" w:color="auto"/>
              <w:bottom w:val="single" w:sz="4" w:space="0" w:color="auto"/>
              <w:right w:val="single" w:sz="4" w:space="0" w:color="auto"/>
            </w:tcBorders>
          </w:tcPr>
          <w:p w14:paraId="6EE02C33" w14:textId="77777777" w:rsidR="00BD4E59" w:rsidRPr="0090576B" w:rsidRDefault="00BD4E59" w:rsidP="0090576B">
            <w:pPr>
              <w:spacing w:before="60"/>
              <w:jc w:val="center"/>
              <w:rPr>
                <w:b/>
              </w:rPr>
            </w:pPr>
            <w:r w:rsidRPr="0090576B">
              <w:rPr>
                <w:rFonts w:eastAsiaTheme="minorHAnsi" w:cs="Arial"/>
                <w:b/>
                <w:color w:val="000000"/>
                <w:lang w:eastAsia="en-US"/>
              </w:rPr>
              <w:t>pflanzennutzbare Gründigkeit [cm]</w:t>
            </w:r>
          </w:p>
        </w:tc>
        <w:tc>
          <w:tcPr>
            <w:tcW w:w="0" w:type="auto"/>
            <w:tcBorders>
              <w:top w:val="single" w:sz="4" w:space="0" w:color="auto"/>
              <w:left w:val="single" w:sz="4" w:space="0" w:color="auto"/>
              <w:bottom w:val="single" w:sz="4" w:space="0" w:color="auto"/>
              <w:right w:val="single" w:sz="4" w:space="0" w:color="auto"/>
            </w:tcBorders>
          </w:tcPr>
          <w:p w14:paraId="290C84A2" w14:textId="77777777" w:rsidR="00BD4E59" w:rsidRPr="0090576B" w:rsidRDefault="00BD4E59" w:rsidP="0090576B">
            <w:pPr>
              <w:spacing w:before="60"/>
              <w:jc w:val="center"/>
              <w:rPr>
                <w:b/>
              </w:rPr>
            </w:pPr>
            <w:r w:rsidRPr="0090576B">
              <w:rPr>
                <w:rFonts w:eastAsiaTheme="minorHAnsi" w:cs="Arial"/>
                <w:b/>
                <w:color w:val="000000"/>
                <w:lang w:eastAsia="en-US"/>
              </w:rPr>
              <w:t>Anrechenbarkeit [%]</w:t>
            </w:r>
          </w:p>
        </w:tc>
      </w:tr>
      <w:tr w:rsidR="000874BC" w14:paraId="7D6913C8" w14:textId="77777777" w:rsidTr="0090576B">
        <w:tc>
          <w:tcPr>
            <w:tcW w:w="0" w:type="auto"/>
            <w:tcBorders>
              <w:top w:val="single" w:sz="4" w:space="0" w:color="auto"/>
            </w:tcBorders>
          </w:tcPr>
          <w:p w14:paraId="6CC8B1B2" w14:textId="77777777" w:rsidR="00BD4E59" w:rsidRPr="00B368C7" w:rsidRDefault="00BD4E59" w:rsidP="0090576B">
            <w:pPr>
              <w:spacing w:before="60"/>
              <w:rPr>
                <w:rFonts w:eastAsiaTheme="minorHAnsi" w:cs="Arial"/>
                <w:color w:val="000000"/>
                <w:lang w:eastAsia="en-US"/>
              </w:rPr>
            </w:pPr>
            <w:r>
              <w:rPr>
                <w:rFonts w:eastAsiaTheme="minorHAnsi" w:cs="Arial"/>
                <w:color w:val="000000"/>
                <w:lang w:eastAsia="en-US"/>
              </w:rPr>
              <w:t>FFF-Neuausscheidungen</w:t>
            </w:r>
            <w:r w:rsidRPr="00B368C7">
              <w:rPr>
                <w:rFonts w:eastAsiaTheme="minorHAnsi" w:cs="Arial"/>
                <w:color w:val="000000"/>
                <w:lang w:eastAsia="en-US"/>
              </w:rPr>
              <w:t xml:space="preserve"> </w:t>
            </w:r>
          </w:p>
          <w:p w14:paraId="6A55FB36" w14:textId="18D91B01" w:rsidR="00BD4E59" w:rsidRDefault="000874BC" w:rsidP="0090576B">
            <w:pPr>
              <w:spacing w:before="60"/>
              <w:rPr>
                <w:rFonts w:eastAsiaTheme="minorHAnsi" w:cs="Arial"/>
                <w:color w:val="000000"/>
                <w:lang w:eastAsia="en-US"/>
              </w:rPr>
            </w:pPr>
            <w:r>
              <w:rPr>
                <w:rFonts w:eastAsiaTheme="minorHAnsi" w:cs="Arial"/>
                <w:color w:val="000000"/>
                <w:lang w:eastAsia="en-US"/>
              </w:rPr>
              <w:t>Kompensationen von FFF</w:t>
            </w:r>
            <w:r w:rsidR="00BD4E59" w:rsidRPr="00B368C7">
              <w:rPr>
                <w:rFonts w:eastAsiaTheme="minorHAnsi" w:cs="Arial"/>
                <w:color w:val="000000"/>
                <w:lang w:eastAsia="en-US"/>
              </w:rPr>
              <w:t>, wenn die PNG der Fläche im bestehenden Inventar unbekannt ist oder über 50 cm betr</w:t>
            </w:r>
            <w:r w:rsidR="00BD4E59">
              <w:rPr>
                <w:rFonts w:eastAsiaTheme="minorHAnsi" w:cs="Arial"/>
                <w:color w:val="000000"/>
                <w:lang w:eastAsia="en-US"/>
              </w:rPr>
              <w:t>ägt</w:t>
            </w:r>
          </w:p>
          <w:p w14:paraId="7F934910" w14:textId="77777777" w:rsidR="00BD4E59" w:rsidRDefault="00BD4E59" w:rsidP="0090576B">
            <w:pPr>
              <w:spacing w:before="60"/>
            </w:pPr>
            <w:r>
              <w:rPr>
                <w:rFonts w:eastAsiaTheme="minorHAnsi" w:cs="Arial"/>
                <w:color w:val="000000"/>
                <w:lang w:eastAsia="en-US"/>
              </w:rPr>
              <w:t>Bodenaufwertungen</w:t>
            </w:r>
          </w:p>
        </w:tc>
        <w:tc>
          <w:tcPr>
            <w:tcW w:w="0" w:type="auto"/>
            <w:tcBorders>
              <w:top w:val="single" w:sz="4" w:space="0" w:color="auto"/>
            </w:tcBorders>
          </w:tcPr>
          <w:p w14:paraId="5066F415" w14:textId="77777777" w:rsidR="00BD4E59" w:rsidRDefault="00BD4E59" w:rsidP="0090576B">
            <w:pPr>
              <w:spacing w:before="60"/>
              <w:jc w:val="center"/>
            </w:pPr>
            <w:r>
              <w:t>≥ 50</w:t>
            </w:r>
          </w:p>
        </w:tc>
        <w:tc>
          <w:tcPr>
            <w:tcW w:w="0" w:type="auto"/>
            <w:tcBorders>
              <w:top w:val="single" w:sz="4" w:space="0" w:color="auto"/>
            </w:tcBorders>
          </w:tcPr>
          <w:p w14:paraId="18AE9A7B" w14:textId="77777777" w:rsidR="00BD4E59" w:rsidRDefault="00BD4E59" w:rsidP="0090576B">
            <w:pPr>
              <w:spacing w:before="60"/>
              <w:jc w:val="center"/>
            </w:pPr>
            <w:r>
              <w:t>100</w:t>
            </w:r>
          </w:p>
        </w:tc>
      </w:tr>
      <w:tr w:rsidR="000874BC" w14:paraId="08FC7838" w14:textId="77777777" w:rsidTr="008F7B9D">
        <w:tc>
          <w:tcPr>
            <w:tcW w:w="0" w:type="auto"/>
          </w:tcPr>
          <w:p w14:paraId="4328DB37" w14:textId="5105A442" w:rsidR="00BD4E59" w:rsidRPr="00B368C7" w:rsidRDefault="000874BC" w:rsidP="0090576B">
            <w:pPr>
              <w:spacing w:before="60"/>
              <w:rPr>
                <w:rFonts w:eastAsiaTheme="minorHAnsi" w:cs="Arial"/>
                <w:color w:val="000000"/>
                <w:lang w:eastAsia="en-US"/>
              </w:rPr>
            </w:pPr>
            <w:r>
              <w:rPr>
                <w:rFonts w:eastAsiaTheme="minorHAnsi" w:cs="Arial"/>
                <w:color w:val="000000"/>
                <w:lang w:eastAsia="en-US"/>
              </w:rPr>
              <w:t>Kompensationen von FFF</w:t>
            </w:r>
            <w:r w:rsidR="00BD4E59" w:rsidRPr="00B368C7">
              <w:rPr>
                <w:rFonts w:eastAsiaTheme="minorHAnsi" w:cs="Arial"/>
                <w:color w:val="000000"/>
                <w:lang w:eastAsia="en-US"/>
              </w:rPr>
              <w:t xml:space="preserve"> für Flächen des bestehenden Inventars mit weniger als 50 cm PNG und über den gesamten Wurzelraum einem Gehalt an organischer Substanz unter 10 %.</w:t>
            </w:r>
          </w:p>
        </w:tc>
        <w:tc>
          <w:tcPr>
            <w:tcW w:w="0" w:type="auto"/>
          </w:tcPr>
          <w:p w14:paraId="116E94B1" w14:textId="77777777" w:rsidR="00BD4E59" w:rsidRDefault="00BD4E59" w:rsidP="0090576B">
            <w:pPr>
              <w:spacing w:before="60"/>
              <w:jc w:val="center"/>
            </w:pPr>
            <w:r>
              <w:t>≥ 40</w:t>
            </w:r>
          </w:p>
        </w:tc>
        <w:tc>
          <w:tcPr>
            <w:tcW w:w="0" w:type="auto"/>
          </w:tcPr>
          <w:p w14:paraId="5A4AF742" w14:textId="77777777" w:rsidR="00BD4E59" w:rsidRDefault="00BD4E59" w:rsidP="0090576B">
            <w:pPr>
              <w:spacing w:before="60"/>
              <w:jc w:val="center"/>
            </w:pPr>
            <w:r>
              <w:t>50</w:t>
            </w:r>
          </w:p>
        </w:tc>
      </w:tr>
    </w:tbl>
    <w:p w14:paraId="2EE815B8" w14:textId="77777777" w:rsidR="00B368C7" w:rsidRPr="009F7959" w:rsidRDefault="00B368C7" w:rsidP="00C6004A"/>
    <w:p w14:paraId="16B2B293" w14:textId="42EAA763" w:rsidR="00C6004A" w:rsidRPr="00292558" w:rsidRDefault="147A5F7B" w:rsidP="799D40CD">
      <w:pPr>
        <w:rPr>
          <w:i/>
          <w:iCs/>
        </w:rPr>
      </w:pPr>
      <w:r w:rsidRPr="00624089">
        <w:rPr>
          <w:i/>
          <w:iCs/>
        </w:rPr>
        <w:t>Schadstoffe gemäss VBBo</w:t>
      </w:r>
    </w:p>
    <w:p w14:paraId="60796E78" w14:textId="4053ED8C" w:rsidR="00C6004A" w:rsidRPr="009F7959" w:rsidRDefault="147A5F7B" w:rsidP="00C6004A">
      <w:r>
        <w:t>Die Schadstoffbelastung ist bei begründetem Verdacht für Schadstoffe gemäss VBBo gezielt zu erheben. Dies ist auf allen Flächen mit historisch oder aktuell belegtem Einsatz von schadstoffhaltigen Produkten, Nähe zu einem Schadstoffemittenten oder bekannten Terrainveränderungen der Fall. Bereits bekannte, geogen bedingte Belastungen sind nicht zu prüfen.</w:t>
      </w:r>
    </w:p>
    <w:p w14:paraId="2D8FCCDC" w14:textId="0EA55629" w:rsidR="00C6004A" w:rsidRPr="009F7959" w:rsidRDefault="00C6004A" w:rsidP="00C6004A">
      <w:r w:rsidRPr="009F7959">
        <w:t>Die Probe</w:t>
      </w:r>
      <w:r w:rsidR="00710601">
        <w:t>n sind gemäss Handbuch des BAFU</w:t>
      </w:r>
      <w:r w:rsidR="00710601">
        <w:rPr>
          <w:rStyle w:val="Funotenzeichen"/>
        </w:rPr>
        <w:footnoteReference w:id="26"/>
      </w:r>
      <w:r w:rsidRPr="009F7959">
        <w:t xml:space="preserve"> als Flächenmischproben der obersten 20 cm des Oberbodens zu entnehmen, da dort höhere Gehalte als im Unterboden zu erwarten sind.</w:t>
      </w:r>
    </w:p>
    <w:p w14:paraId="66F715F2" w14:textId="42EAA763" w:rsidR="00C6004A" w:rsidRPr="009F7959" w:rsidRDefault="147A5F7B" w:rsidP="00C6004A">
      <w:r>
        <w:t>Der Richtwert muss für alle in der VBBo aufgeführten Schadstoffe eingehalten werden.</w:t>
      </w:r>
    </w:p>
    <w:p w14:paraId="3011E0A0" w14:textId="42EAA763" w:rsidR="00C6004A" w:rsidRPr="009F7959" w:rsidRDefault="147A5F7B" w:rsidP="799D40CD">
      <w:pPr>
        <w:rPr>
          <w:i/>
        </w:rPr>
      </w:pPr>
      <w:r w:rsidRPr="799D40CD">
        <w:rPr>
          <w:i/>
          <w:iCs/>
        </w:rPr>
        <w:t>Zusammenhängende Fläche</w:t>
      </w:r>
    </w:p>
    <w:p w14:paraId="2D61043C" w14:textId="18821F6C" w:rsidR="006A3B3A" w:rsidRPr="009F7959" w:rsidRDefault="147A5F7B" w:rsidP="00C6004A">
      <w:r>
        <w:t>Aus Gründen des Schutzes zusammenhängender Bewirtschaftungseinheiten wird eine Mindestfläche von 1</w:t>
      </w:r>
      <w:r w:rsidR="00AA50DE">
        <w:t> </w:t>
      </w:r>
      <w:r>
        <w:t xml:space="preserve">ha </w:t>
      </w:r>
      <w:r w:rsidR="00F8371E">
        <w:t xml:space="preserve">vorausgesetzt, </w:t>
      </w:r>
      <w:r w:rsidR="00FA33D4">
        <w:t xml:space="preserve">damit </w:t>
      </w:r>
      <w:r w:rsidR="00F8371E">
        <w:t>eine Fläche ans Inventar angerechnet werden kann</w:t>
      </w:r>
      <w:r>
        <w:t xml:space="preserve">. Neu erhobene </w:t>
      </w:r>
      <w:r w:rsidR="006914F6">
        <w:t xml:space="preserve">FFF </w:t>
      </w:r>
      <w:r>
        <w:t>oder zu FFF aufgewertete Flächen (Bodenverbesserung) zwischen 0.25 und 1 ha können angerechnet werden, wenn sie an bestehende FFF angrenzen.</w:t>
      </w:r>
    </w:p>
    <w:p w14:paraId="5F6E1A83" w14:textId="7B087A6D" w:rsidR="00C6004A" w:rsidRPr="009F7959" w:rsidRDefault="147A5F7B" w:rsidP="295F27C4">
      <w:pPr>
        <w:rPr>
          <w:i/>
          <w:iCs/>
        </w:rPr>
      </w:pPr>
      <w:r w:rsidRPr="295F27C4">
        <w:rPr>
          <w:i/>
          <w:iCs/>
        </w:rPr>
        <w:t xml:space="preserve">Kompensation von </w:t>
      </w:r>
      <w:r w:rsidR="0FAA25E6" w:rsidRPr="295F27C4">
        <w:rPr>
          <w:i/>
          <w:iCs/>
        </w:rPr>
        <w:t xml:space="preserve">zu verbrauchenden </w:t>
      </w:r>
      <w:r w:rsidRPr="0FAA25E6">
        <w:rPr>
          <w:i/>
          <w:iCs/>
        </w:rPr>
        <w:t>FFF</w:t>
      </w:r>
    </w:p>
    <w:p w14:paraId="02D3BDA5" w14:textId="6FFF75B9" w:rsidR="00DB0DDB" w:rsidRDefault="00B67CD3" w:rsidP="00C6004A">
      <w:r>
        <w:t>Bei der Kompensation von FFF</w:t>
      </w:r>
      <w:r w:rsidR="147A5F7B">
        <w:t xml:space="preserve"> ist darauf zu achten, dass in der Summe eine gleichwertige </w:t>
      </w:r>
      <w:r w:rsidR="0002728F">
        <w:t xml:space="preserve">FFF </w:t>
      </w:r>
      <w:r w:rsidR="004B2F26">
        <w:t>geschaffen wird</w:t>
      </w:r>
      <w:r w:rsidR="147A5F7B">
        <w:t>.</w:t>
      </w:r>
      <w:r w:rsidR="00DB0DDB">
        <w:t xml:space="preserve"> Dabei gelten in erster Linie die Qualitätskriterien gemäss </w:t>
      </w:r>
      <w:r w:rsidR="00DB0DDB">
        <w:fldChar w:fldCharType="begin"/>
      </w:r>
      <w:r w:rsidR="00DB0DDB">
        <w:instrText xml:space="preserve"> REF _Ref530647317 \h </w:instrText>
      </w:r>
      <w:r w:rsidR="00DB0DDB">
        <w:fldChar w:fldCharType="separate"/>
      </w:r>
      <w:r w:rsidR="009F3740" w:rsidRPr="009F7959">
        <w:t xml:space="preserve">Tabelle </w:t>
      </w:r>
      <w:r w:rsidR="009F3740">
        <w:rPr>
          <w:noProof/>
        </w:rPr>
        <w:t>1</w:t>
      </w:r>
      <w:r w:rsidR="00DB0DDB">
        <w:fldChar w:fldCharType="end"/>
      </w:r>
      <w:r w:rsidR="00DB0DDB">
        <w:t>.</w:t>
      </w:r>
    </w:p>
    <w:p w14:paraId="1DFBFCDE" w14:textId="7A7BC4D5" w:rsidR="00C6004A" w:rsidRPr="009F7959" w:rsidRDefault="147A5F7B" w:rsidP="00C6004A">
      <w:r>
        <w:lastRenderedPageBreak/>
        <w:t xml:space="preserve">Flächen der </w:t>
      </w:r>
      <w:r w:rsidR="00FA33D4">
        <w:t>Nutzungseignungsklasse 1 (</w:t>
      </w:r>
      <w:r>
        <w:t>NEK 1</w:t>
      </w:r>
      <w:r w:rsidR="00FA33D4">
        <w:t>)</w:t>
      </w:r>
      <w:r>
        <w:t xml:space="preserve"> mit mehr als 70 cm pflanzennutzbarer Gründigkeit sind i.d.R. nicht gleichwertig ersetzbar. Sie sollen mit Flächen der NEK 2 flächengleich kompensiert werden können.</w:t>
      </w:r>
    </w:p>
    <w:p w14:paraId="66A763B7" w14:textId="633E9E3A" w:rsidR="00C6004A" w:rsidRPr="009F7959" w:rsidRDefault="00C6004A" w:rsidP="00C6004A">
      <w:r w:rsidRPr="009F7959">
        <w:t>Wenn die verlorengehende FFF die erforderlichen Qualitätskriterien nachweislich nicht erfüllt, kann sie lokal mit Flächen gleicher oder besserer Bodenbeschaffenheit kompensiert werden, sofern die pflanzennutzbare Gründigkeit der neuen FFF über 40 cm und die Hangneigung unter 18% liegt</w:t>
      </w:r>
      <w:r w:rsidR="0003622A" w:rsidRPr="009F7959">
        <w:t xml:space="preserve">. </w:t>
      </w:r>
      <w:r w:rsidR="0040711D">
        <w:t xml:space="preserve">Diese Flächen können dabei nur zur Hälfte an das Kontingent angerechnet werden. </w:t>
      </w:r>
    </w:p>
    <w:p w14:paraId="3EA95885" w14:textId="70D7FA1B" w:rsidR="00C6004A" w:rsidRPr="00292558" w:rsidRDefault="147A5F7B" w:rsidP="799D40CD">
      <w:pPr>
        <w:rPr>
          <w:i/>
          <w:iCs/>
        </w:rPr>
      </w:pPr>
      <w:r w:rsidRPr="799D40CD">
        <w:rPr>
          <w:i/>
          <w:iCs/>
        </w:rPr>
        <w:t>Bodenaufwertungen; Schaffung von FFF</w:t>
      </w:r>
    </w:p>
    <w:p w14:paraId="33016292" w14:textId="77777777" w:rsidR="00C6004A" w:rsidRPr="009F7959" w:rsidRDefault="147A5F7B" w:rsidP="00C6004A">
      <w:r>
        <w:t>V</w:t>
      </w:r>
      <w:r w:rsidR="0FAA25E6">
        <w:t>erbra</w:t>
      </w:r>
      <w:r w:rsidR="3983A9AF">
        <w:t>uc</w:t>
      </w:r>
      <w:r w:rsidR="0FAA25E6">
        <w:t>hte</w:t>
      </w:r>
      <w:r w:rsidR="0FAA25E6" w:rsidRPr="3983A9AF">
        <w:t xml:space="preserve"> </w:t>
      </w:r>
      <w:r>
        <w:t xml:space="preserve">FFF werden zunehmend auch dadurch kompensiert, dass anthropogen </w:t>
      </w:r>
      <w:r w:rsidR="004B2F26">
        <w:t>degradierte</w:t>
      </w:r>
      <w:r w:rsidR="003B7307">
        <w:t xml:space="preserve"> Böden </w:t>
      </w:r>
      <w:r w:rsidR="0069645E">
        <w:t xml:space="preserve">mit dem Aufbringen von anderswo abgetragenem Bodenmaterial </w:t>
      </w:r>
      <w:r>
        <w:t>technisch zu FFF aufgewertet werden. Um für die Landwirtschaft in der Summe gleichbleibende Voraussetzungen zu sichern, haben Boden</w:t>
      </w:r>
      <w:r w:rsidR="0069645E">
        <w:t>aufwertungen</w:t>
      </w:r>
      <w:r>
        <w:t xml:space="preserve"> zu FFF-Kompensationen im gleichen Nutzungsgebiet (FAL 24, Kap. 9) zu erfolgen und mindestens die gleiche NEK sicherzustellen. </w:t>
      </w:r>
    </w:p>
    <w:p w14:paraId="572F37CF" w14:textId="70D7FA1B" w:rsidR="00C6004A" w:rsidRPr="00292558" w:rsidRDefault="147A5F7B" w:rsidP="799D40CD">
      <w:pPr>
        <w:rPr>
          <w:i/>
          <w:iCs/>
        </w:rPr>
      </w:pPr>
      <w:r w:rsidRPr="799D40CD">
        <w:rPr>
          <w:i/>
          <w:iCs/>
        </w:rPr>
        <w:t>Frist bis zur Anrechenbarkeit</w:t>
      </w:r>
    </w:p>
    <w:p w14:paraId="0669D817" w14:textId="00239E4B" w:rsidR="00507407" w:rsidRPr="009F7959" w:rsidRDefault="147A5F7B" w:rsidP="00A74D17">
      <w:r>
        <w:t>Bei Rekultivierungen oder Aufwertungen wird nach vier Jahren anhand d</w:t>
      </w:r>
      <w:r w:rsidR="180B37BB">
        <w:t>er hier definierten</w:t>
      </w:r>
      <w:r>
        <w:t xml:space="preserve"> Qualitätskriterien eine Evaluation der Flächen vorgenommen. Nur wenn sie den Kriterien entsprechen, werden sie als FFF angerechnet und ins Inventar aufgenommen.</w:t>
      </w:r>
    </w:p>
    <w:p w14:paraId="6327BEED" w14:textId="6F715D89" w:rsidR="003B7307" w:rsidRPr="003B7307" w:rsidRDefault="003B7307" w:rsidP="003B7307">
      <w:pPr>
        <w:pStyle w:val="Listenabsatz"/>
        <w:numPr>
          <w:ilvl w:val="0"/>
          <w:numId w:val="29"/>
        </w:numPr>
        <w:shd w:val="clear" w:color="auto" w:fill="D9D9D9" w:themeFill="background1" w:themeFillShade="D9"/>
        <w:spacing w:before="240"/>
        <w:ind w:left="426" w:hanging="426"/>
        <w:rPr>
          <w:b/>
          <w:bCs/>
          <w:i w:val="0"/>
        </w:rPr>
      </w:pPr>
      <w:bookmarkStart w:id="111" w:name="_Ref531103888"/>
      <w:r w:rsidRPr="003B7307">
        <w:rPr>
          <w:b/>
          <w:bCs/>
          <w:i w:val="0"/>
        </w:rPr>
        <w:t>Die Kantone bezeichnen die Böden, welche für eine Aufwertung oder Rekultivierung in Frage kommen.</w:t>
      </w:r>
      <w:bookmarkEnd w:id="111"/>
    </w:p>
    <w:p w14:paraId="22D625A0" w14:textId="01097706" w:rsidR="006D6829" w:rsidRPr="009F7959" w:rsidRDefault="006D6829" w:rsidP="006D6829">
      <w:pPr>
        <w:pStyle w:val="StandardWeb"/>
        <w:rPr>
          <w:rFonts w:ascii="Arial" w:hAnsi="Arial"/>
          <w:sz w:val="20"/>
          <w:szCs w:val="20"/>
        </w:rPr>
      </w:pPr>
      <w:r w:rsidRPr="662B22BC">
        <w:rPr>
          <w:rFonts w:ascii="Arial" w:hAnsi="Arial"/>
          <w:sz w:val="20"/>
          <w:szCs w:val="20"/>
        </w:rPr>
        <w:t>Für Kompensationen von FFF braucht es geeignete Flächen mit Aufwertungs- bzw. Rekultivierungspotential. Es können einerseits anthropogen degradierte Böden (keine degradierten FFF) sein und andererseits Böden, die vorübergehend beansprucht oder versiegelt wurden und rekultiviert werden können. Natürlich gewachsene Böden, welche «von Natur aus» nicht geeignet sind für die landwirtschaftliche Produktion, dürfen nicht aufgewertet werden. Erste Hinweis</w:t>
      </w:r>
      <w:r>
        <w:rPr>
          <w:rFonts w:ascii="Arial" w:hAnsi="Arial"/>
          <w:sz w:val="20"/>
          <w:szCs w:val="20"/>
        </w:rPr>
        <w:t>e</w:t>
      </w:r>
      <w:r w:rsidRPr="662B22BC">
        <w:rPr>
          <w:rFonts w:ascii="Arial" w:hAnsi="Arial"/>
          <w:sz w:val="20"/>
          <w:szCs w:val="20"/>
        </w:rPr>
        <w:t xml:space="preserve"> für die Bestimmung solcher Flächen können beispielsweise im Bodendatenarchiv, in einem Kataster belasteter Standorte, bei Grundeigentümern oder mittels GIS gefunden werden.  </w:t>
      </w:r>
    </w:p>
    <w:p w14:paraId="0C6E2546" w14:textId="5BB8120C" w:rsidR="006D6829" w:rsidRPr="009F7959" w:rsidRDefault="006D6829" w:rsidP="006D6829">
      <w:r>
        <w:t>Die Planung und Durchführung der Aufwertungs- oder Rekultivierungsarbeiten muss fachlich eng begleitet werden (vorzugsweise durch eine bodenkundliche Baubegleitung)</w:t>
      </w:r>
      <w:r w:rsidR="0002728F">
        <w:t>,</w:t>
      </w:r>
      <w:r>
        <w:t xml:space="preserve"> um die angestrebte Verbesserung der Bodenqualität zu gewährleisten und FFF-Qualität zu erreichen. Durch das Erstellen einer Hinweiskarte durch den Kanton kann gewährleistet werden, dass nur geeignete Böden aufgewertet werden und diese für Kompensationsprojekte </w:t>
      </w:r>
      <w:r w:rsidR="00AA50DE">
        <w:t>zur Verfügung stehen</w:t>
      </w:r>
      <w:r>
        <w:t>.</w:t>
      </w:r>
    </w:p>
    <w:p w14:paraId="18B49816" w14:textId="627C5F59" w:rsidR="004E71B4" w:rsidRPr="009F7959" w:rsidRDefault="000D3BCE" w:rsidP="00077833">
      <w:r w:rsidRPr="009F7959">
        <w:t xml:space="preserve">Zusätzlich zum Inventar </w:t>
      </w:r>
      <w:r w:rsidR="007E66D8" w:rsidRPr="009F7959">
        <w:t xml:space="preserve">kann in einem </w:t>
      </w:r>
      <w:r w:rsidR="00DC4FA2">
        <w:t xml:space="preserve">kantonal geltenden </w:t>
      </w:r>
      <w:r w:rsidR="007E66D8" w:rsidRPr="009F7959">
        <w:t xml:space="preserve">Konzept </w:t>
      </w:r>
      <w:r w:rsidRPr="009F7959">
        <w:t>auch geregelt werden, wi</w:t>
      </w:r>
      <w:r w:rsidR="000B4F82">
        <w:t xml:space="preserve">e bei der Aufwertung vorzugehen </w:t>
      </w:r>
      <w:r w:rsidRPr="009F7959">
        <w:t xml:space="preserve">ist. </w:t>
      </w:r>
      <w:r w:rsidR="00077833" w:rsidRPr="009F7959">
        <w:t>I</w:t>
      </w:r>
      <w:r w:rsidR="00077833" w:rsidRPr="799D40CD">
        <w:rPr>
          <w:rFonts w:eastAsiaTheme="minorEastAsia"/>
        </w:rPr>
        <w:t>n verschiedenen Kantonen liegen bereits Konzepte und Prozesse zur Aufwertung und Rekultivierung von Böden vor</w:t>
      </w:r>
      <w:r w:rsidR="00D66F23" w:rsidRPr="799D40CD">
        <w:rPr>
          <w:rStyle w:val="Funotenzeichen"/>
          <w:rFonts w:eastAsiaTheme="minorEastAsia"/>
        </w:rPr>
        <w:footnoteReference w:id="27"/>
      </w:r>
      <w:r w:rsidR="00D66F23" w:rsidRPr="799D40CD">
        <w:rPr>
          <w:rFonts w:eastAsiaTheme="minorEastAsia"/>
        </w:rPr>
        <w:t>.</w:t>
      </w:r>
      <w:r w:rsidR="00077833" w:rsidRPr="799D40CD">
        <w:rPr>
          <w:rFonts w:eastAsiaTheme="minorEastAsia"/>
        </w:rPr>
        <w:t xml:space="preserve"> </w:t>
      </w:r>
      <w:r w:rsidR="147A5F7B">
        <w:t xml:space="preserve">Betreffend Bodenaufwertung bzw. Rekultivierung </w:t>
      </w:r>
      <w:r w:rsidR="000E2F02">
        <w:t xml:space="preserve">bestehen verschiedene hilfreiche Richtlinien und </w:t>
      </w:r>
      <w:r w:rsidR="000E2F02" w:rsidRPr="004834E8">
        <w:t>Vollzugshilfen beim Bund</w:t>
      </w:r>
      <w:r w:rsidR="000E2F02" w:rsidRPr="004834E8">
        <w:rPr>
          <w:rStyle w:val="Funotenzeichen"/>
        </w:rPr>
        <w:footnoteReference w:id="28"/>
      </w:r>
      <w:r w:rsidR="000E2F02" w:rsidRPr="004834E8">
        <w:t>.</w:t>
      </w:r>
      <w:r w:rsidR="147A5F7B" w:rsidRPr="004834E8">
        <w:t xml:space="preserve">Seit 2015 ist zudem die </w:t>
      </w:r>
      <w:r w:rsidR="00FA33D4">
        <w:t xml:space="preserve">Verordnung über die Vermeidung und die Entsorgung von Abfällen </w:t>
      </w:r>
      <w:r w:rsidR="004834E8">
        <w:t>vom 4.</w:t>
      </w:r>
      <w:r w:rsidR="006C2D0A">
        <w:t> </w:t>
      </w:r>
      <w:r w:rsidR="004834E8">
        <w:t>Dezember 2015 (</w:t>
      </w:r>
      <w:r w:rsidR="147A5F7B" w:rsidRPr="004834E8">
        <w:t>VVEA</w:t>
      </w:r>
      <w:r w:rsidR="000442A6" w:rsidRPr="004834E8">
        <w:t>;</w:t>
      </w:r>
      <w:r w:rsidR="147A5F7B" w:rsidRPr="004834E8">
        <w:t xml:space="preserve"> SR 814.600) in Kraft. Gemäss Art</w:t>
      </w:r>
      <w:r w:rsidR="00BA0740" w:rsidRPr="004834E8">
        <w:t>ikel</w:t>
      </w:r>
      <w:r w:rsidR="147A5F7B">
        <w:t xml:space="preserve"> 18 derselben ist abgetragener Ober- und Unterboden möglichst vollständig zu verwerten. Eine </w:t>
      </w:r>
      <w:r w:rsidR="147A5F7B">
        <w:lastRenderedPageBreak/>
        <w:t>Hinweiskarte liefert dementsprechend auch einen Beitrag zur effektiven Verwertung von anfallendem Bodenmaterial.</w:t>
      </w:r>
    </w:p>
    <w:p w14:paraId="23143566" w14:textId="6971BEB2" w:rsidR="00A75149" w:rsidRPr="009F7959" w:rsidRDefault="00A75149" w:rsidP="00A31D52">
      <w:pPr>
        <w:pStyle w:val="berschrift2"/>
      </w:pPr>
      <w:bookmarkStart w:id="112" w:name="_Toc523813325"/>
      <w:bookmarkStart w:id="113" w:name="_Toc525022624"/>
      <w:bookmarkStart w:id="114" w:name="_Toc526946713"/>
      <w:bookmarkStart w:id="115" w:name="_Toc531102185"/>
      <w:bookmarkStart w:id="116" w:name="_Toc531165542"/>
      <w:bookmarkStart w:id="117" w:name="_Toc531168293"/>
      <w:bookmarkStart w:id="118" w:name="_Toc523813326"/>
      <w:bookmarkStart w:id="119" w:name="_Toc525022625"/>
      <w:bookmarkStart w:id="120" w:name="_Toc532999813"/>
      <w:r w:rsidRPr="009F7959">
        <w:t>Kompensationsmassnahmen</w:t>
      </w:r>
      <w:bookmarkEnd w:id="112"/>
      <w:bookmarkEnd w:id="113"/>
      <w:bookmarkEnd w:id="114"/>
      <w:bookmarkEnd w:id="115"/>
      <w:bookmarkEnd w:id="116"/>
      <w:bookmarkEnd w:id="117"/>
      <w:bookmarkEnd w:id="120"/>
    </w:p>
    <w:p w14:paraId="54EA9064" w14:textId="09968A97" w:rsidR="00ED4FE4" w:rsidRPr="00ED4FE4" w:rsidRDefault="005D4754" w:rsidP="00ED4FE4">
      <w:pPr>
        <w:pStyle w:val="Listenabsatz"/>
        <w:numPr>
          <w:ilvl w:val="0"/>
          <w:numId w:val="29"/>
        </w:numPr>
        <w:shd w:val="clear" w:color="auto" w:fill="D9D9D9" w:themeFill="background1" w:themeFillShade="D9"/>
        <w:spacing w:before="240"/>
        <w:ind w:left="426" w:hanging="426"/>
        <w:rPr>
          <w:b/>
          <w:bCs/>
          <w:i w:val="0"/>
        </w:rPr>
      </w:pPr>
      <w:bookmarkStart w:id="121" w:name="_Ref527035354"/>
      <w:r>
        <w:rPr>
          <w:b/>
          <w:bCs/>
          <w:i w:val="0"/>
        </w:rPr>
        <w:t>Nach Möglichkeit</w:t>
      </w:r>
      <w:r w:rsidRPr="00ED4FE4">
        <w:rPr>
          <w:b/>
          <w:bCs/>
          <w:i w:val="0"/>
        </w:rPr>
        <w:t xml:space="preserve"> </w:t>
      </w:r>
      <w:r w:rsidR="00ED4FE4" w:rsidRPr="00ED4FE4">
        <w:rPr>
          <w:b/>
          <w:bCs/>
          <w:i w:val="0"/>
        </w:rPr>
        <w:t xml:space="preserve">sollte jeder Verbrauch von </w:t>
      </w:r>
      <w:r w:rsidR="00EF772A">
        <w:rPr>
          <w:b/>
          <w:bCs/>
          <w:i w:val="0"/>
        </w:rPr>
        <w:t xml:space="preserve">im </w:t>
      </w:r>
      <w:r w:rsidR="00E140A4">
        <w:rPr>
          <w:b/>
          <w:bCs/>
          <w:i w:val="0"/>
        </w:rPr>
        <w:t xml:space="preserve">kantonalen </w:t>
      </w:r>
      <w:r w:rsidR="00EF772A">
        <w:rPr>
          <w:b/>
          <w:bCs/>
          <w:i w:val="0"/>
        </w:rPr>
        <w:t xml:space="preserve">Inventar verzeichneten FFF </w:t>
      </w:r>
      <w:r w:rsidR="00ED4FE4" w:rsidRPr="00ED4FE4">
        <w:rPr>
          <w:b/>
          <w:bCs/>
          <w:i w:val="0"/>
        </w:rPr>
        <w:t>quantitativ und qualitativ kompensiert werden.</w:t>
      </w:r>
      <w:bookmarkEnd w:id="121"/>
      <w:r w:rsidR="00ED4FE4" w:rsidRPr="00ED4FE4">
        <w:rPr>
          <w:b/>
          <w:bCs/>
          <w:i w:val="0"/>
        </w:rPr>
        <w:t xml:space="preserve"> </w:t>
      </w:r>
    </w:p>
    <w:p w14:paraId="69B1348F" w14:textId="541310C7" w:rsidR="005D4754" w:rsidRPr="00F458AA" w:rsidRDefault="00F458AA" w:rsidP="00A75149">
      <w:r w:rsidRPr="00F458AA">
        <w:t>Im Unterschied zu</w:t>
      </w:r>
      <w:r w:rsidR="00586580">
        <w:t>r in</w:t>
      </w:r>
      <w:r w:rsidRPr="00F458AA">
        <w:t xml:space="preserve"> </w:t>
      </w:r>
      <w:r w:rsidRPr="00F458AA">
        <w:fldChar w:fldCharType="begin"/>
      </w:r>
      <w:r w:rsidRPr="00F458AA">
        <w:instrText xml:space="preserve"> REF _Ref527643814 \r \h  \* MERGEFORMAT </w:instrText>
      </w:r>
      <w:r w:rsidRPr="00F458AA">
        <w:fldChar w:fldCharType="separate"/>
      </w:r>
      <w:r w:rsidR="009F3740">
        <w:t>G2</w:t>
      </w:r>
      <w:r w:rsidRPr="00F458AA">
        <w:fldChar w:fldCharType="end"/>
      </w:r>
      <w:r w:rsidRPr="00F458AA">
        <w:t xml:space="preserve"> </w:t>
      </w:r>
      <w:r w:rsidR="00586580">
        <w:t xml:space="preserve">erwähnten Kompensation von FFF </w:t>
      </w:r>
      <w:r w:rsidRPr="00F458AA">
        <w:t xml:space="preserve">bezieht sich dieser Grundsatz nicht nur auf </w:t>
      </w:r>
      <w:r w:rsidR="00E140A4">
        <w:t>Situationen</w:t>
      </w:r>
      <w:r w:rsidRPr="00F458AA">
        <w:t xml:space="preserve">, </w:t>
      </w:r>
      <w:r w:rsidR="00E140A4">
        <w:t xml:space="preserve">in denen nach einem Verbrauch </w:t>
      </w:r>
      <w:r w:rsidRPr="00F458AA">
        <w:t xml:space="preserve">das kantonale Kontingent nicht mehr </w:t>
      </w:r>
      <w:r w:rsidR="00E140A4">
        <w:t>erfüllt wäre</w:t>
      </w:r>
      <w:r w:rsidRPr="00F458AA">
        <w:t xml:space="preserve">, sondern </w:t>
      </w:r>
      <w:r w:rsidR="00A11679">
        <w:t>auf jede Beanspruchung von</w:t>
      </w:r>
      <w:r w:rsidRPr="00F458AA">
        <w:t xml:space="preserve"> </w:t>
      </w:r>
      <w:r w:rsidR="00625927">
        <w:t>im Inventar bezeichneten FFF</w:t>
      </w:r>
      <w:r w:rsidRPr="00F458AA">
        <w:t>.</w:t>
      </w:r>
    </w:p>
    <w:p w14:paraId="1F335F3E" w14:textId="5389D4B0" w:rsidR="00A75149" w:rsidRPr="009F7959" w:rsidRDefault="147A5F7B" w:rsidP="00A75149">
      <w:r>
        <w:t xml:space="preserve">Der Verbrauch (z.B. durch Überbauung) von FFF ist mit einer Zerstörung des Bodens </w:t>
      </w:r>
      <w:r w:rsidR="006D6829">
        <w:t xml:space="preserve">und </w:t>
      </w:r>
      <w:r>
        <w:t xml:space="preserve">dem Verlust der FFF-Qualität verbunden. </w:t>
      </w:r>
      <w:r w:rsidR="00974D09">
        <w:t xml:space="preserve">In dem Sinne ist hier der Verbrauch von FFF sowohl </w:t>
      </w:r>
      <w:r w:rsidR="00656440">
        <w:t xml:space="preserve">für </w:t>
      </w:r>
      <w:r w:rsidR="00974D09">
        <w:t xml:space="preserve">nicht-landwirtschaftliche als auch </w:t>
      </w:r>
      <w:r w:rsidR="00656440">
        <w:t xml:space="preserve">für </w:t>
      </w:r>
      <w:r w:rsidR="00974D09">
        <w:t>landwirtschaftliche Zwecke gemeint.</w:t>
      </w:r>
      <w:r w:rsidR="00974D09" w:rsidRPr="00974D09">
        <w:t xml:space="preserve"> </w:t>
      </w:r>
    </w:p>
    <w:p w14:paraId="10D98247" w14:textId="539764E5" w:rsidR="00A75149" w:rsidRPr="009F7959" w:rsidRDefault="00E140A4" w:rsidP="00A75149">
      <w:r>
        <w:t>FFF</w:t>
      </w:r>
      <w:r w:rsidR="005D4754">
        <w:t xml:space="preserve"> </w:t>
      </w:r>
      <w:r w:rsidR="147A5F7B">
        <w:t xml:space="preserve">heute nicht zu kompensieren bedeutet, dass die Flexibilität für künftige Vorhaben eingeschränkt wird. </w:t>
      </w:r>
      <w:r w:rsidR="003E6FB7">
        <w:t>Ebenfalls bedeutet</w:t>
      </w:r>
      <w:r w:rsidR="00B367D2">
        <w:t xml:space="preserve"> dies</w:t>
      </w:r>
      <w:r w:rsidR="003E6FB7">
        <w:t>, dass für die nachfolgenden Generationen weniger fruchtbare Böden vorhanden sein werden.</w:t>
      </w:r>
      <w:r w:rsidR="147A5F7B">
        <w:t xml:space="preserve"> Das kantonale FFF-Kontingent ist unter allen Umständen zu </w:t>
      </w:r>
      <w:r w:rsidR="00AD6748">
        <w:t>er</w:t>
      </w:r>
      <w:r w:rsidR="147A5F7B">
        <w:t>halten</w:t>
      </w:r>
      <w:r w:rsidR="005D4754">
        <w:t xml:space="preserve"> (vgl. auch </w:t>
      </w:r>
      <w:r w:rsidR="005D4754">
        <w:fldChar w:fldCharType="begin"/>
      </w:r>
      <w:r w:rsidR="005D4754">
        <w:instrText xml:space="preserve"> REF _Ref527643814 \r \h </w:instrText>
      </w:r>
      <w:r w:rsidR="005D4754">
        <w:fldChar w:fldCharType="separate"/>
      </w:r>
      <w:r w:rsidR="009F3740">
        <w:t>G2</w:t>
      </w:r>
      <w:r w:rsidR="005D4754">
        <w:fldChar w:fldCharType="end"/>
      </w:r>
      <w:r w:rsidR="005D4754">
        <w:t>)</w:t>
      </w:r>
      <w:r w:rsidR="147A5F7B">
        <w:t xml:space="preserve">. </w:t>
      </w:r>
    </w:p>
    <w:p w14:paraId="2A09DD6A" w14:textId="1B4719ED" w:rsidR="00C2577C" w:rsidRDefault="005861F2" w:rsidP="00C2577C">
      <w:r>
        <w:t>Einen weiteren</w:t>
      </w:r>
      <w:r w:rsidR="147A5F7B">
        <w:t xml:space="preserve"> Anreiz zu kompensieren liefert zudem die </w:t>
      </w:r>
      <w:r w:rsidR="002A13A5" w:rsidRPr="00C2577C">
        <w:t>in G7 erwähnte</w:t>
      </w:r>
      <w:r w:rsidR="147A5F7B">
        <w:t xml:space="preserve"> </w:t>
      </w:r>
      <w:r w:rsidR="004834E8">
        <w:t>VVEA</w:t>
      </w:r>
      <w:r w:rsidR="002A13A5" w:rsidRPr="00C2577C">
        <w:t>, wonach laut Artikel 18 eine möglichst vollständige Verwertung von abgetragenem Ober- und Unterboden durchgeführt werden muss</w:t>
      </w:r>
      <w:r w:rsidR="147A5F7B">
        <w:t xml:space="preserve">. Idealerweise wird das anfallende Material zur Aufwertung oder Rekultivierung von </w:t>
      </w:r>
      <w:r w:rsidR="00E140A4">
        <w:t xml:space="preserve">Böden zu </w:t>
      </w:r>
      <w:r w:rsidR="147A5F7B">
        <w:t>FFF verwendet.</w:t>
      </w:r>
      <w:r w:rsidR="00C2577C">
        <w:t xml:space="preserve"> Da bei grösseren Vorhaben oft viel Bodenmaterial anfällt, das nicht immer sofort verwertet werden kann, kann es sich für die Kantone lohnen, ein Zwischenlager für anfallendes Bodenmaterial einzurichten. Dies kann dann spätere Aufwertungsvorhaben ve</w:t>
      </w:r>
      <w:r w:rsidR="00625927">
        <w:t>reinfachen oder beschleunigen.</w:t>
      </w:r>
    </w:p>
    <w:p w14:paraId="3684DE04" w14:textId="003E10D2" w:rsidR="00A75149" w:rsidRPr="00292558" w:rsidRDefault="147A5F7B">
      <w:pPr>
        <w:rPr>
          <w:rFonts w:eastAsiaTheme="minorEastAsia"/>
          <w:lang w:eastAsia="en-US"/>
        </w:rPr>
      </w:pPr>
      <w:r w:rsidRPr="799D40CD">
        <w:rPr>
          <w:rFonts w:eastAsiaTheme="minorEastAsia"/>
          <w:lang w:eastAsia="en-US"/>
        </w:rPr>
        <w:t xml:space="preserve">Art, Umfang und die Frist, innerhalb derer die Kompensation vollzogen sein sollte, sind idealerweise spätestens zum Zeitpunkt der Genehmigung der Einzonung </w:t>
      </w:r>
      <w:r w:rsidR="00373F08" w:rsidRPr="799D40CD">
        <w:rPr>
          <w:rFonts w:eastAsiaTheme="minorEastAsia"/>
          <w:lang w:eastAsia="en-US"/>
        </w:rPr>
        <w:t xml:space="preserve">bzw. </w:t>
      </w:r>
      <w:r w:rsidRPr="799D40CD">
        <w:rPr>
          <w:rFonts w:eastAsiaTheme="minorEastAsia"/>
          <w:lang w:eastAsia="en-US"/>
        </w:rPr>
        <w:t>der Bewilligung von Bauten und Anlagen festzusetzen bzw. zu verfügen. Ziel einer Kompensation soll immer sein, die verlorengehenden FFF mit Böden von gleicher Qualität zu ersetzen. Deshalb hat die Kompensation vollumf</w:t>
      </w:r>
      <w:r w:rsidR="000B4F82">
        <w:rPr>
          <w:rFonts w:eastAsiaTheme="minorEastAsia"/>
          <w:lang w:eastAsia="en-US"/>
        </w:rPr>
        <w:t xml:space="preserve">änglich zu erfolgen. </w:t>
      </w:r>
      <w:r w:rsidRPr="799D40CD">
        <w:rPr>
          <w:rFonts w:eastAsiaTheme="minorEastAsia"/>
          <w:lang w:eastAsia="en-US"/>
        </w:rPr>
        <w:t xml:space="preserve">Werden </w:t>
      </w:r>
      <w:r w:rsidR="00373F08" w:rsidRPr="799D40CD">
        <w:rPr>
          <w:rFonts w:eastAsiaTheme="minorEastAsia"/>
          <w:lang w:eastAsia="en-US"/>
        </w:rPr>
        <w:t xml:space="preserve">Flächen mit </w:t>
      </w:r>
      <w:r w:rsidRPr="799D40CD">
        <w:rPr>
          <w:rFonts w:eastAsiaTheme="minorEastAsia"/>
          <w:lang w:eastAsia="en-US"/>
        </w:rPr>
        <w:t xml:space="preserve">einer weniger guten </w:t>
      </w:r>
      <w:r w:rsidR="00373F08" w:rsidRPr="799D40CD">
        <w:rPr>
          <w:rFonts w:eastAsiaTheme="minorEastAsia"/>
          <w:lang w:eastAsia="en-US"/>
        </w:rPr>
        <w:t>FFF-</w:t>
      </w:r>
      <w:r w:rsidRPr="799D40CD">
        <w:rPr>
          <w:rFonts w:eastAsiaTheme="minorEastAsia"/>
          <w:lang w:eastAsia="en-US"/>
        </w:rPr>
        <w:t xml:space="preserve">Qualität zur Kompensation verwendet, so muss mit </w:t>
      </w:r>
      <w:r w:rsidR="00373F08" w:rsidRPr="799D40CD">
        <w:rPr>
          <w:rFonts w:eastAsiaTheme="minorEastAsia"/>
          <w:lang w:eastAsia="en-US"/>
        </w:rPr>
        <w:t>einem</w:t>
      </w:r>
      <w:r w:rsidRPr="799D40CD">
        <w:rPr>
          <w:rFonts w:eastAsiaTheme="minorEastAsia"/>
          <w:lang w:eastAsia="en-US"/>
        </w:rPr>
        <w:t xml:space="preserve"> grössere</w:t>
      </w:r>
      <w:r w:rsidR="00373F08" w:rsidRPr="799D40CD">
        <w:rPr>
          <w:rFonts w:eastAsiaTheme="minorEastAsia"/>
          <w:lang w:eastAsia="en-US"/>
        </w:rPr>
        <w:t>n</w:t>
      </w:r>
      <w:r w:rsidRPr="799D40CD">
        <w:rPr>
          <w:rFonts w:eastAsiaTheme="minorEastAsia"/>
          <w:lang w:eastAsia="en-US"/>
        </w:rPr>
        <w:t xml:space="preserve"> Umfang kompensiert werden. </w:t>
      </w:r>
      <w:r w:rsidR="00373F08" w:rsidRPr="799D40CD">
        <w:rPr>
          <w:rFonts w:eastAsiaTheme="minorEastAsia"/>
          <w:lang w:eastAsia="en-US"/>
        </w:rPr>
        <w:t>Dies sollte nur in Ausnahmefällen zum Tragen kommen.</w:t>
      </w:r>
      <w:r w:rsidRPr="799D40CD">
        <w:rPr>
          <w:rFonts w:eastAsiaTheme="minorEastAsia"/>
          <w:lang w:eastAsia="en-US"/>
        </w:rPr>
        <w:t xml:space="preserve"> </w:t>
      </w:r>
      <w:r w:rsidR="00DB0DDB">
        <w:rPr>
          <w:rFonts w:eastAsiaTheme="minorEastAsia"/>
          <w:lang w:eastAsia="en-US"/>
        </w:rPr>
        <w:t xml:space="preserve">Betreffend Qualität sind insbesondere die Tabelle mit den Qualitätskriterien gemäss </w:t>
      </w:r>
      <w:r w:rsidR="00DB0DDB">
        <w:rPr>
          <w:rFonts w:eastAsiaTheme="minorEastAsia"/>
          <w:lang w:eastAsia="en-US"/>
        </w:rPr>
        <w:fldChar w:fldCharType="begin"/>
      </w:r>
      <w:r w:rsidR="00DB0DDB">
        <w:rPr>
          <w:rFonts w:eastAsiaTheme="minorEastAsia"/>
          <w:lang w:eastAsia="en-US"/>
        </w:rPr>
        <w:instrText xml:space="preserve"> REF _Ref527035211 \r \h </w:instrText>
      </w:r>
      <w:r w:rsidR="00DB0DDB">
        <w:rPr>
          <w:rFonts w:eastAsiaTheme="minorEastAsia"/>
          <w:lang w:eastAsia="en-US"/>
        </w:rPr>
      </w:r>
      <w:r w:rsidR="00DB0DDB">
        <w:rPr>
          <w:rFonts w:eastAsiaTheme="minorEastAsia"/>
          <w:lang w:eastAsia="en-US"/>
        </w:rPr>
        <w:fldChar w:fldCharType="separate"/>
      </w:r>
      <w:r w:rsidR="009F3740">
        <w:rPr>
          <w:rFonts w:eastAsiaTheme="minorEastAsia"/>
          <w:lang w:eastAsia="en-US"/>
        </w:rPr>
        <w:t>G6</w:t>
      </w:r>
      <w:r w:rsidR="00DB0DDB">
        <w:rPr>
          <w:rFonts w:eastAsiaTheme="minorEastAsia"/>
          <w:lang w:eastAsia="en-US"/>
        </w:rPr>
        <w:fldChar w:fldCharType="end"/>
      </w:r>
      <w:r w:rsidR="00DB0DDB">
        <w:rPr>
          <w:rFonts w:eastAsiaTheme="minorEastAsia"/>
          <w:lang w:eastAsia="en-US"/>
        </w:rPr>
        <w:t xml:space="preserve"> sowie der Abschnitt «Kompensation</w:t>
      </w:r>
      <w:r w:rsidR="00455450">
        <w:rPr>
          <w:rFonts w:eastAsiaTheme="minorEastAsia"/>
          <w:lang w:eastAsia="en-US"/>
        </w:rPr>
        <w:t xml:space="preserve"> von zu verbrauchenden FFF</w:t>
      </w:r>
      <w:r w:rsidR="00190A70">
        <w:rPr>
          <w:rFonts w:eastAsiaTheme="minorEastAsia"/>
          <w:lang w:eastAsia="en-US"/>
        </w:rPr>
        <w:t>»</w:t>
      </w:r>
      <w:r w:rsidR="00455450">
        <w:rPr>
          <w:rFonts w:eastAsiaTheme="minorEastAsia"/>
          <w:lang w:eastAsia="en-US"/>
        </w:rPr>
        <w:t xml:space="preserve"> zu berücksichtigen.</w:t>
      </w:r>
    </w:p>
    <w:p w14:paraId="2246140D" w14:textId="4F4AFE94" w:rsidR="00A75149" w:rsidRDefault="147A5F7B" w:rsidP="147A5F7B">
      <w:pPr>
        <w:rPr>
          <w:rFonts w:ascii="Times New Roman" w:hAnsi="Times New Roman"/>
        </w:rPr>
      </w:pPr>
      <w:r w:rsidRPr="147A5F7B">
        <w:rPr>
          <w:rFonts w:eastAsia="Arial" w:cs="Arial"/>
        </w:rPr>
        <w:t xml:space="preserve">Die Aufwertung einer degradierten oder qualitativ schlechteren FFF, die sich bereits im Inventar befindet, gilt nicht als Kompensation, weil dadurch die Gesamtfläche der FFF </w:t>
      </w:r>
      <w:r w:rsidR="00E140A4">
        <w:rPr>
          <w:rFonts w:eastAsia="Arial" w:cs="Arial"/>
        </w:rPr>
        <w:t xml:space="preserve">im Inventar </w:t>
      </w:r>
      <w:r w:rsidRPr="147A5F7B">
        <w:rPr>
          <w:rFonts w:eastAsia="Arial" w:cs="Arial"/>
        </w:rPr>
        <w:t xml:space="preserve">abnehmen </w:t>
      </w:r>
      <w:r w:rsidRPr="19A346FF">
        <w:rPr>
          <w:rFonts w:eastAsia="Arial" w:cs="Arial"/>
        </w:rPr>
        <w:t>würde</w:t>
      </w:r>
      <w:r w:rsidR="000B4F82" w:rsidRPr="000B4F82">
        <w:rPr>
          <w:rFonts w:eastAsia="Arial"/>
        </w:rPr>
        <w:t>.</w:t>
      </w:r>
    </w:p>
    <w:p w14:paraId="757BECF8" w14:textId="70C21706" w:rsidR="00A75149" w:rsidRDefault="00A75149" w:rsidP="00A75149">
      <w:pPr>
        <w:spacing w:before="120"/>
        <w:jc w:val="both"/>
      </w:pPr>
      <w:r w:rsidRPr="009F7959">
        <w:t xml:space="preserve">Aufgrund der </w:t>
      </w:r>
      <w:r w:rsidR="000B4F82">
        <w:t>teilweise uneinheitlichen und unverlässlichen Datengrundlagen</w:t>
      </w:r>
      <w:r w:rsidR="00E140A4">
        <w:t>, auf der die aktuellen FFF-Inventare beruhen,</w:t>
      </w:r>
      <w:r w:rsidR="000B4F82">
        <w:t xml:space="preserve"> </w:t>
      </w:r>
      <w:r>
        <w:t>besteht die Möglichkeit</w:t>
      </w:r>
      <w:r w:rsidRPr="009F7959">
        <w:t xml:space="preserve">, dass bei neuen Bodenkartierungen zusätzliche </w:t>
      </w:r>
      <w:r w:rsidR="00E140A4">
        <w:t>Böden mit FFF-Qualität</w:t>
      </w:r>
      <w:r w:rsidR="00E140A4" w:rsidRPr="009F7959">
        <w:t xml:space="preserve"> </w:t>
      </w:r>
      <w:r w:rsidRPr="009F7959">
        <w:t xml:space="preserve">entdeckt werden, </w:t>
      </w:r>
      <w:r>
        <w:t>welche</w:t>
      </w:r>
      <w:r w:rsidRPr="009F7959">
        <w:t xml:space="preserve"> bisher nicht im Inventar waren. </w:t>
      </w:r>
      <w:r w:rsidR="00E140A4">
        <w:t>Solche</w:t>
      </w:r>
      <w:r w:rsidRPr="009F7959">
        <w:t xml:space="preserve"> neuerhobene FFF, die sich bisher nicht im Inventar befanden, </w:t>
      </w:r>
      <w:r w:rsidR="00E140A4">
        <w:t xml:space="preserve">dürfen </w:t>
      </w:r>
      <w:r w:rsidRPr="009F7959">
        <w:t>auch zur Kompensation verwendet werden.</w:t>
      </w:r>
      <w:r w:rsidR="0065034D">
        <w:t xml:space="preserve"> Diese Möglichkeit zur Kompensation besteht nicht mehr, wenn die </w:t>
      </w:r>
      <w:r w:rsidR="003B62F2">
        <w:t xml:space="preserve">Kartierungen in den Kantonen weitgehend abgeschlossen </w:t>
      </w:r>
      <w:r w:rsidR="00E140A4">
        <w:t>und die Inventare bereinigt</w:t>
      </w:r>
      <w:r w:rsidR="00625927">
        <w:t xml:space="preserve"> sind.</w:t>
      </w:r>
    </w:p>
    <w:p w14:paraId="2E3ED36A" w14:textId="0270FAF8" w:rsidR="00A75149" w:rsidRDefault="147A5F7B" w:rsidP="00A75149">
      <w:r>
        <w:t xml:space="preserve">In verschiedenen Kantonen wurden bereits Regelungen zur Kompensationspflicht </w:t>
      </w:r>
      <w:r w:rsidR="00EC5A3F">
        <w:t xml:space="preserve">(Stand Oktober 2018) </w:t>
      </w:r>
      <w:r>
        <w:t xml:space="preserve">eingeführt. Was in welchem Kanton gilt, ist in </w:t>
      </w:r>
      <w:r w:rsidR="005D5F10">
        <w:t>der folgenden</w:t>
      </w:r>
      <w:r>
        <w:t xml:space="preserve"> Tabelle ersichtlich:</w:t>
      </w:r>
    </w:p>
    <w:p w14:paraId="4358A2AF" w14:textId="751D9C5B" w:rsidR="00C21783" w:rsidRDefault="00C21783" w:rsidP="00A75149"/>
    <w:p w14:paraId="0C045170" w14:textId="59E5C1C1" w:rsidR="00C21783" w:rsidRDefault="00C21783" w:rsidP="00A75149"/>
    <w:p w14:paraId="5E46FB87" w14:textId="6731CECB" w:rsidR="00C21783" w:rsidRDefault="00C21783" w:rsidP="00A75149"/>
    <w:p w14:paraId="7CD73B6D" w14:textId="5D00F449" w:rsidR="00C21783" w:rsidRDefault="00C21783" w:rsidP="00A75149"/>
    <w:p w14:paraId="08A876FB" w14:textId="77777777" w:rsidR="00C21783" w:rsidRPr="009F7959" w:rsidRDefault="00C21783" w:rsidP="00A75149"/>
    <w:p w14:paraId="76DC39A7" w14:textId="6127F698" w:rsidR="005D5F10" w:rsidRPr="00036DFD" w:rsidRDefault="00036DFD" w:rsidP="00036DFD">
      <w:pPr>
        <w:pStyle w:val="Beschriftung"/>
        <w:rPr>
          <w:bCs w:val="0"/>
        </w:rPr>
      </w:pPr>
      <w:r>
        <w:lastRenderedPageBreak/>
        <w:t xml:space="preserve">Tabelle </w:t>
      </w:r>
      <w:r>
        <w:fldChar w:fldCharType="begin"/>
      </w:r>
      <w:r>
        <w:instrText xml:space="preserve"> SEQ Tabelle \* ARABIC </w:instrText>
      </w:r>
      <w:r>
        <w:fldChar w:fldCharType="separate"/>
      </w:r>
      <w:r w:rsidR="009F3740">
        <w:rPr>
          <w:noProof/>
        </w:rPr>
        <w:t>3</w:t>
      </w:r>
      <w:r>
        <w:fldChar w:fldCharType="end"/>
      </w:r>
      <w:r>
        <w:t>: Kompensationsregelungen in den Kantonen</w:t>
      </w: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846"/>
        <w:gridCol w:w="1843"/>
        <w:gridCol w:w="1842"/>
        <w:gridCol w:w="4967"/>
      </w:tblGrid>
      <w:tr w:rsidR="00A75149" w:rsidRPr="00FF5778" w14:paraId="7455F44F" w14:textId="77777777" w:rsidTr="00FF5778">
        <w:trPr>
          <w:jc w:val="center"/>
        </w:trPr>
        <w:tc>
          <w:tcPr>
            <w:tcW w:w="846" w:type="dxa"/>
            <w:shd w:val="clear" w:color="auto" w:fill="A6A6A6" w:themeFill="background1" w:themeFillShade="A6"/>
          </w:tcPr>
          <w:p w14:paraId="3B4163F2" w14:textId="5BE677A8" w:rsidR="00A75149" w:rsidRPr="00FF5778" w:rsidRDefault="147A5F7B" w:rsidP="00FF5778">
            <w:pPr>
              <w:spacing w:before="40" w:after="40" w:line="240" w:lineRule="auto"/>
            </w:pPr>
            <w:r w:rsidRPr="00FF5778">
              <w:t>Kanton</w:t>
            </w:r>
          </w:p>
        </w:tc>
        <w:tc>
          <w:tcPr>
            <w:tcW w:w="1843" w:type="dxa"/>
            <w:shd w:val="clear" w:color="auto" w:fill="A6A6A6" w:themeFill="background1" w:themeFillShade="A6"/>
          </w:tcPr>
          <w:p w14:paraId="56A41DF8" w14:textId="0FA51930" w:rsidR="00A75149" w:rsidRPr="00FF5778" w:rsidRDefault="147A5F7B" w:rsidP="00FF5778">
            <w:pPr>
              <w:spacing w:before="40" w:after="40" w:line="240" w:lineRule="auto"/>
              <w:jc w:val="both"/>
            </w:pPr>
            <w:r w:rsidRPr="00FF5778">
              <w:t>Kompensationspflicht geregelt?</w:t>
            </w:r>
          </w:p>
        </w:tc>
        <w:tc>
          <w:tcPr>
            <w:tcW w:w="1842" w:type="dxa"/>
            <w:shd w:val="clear" w:color="auto" w:fill="A6A6A6" w:themeFill="background1" w:themeFillShade="A6"/>
          </w:tcPr>
          <w:p w14:paraId="711E91E0" w14:textId="5BE677A8" w:rsidR="00A75149" w:rsidRPr="00FF5778" w:rsidRDefault="147A5F7B" w:rsidP="00FF5778">
            <w:pPr>
              <w:spacing w:before="40" w:after="40" w:line="240" w:lineRule="auto"/>
            </w:pPr>
            <w:r w:rsidRPr="00FF5778">
              <w:t xml:space="preserve">Wo? </w:t>
            </w:r>
            <w:r w:rsidR="00A75149" w:rsidRPr="00FF5778">
              <w:br/>
            </w:r>
            <w:r w:rsidRPr="00FF5778">
              <w:t>Seit wann?</w:t>
            </w:r>
          </w:p>
        </w:tc>
        <w:tc>
          <w:tcPr>
            <w:tcW w:w="4967" w:type="dxa"/>
            <w:shd w:val="clear" w:color="auto" w:fill="A6A6A6" w:themeFill="background1" w:themeFillShade="A6"/>
          </w:tcPr>
          <w:p w14:paraId="3CCF35F6" w14:textId="5BE677A8" w:rsidR="00A75149" w:rsidRPr="00FF5778" w:rsidRDefault="147A5F7B" w:rsidP="00FF5778">
            <w:pPr>
              <w:spacing w:before="40" w:after="40" w:line="240" w:lineRule="auto"/>
            </w:pPr>
            <w:r w:rsidRPr="00FF5778">
              <w:t>Wie?</w:t>
            </w:r>
          </w:p>
        </w:tc>
      </w:tr>
      <w:tr w:rsidR="00A75149" w:rsidRPr="00FF5778" w14:paraId="2E187316" w14:textId="77777777" w:rsidTr="00FF5778">
        <w:trPr>
          <w:jc w:val="center"/>
        </w:trPr>
        <w:tc>
          <w:tcPr>
            <w:tcW w:w="846" w:type="dxa"/>
            <w:shd w:val="clear" w:color="auto" w:fill="C5E0B3" w:themeFill="accent6" w:themeFillTint="66"/>
          </w:tcPr>
          <w:p w14:paraId="208A61A7" w14:textId="5BE677A8" w:rsidR="00A75149" w:rsidRPr="00FF5778" w:rsidRDefault="147A5F7B" w:rsidP="00FF5778">
            <w:pPr>
              <w:spacing w:before="40" w:after="40" w:line="240" w:lineRule="auto"/>
            </w:pPr>
            <w:r w:rsidRPr="00FF5778">
              <w:t>ZH</w:t>
            </w:r>
          </w:p>
        </w:tc>
        <w:tc>
          <w:tcPr>
            <w:tcW w:w="1843" w:type="dxa"/>
            <w:shd w:val="clear" w:color="auto" w:fill="C5E0B3" w:themeFill="accent6" w:themeFillTint="66"/>
          </w:tcPr>
          <w:p w14:paraId="77D10D52" w14:textId="3E1D66E2"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29F8F1D6" w14:textId="5BE677A8" w:rsidR="00A75149" w:rsidRPr="00FF5778" w:rsidRDefault="147A5F7B" w:rsidP="00FF5778">
            <w:pPr>
              <w:spacing w:before="40" w:after="40" w:line="240" w:lineRule="auto"/>
            </w:pPr>
            <w:r w:rsidRPr="00FF5778">
              <w:t>Richtplan 2011</w:t>
            </w:r>
          </w:p>
        </w:tc>
        <w:tc>
          <w:tcPr>
            <w:tcW w:w="4967" w:type="dxa"/>
            <w:shd w:val="clear" w:color="auto" w:fill="C5E0B3" w:themeFill="accent6" w:themeFillTint="66"/>
          </w:tcPr>
          <w:p w14:paraId="4E6259B6" w14:textId="5D49BCA5" w:rsidR="00A75149" w:rsidRPr="00FF5778" w:rsidRDefault="147A5F7B" w:rsidP="00FF5778">
            <w:pPr>
              <w:spacing w:before="40" w:after="40" w:line="240" w:lineRule="auto"/>
            </w:pPr>
            <w:r w:rsidRPr="00FF5778">
              <w:t xml:space="preserve">Bei Einzonungen oder für Private ab </w:t>
            </w:r>
            <w:r w:rsidR="00462562" w:rsidRPr="00FF5778">
              <w:t>einem Verbrauch von</w:t>
            </w:r>
            <w:r w:rsidRPr="00FF5778">
              <w:t xml:space="preserve"> 5000 m</w:t>
            </w:r>
            <w:r w:rsidRPr="00FF5778">
              <w:rPr>
                <w:vertAlign w:val="superscript"/>
              </w:rPr>
              <w:t xml:space="preserve">2 </w:t>
            </w:r>
            <w:r w:rsidRPr="00FF5778">
              <w:t xml:space="preserve">auf FFF. Auch planerische Kompensation durch Rückzonung </w:t>
            </w:r>
            <w:r w:rsidR="006D6D9A" w:rsidRPr="00FF5778">
              <w:t xml:space="preserve">ist </w:t>
            </w:r>
            <w:r w:rsidRPr="00FF5778">
              <w:t>möglich.</w:t>
            </w:r>
          </w:p>
        </w:tc>
      </w:tr>
      <w:tr w:rsidR="00A75149" w:rsidRPr="00FF5778" w14:paraId="216D9F2A" w14:textId="77777777" w:rsidTr="00FF5778">
        <w:trPr>
          <w:jc w:val="center"/>
        </w:trPr>
        <w:tc>
          <w:tcPr>
            <w:tcW w:w="846" w:type="dxa"/>
            <w:shd w:val="clear" w:color="auto" w:fill="C5E0B3" w:themeFill="accent6" w:themeFillTint="66"/>
          </w:tcPr>
          <w:p w14:paraId="7B03CFE8" w14:textId="5BE677A8" w:rsidR="00A75149" w:rsidRPr="00FF5778" w:rsidRDefault="147A5F7B" w:rsidP="00FF5778">
            <w:pPr>
              <w:spacing w:before="40" w:after="40" w:line="240" w:lineRule="auto"/>
            </w:pPr>
            <w:r w:rsidRPr="00FF5778">
              <w:t>BE</w:t>
            </w:r>
          </w:p>
        </w:tc>
        <w:tc>
          <w:tcPr>
            <w:tcW w:w="1843" w:type="dxa"/>
            <w:shd w:val="clear" w:color="auto" w:fill="C5E0B3" w:themeFill="accent6" w:themeFillTint="66"/>
          </w:tcPr>
          <w:p w14:paraId="5C4BEAF8" w14:textId="1F62E026"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67821750" w14:textId="6F9CCA35" w:rsidR="00A75149" w:rsidRPr="00FF5778" w:rsidRDefault="147A5F7B" w:rsidP="00FF5778">
            <w:pPr>
              <w:spacing w:before="40" w:after="40" w:line="240" w:lineRule="auto"/>
            </w:pPr>
            <w:r w:rsidRPr="00FF5778">
              <w:t>Baugesetz Art</w:t>
            </w:r>
            <w:r w:rsidR="00BA0740" w:rsidRPr="00FF5778">
              <w:t>ikel</w:t>
            </w:r>
            <w:r w:rsidR="0051492B" w:rsidRPr="00FF5778">
              <w:t xml:space="preserve"> </w:t>
            </w:r>
            <w:r w:rsidRPr="00FF5778">
              <w:t>8b Abs</w:t>
            </w:r>
            <w:r w:rsidR="00BA0740" w:rsidRPr="00FF5778">
              <w:t>atz</w:t>
            </w:r>
            <w:r w:rsidRPr="00FF5778">
              <w:t xml:space="preserve"> 4</w:t>
            </w:r>
          </w:p>
        </w:tc>
        <w:tc>
          <w:tcPr>
            <w:tcW w:w="4967" w:type="dxa"/>
            <w:shd w:val="clear" w:color="auto" w:fill="C5E0B3" w:themeFill="accent6" w:themeFillTint="66"/>
          </w:tcPr>
          <w:p w14:paraId="04C5557F" w14:textId="52634BD3" w:rsidR="00A75149" w:rsidRPr="00FF5778" w:rsidRDefault="147A5F7B" w:rsidP="00FF5778">
            <w:pPr>
              <w:spacing w:before="40" w:after="40" w:line="240" w:lineRule="auto"/>
            </w:pPr>
            <w:r w:rsidRPr="00FF5778">
              <w:t xml:space="preserve">Bei Einzonung oder anderer bodenverändender Nutzung muss kompensiert werden </w:t>
            </w:r>
            <w:r w:rsidR="00462562" w:rsidRPr="00FF5778">
              <w:t>bei einem Verbrauch</w:t>
            </w:r>
            <w:r w:rsidRPr="00FF5778">
              <w:t xml:space="preserve"> </w:t>
            </w:r>
            <w:r w:rsidR="00462562" w:rsidRPr="00FF5778">
              <w:t>ab</w:t>
            </w:r>
            <w:r w:rsidRPr="00FF5778">
              <w:t xml:space="preserve"> 300 m</w:t>
            </w:r>
            <w:r w:rsidRPr="00FF5778">
              <w:rPr>
                <w:vertAlign w:val="superscript"/>
              </w:rPr>
              <w:t>2</w:t>
            </w:r>
            <w:r w:rsidRPr="00FF5778">
              <w:t>. Kompensation durch Auszonung oder Aufwertung.</w:t>
            </w:r>
          </w:p>
        </w:tc>
      </w:tr>
      <w:tr w:rsidR="00A75149" w:rsidRPr="00FF5778" w14:paraId="3C24212C" w14:textId="77777777" w:rsidTr="00FF5778">
        <w:trPr>
          <w:jc w:val="center"/>
        </w:trPr>
        <w:tc>
          <w:tcPr>
            <w:tcW w:w="846" w:type="dxa"/>
            <w:shd w:val="clear" w:color="auto" w:fill="C5E0B3" w:themeFill="accent6" w:themeFillTint="66"/>
          </w:tcPr>
          <w:p w14:paraId="057FC050" w14:textId="5BE677A8" w:rsidR="00A75149" w:rsidRPr="00FF5778" w:rsidRDefault="147A5F7B" w:rsidP="00FF5778">
            <w:pPr>
              <w:spacing w:before="40" w:after="40" w:line="240" w:lineRule="auto"/>
            </w:pPr>
            <w:r w:rsidRPr="00FF5778">
              <w:t>LU</w:t>
            </w:r>
          </w:p>
        </w:tc>
        <w:tc>
          <w:tcPr>
            <w:tcW w:w="1843" w:type="dxa"/>
            <w:shd w:val="clear" w:color="auto" w:fill="C5E0B3" w:themeFill="accent6" w:themeFillTint="66"/>
          </w:tcPr>
          <w:p w14:paraId="11017D6E" w14:textId="50919A6E"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01359991" w14:textId="5BE677A8" w:rsidR="00A75149" w:rsidRPr="00FF5778" w:rsidRDefault="147A5F7B" w:rsidP="00FF5778">
            <w:pPr>
              <w:spacing w:before="40" w:after="40" w:line="240" w:lineRule="auto"/>
            </w:pPr>
            <w:r w:rsidRPr="00FF5778">
              <w:t>Planungs- und Bauverordnung § 3</w:t>
            </w:r>
          </w:p>
        </w:tc>
        <w:tc>
          <w:tcPr>
            <w:tcW w:w="4967" w:type="dxa"/>
            <w:shd w:val="clear" w:color="auto" w:fill="C5E0B3" w:themeFill="accent6" w:themeFillTint="66"/>
          </w:tcPr>
          <w:p w14:paraId="0050F06C" w14:textId="209BF6E2" w:rsidR="00A75149" w:rsidRPr="00FF5778" w:rsidRDefault="147A5F7B" w:rsidP="00FF5778">
            <w:pPr>
              <w:spacing w:before="40" w:after="40" w:line="240" w:lineRule="auto"/>
            </w:pPr>
            <w:r w:rsidRPr="00FF5778">
              <w:t>Ab 1500m</w:t>
            </w:r>
            <w:r w:rsidRPr="00FF5778">
              <w:rPr>
                <w:vertAlign w:val="superscript"/>
              </w:rPr>
              <w:t>2</w:t>
            </w:r>
            <w:r w:rsidRPr="00FF5778">
              <w:t xml:space="preserve"> bei </w:t>
            </w:r>
            <w:r w:rsidR="00EA4E3C" w:rsidRPr="00FF5778">
              <w:t>landwirtschaftlichen</w:t>
            </w:r>
            <w:r w:rsidRPr="00FF5778">
              <w:t xml:space="preserve"> Vorhaben, </w:t>
            </w:r>
            <w:r w:rsidR="006D6D9A" w:rsidRPr="00FF5778">
              <w:t xml:space="preserve">bei </w:t>
            </w:r>
            <w:r w:rsidRPr="00FF5778">
              <w:t>andere</w:t>
            </w:r>
            <w:r w:rsidR="006D6D9A" w:rsidRPr="00FF5778">
              <w:t>n</w:t>
            </w:r>
            <w:r w:rsidRPr="00FF5778">
              <w:t xml:space="preserve"> Nutzungen Realersatz (Rückzonung, Terrainveränderung oder Neukartierung)</w:t>
            </w:r>
          </w:p>
        </w:tc>
      </w:tr>
      <w:tr w:rsidR="00A75149" w:rsidRPr="00FF5778" w14:paraId="4F326523" w14:textId="77777777" w:rsidTr="00FF5778">
        <w:trPr>
          <w:jc w:val="center"/>
        </w:trPr>
        <w:tc>
          <w:tcPr>
            <w:tcW w:w="846" w:type="dxa"/>
            <w:shd w:val="clear" w:color="auto" w:fill="C5E0B3" w:themeFill="accent6" w:themeFillTint="66"/>
          </w:tcPr>
          <w:p w14:paraId="51197454" w14:textId="09D3CA61" w:rsidR="00A75149" w:rsidRPr="00FF5778" w:rsidRDefault="147A5F7B" w:rsidP="00FF5778">
            <w:pPr>
              <w:spacing w:before="40" w:after="40" w:line="240" w:lineRule="auto"/>
            </w:pPr>
            <w:r w:rsidRPr="00FF5778">
              <w:t>UR</w:t>
            </w:r>
          </w:p>
        </w:tc>
        <w:tc>
          <w:tcPr>
            <w:tcW w:w="1843" w:type="dxa"/>
            <w:shd w:val="clear" w:color="auto" w:fill="C5E0B3" w:themeFill="accent6" w:themeFillTint="66"/>
          </w:tcPr>
          <w:p w14:paraId="589098B3" w14:textId="1C1FBB56"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3E3EF13B" w14:textId="1EC34B92" w:rsidR="00A75149" w:rsidRPr="00FF5778" w:rsidRDefault="147A5F7B" w:rsidP="00FF5778">
            <w:pPr>
              <w:spacing w:before="40" w:after="40" w:line="240" w:lineRule="auto"/>
            </w:pPr>
            <w:r w:rsidRPr="00FF5778">
              <w:t>Richtplan 2017, Abs</w:t>
            </w:r>
            <w:r w:rsidR="00BA0740" w:rsidRPr="00FF5778">
              <w:t>atz</w:t>
            </w:r>
            <w:r w:rsidRPr="00FF5778">
              <w:t xml:space="preserve"> 6.2-2</w:t>
            </w:r>
          </w:p>
        </w:tc>
        <w:tc>
          <w:tcPr>
            <w:tcW w:w="4967" w:type="dxa"/>
            <w:shd w:val="clear" w:color="auto" w:fill="C5E0B3" w:themeFill="accent6" w:themeFillTint="66"/>
          </w:tcPr>
          <w:p w14:paraId="0FB934FC" w14:textId="4B7276D4" w:rsidR="00A75149" w:rsidRPr="00FF5778" w:rsidRDefault="147A5F7B" w:rsidP="00FF5778">
            <w:pPr>
              <w:spacing w:before="40" w:after="40" w:line="240" w:lineRule="auto"/>
            </w:pPr>
            <w:r w:rsidRPr="00FF5778">
              <w:t xml:space="preserve">Ab </w:t>
            </w:r>
            <w:r w:rsidR="006D6D9A" w:rsidRPr="00FF5778">
              <w:t>einem Verbrauch von</w:t>
            </w:r>
            <w:r w:rsidRPr="00FF5778">
              <w:t xml:space="preserve"> 500 m</w:t>
            </w:r>
            <w:r w:rsidRPr="00FF5778">
              <w:rPr>
                <w:vertAlign w:val="superscript"/>
              </w:rPr>
              <w:t>2</w:t>
            </w:r>
            <w:r w:rsidRPr="00FF5778">
              <w:t xml:space="preserve">, mind. gleicher Umfang bei </w:t>
            </w:r>
            <w:r w:rsidR="006D6D9A" w:rsidRPr="00FF5778">
              <w:t>Bauen ausserhalb der Bauzone</w:t>
            </w:r>
            <w:r w:rsidRPr="00FF5778">
              <w:t>, Neueinzonungen nicht möglich auf FFF</w:t>
            </w:r>
          </w:p>
        </w:tc>
      </w:tr>
      <w:tr w:rsidR="00A75149" w:rsidRPr="00FF5778" w14:paraId="3BD3E9EE" w14:textId="77777777" w:rsidTr="00FF5778">
        <w:trPr>
          <w:jc w:val="center"/>
        </w:trPr>
        <w:tc>
          <w:tcPr>
            <w:tcW w:w="846" w:type="dxa"/>
            <w:shd w:val="clear" w:color="auto" w:fill="F7CAAC" w:themeFill="accent2" w:themeFillTint="66"/>
          </w:tcPr>
          <w:p w14:paraId="5B5ED564" w14:textId="09D3CA61" w:rsidR="00A75149" w:rsidRPr="00FF5778" w:rsidRDefault="147A5F7B" w:rsidP="00FF5778">
            <w:pPr>
              <w:spacing w:before="40" w:after="40" w:line="240" w:lineRule="auto"/>
            </w:pPr>
            <w:r w:rsidRPr="00FF5778">
              <w:t>SZ</w:t>
            </w:r>
          </w:p>
        </w:tc>
        <w:tc>
          <w:tcPr>
            <w:tcW w:w="1843" w:type="dxa"/>
            <w:shd w:val="clear" w:color="auto" w:fill="F7CAAC" w:themeFill="accent2" w:themeFillTint="66"/>
          </w:tcPr>
          <w:p w14:paraId="602D49D3" w14:textId="09D3CA61"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4475FE17" w14:textId="4A0843F9" w:rsidR="00A75149" w:rsidRPr="00FF5778" w:rsidRDefault="00A75149" w:rsidP="00FF5778">
            <w:pPr>
              <w:spacing w:before="40" w:after="40" w:line="240" w:lineRule="auto"/>
            </w:pPr>
          </w:p>
        </w:tc>
        <w:tc>
          <w:tcPr>
            <w:tcW w:w="4967" w:type="dxa"/>
            <w:shd w:val="clear" w:color="auto" w:fill="F7CAAC" w:themeFill="accent2" w:themeFillTint="66"/>
          </w:tcPr>
          <w:p w14:paraId="7DA19B68" w14:textId="13ABC6E7" w:rsidR="00A75149" w:rsidRPr="00FF5778" w:rsidRDefault="00A75149" w:rsidP="00FF5778">
            <w:pPr>
              <w:spacing w:before="40" w:after="40" w:line="240" w:lineRule="auto"/>
            </w:pPr>
          </w:p>
        </w:tc>
      </w:tr>
      <w:tr w:rsidR="00A75149" w:rsidRPr="00FF5778" w14:paraId="2CF8F95E" w14:textId="77777777" w:rsidTr="00FF5778">
        <w:trPr>
          <w:jc w:val="center"/>
        </w:trPr>
        <w:tc>
          <w:tcPr>
            <w:tcW w:w="846" w:type="dxa"/>
            <w:shd w:val="clear" w:color="auto" w:fill="F7CAAC" w:themeFill="accent2" w:themeFillTint="66"/>
          </w:tcPr>
          <w:p w14:paraId="4BC220C2" w14:textId="09D3CA61" w:rsidR="00A75149" w:rsidRPr="00FF5778" w:rsidRDefault="147A5F7B" w:rsidP="00FF5778">
            <w:pPr>
              <w:spacing w:before="40" w:after="40" w:line="240" w:lineRule="auto"/>
            </w:pPr>
            <w:r w:rsidRPr="00FF5778">
              <w:t>OW</w:t>
            </w:r>
          </w:p>
        </w:tc>
        <w:tc>
          <w:tcPr>
            <w:tcW w:w="1843" w:type="dxa"/>
            <w:shd w:val="clear" w:color="auto" w:fill="F7CAAC" w:themeFill="accent2" w:themeFillTint="66"/>
          </w:tcPr>
          <w:p w14:paraId="716F8F63" w14:textId="09D3CA61"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5FDCABCB" w14:textId="3A248857" w:rsidR="00A75149" w:rsidRPr="00FF5778" w:rsidRDefault="00A75149" w:rsidP="00FF5778">
            <w:pPr>
              <w:spacing w:before="40" w:after="40" w:line="240" w:lineRule="auto"/>
            </w:pPr>
          </w:p>
        </w:tc>
        <w:tc>
          <w:tcPr>
            <w:tcW w:w="4967" w:type="dxa"/>
            <w:shd w:val="clear" w:color="auto" w:fill="F7CAAC" w:themeFill="accent2" w:themeFillTint="66"/>
          </w:tcPr>
          <w:p w14:paraId="2FB77B11" w14:textId="77777777" w:rsidR="00A75149" w:rsidRPr="00FF5778" w:rsidRDefault="00A75149" w:rsidP="00FF5778">
            <w:pPr>
              <w:spacing w:before="40" w:after="40" w:line="240" w:lineRule="auto"/>
            </w:pPr>
          </w:p>
        </w:tc>
      </w:tr>
      <w:tr w:rsidR="00A75149" w:rsidRPr="00FF5778" w14:paraId="5CB4E93B" w14:textId="77777777" w:rsidTr="00FF5778">
        <w:trPr>
          <w:jc w:val="center"/>
        </w:trPr>
        <w:tc>
          <w:tcPr>
            <w:tcW w:w="846" w:type="dxa"/>
            <w:shd w:val="clear" w:color="auto" w:fill="C5E0B3" w:themeFill="accent6" w:themeFillTint="66"/>
          </w:tcPr>
          <w:p w14:paraId="66835BD8" w14:textId="09D3CA61" w:rsidR="00A75149" w:rsidRPr="00FF5778" w:rsidRDefault="147A5F7B" w:rsidP="00FF5778">
            <w:pPr>
              <w:spacing w:before="40" w:after="40" w:line="240" w:lineRule="auto"/>
            </w:pPr>
            <w:r w:rsidRPr="00FF5778">
              <w:t>NW</w:t>
            </w:r>
          </w:p>
        </w:tc>
        <w:tc>
          <w:tcPr>
            <w:tcW w:w="1843" w:type="dxa"/>
            <w:shd w:val="clear" w:color="auto" w:fill="C5E0B3" w:themeFill="accent6" w:themeFillTint="66"/>
          </w:tcPr>
          <w:p w14:paraId="58675F5C" w14:textId="053CAB08"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10C229DC" w14:textId="09D3CA61" w:rsidR="00A75149" w:rsidRPr="00FF5778" w:rsidRDefault="147A5F7B" w:rsidP="00FF5778">
            <w:pPr>
              <w:spacing w:before="40" w:after="40" w:line="240" w:lineRule="auto"/>
            </w:pPr>
            <w:r w:rsidRPr="00FF5778">
              <w:t>Richtplan 2017</w:t>
            </w:r>
          </w:p>
        </w:tc>
        <w:tc>
          <w:tcPr>
            <w:tcW w:w="4967" w:type="dxa"/>
            <w:shd w:val="clear" w:color="auto" w:fill="C5E0B3" w:themeFill="accent6" w:themeFillTint="66"/>
          </w:tcPr>
          <w:p w14:paraId="03CCA3CF" w14:textId="09D3CA61" w:rsidR="00A75149" w:rsidRPr="00FF5778" w:rsidRDefault="147A5F7B" w:rsidP="00FF5778">
            <w:pPr>
              <w:spacing w:before="40" w:after="40" w:line="240" w:lineRule="auto"/>
            </w:pPr>
            <w:r w:rsidRPr="00FF5778">
              <w:t>Bei Neueinzonungen kompensieren</w:t>
            </w:r>
          </w:p>
        </w:tc>
      </w:tr>
      <w:tr w:rsidR="00A75149" w:rsidRPr="00FF5778" w14:paraId="131C6A37" w14:textId="77777777" w:rsidTr="00FF5778">
        <w:trPr>
          <w:jc w:val="center"/>
        </w:trPr>
        <w:tc>
          <w:tcPr>
            <w:tcW w:w="846" w:type="dxa"/>
            <w:shd w:val="clear" w:color="auto" w:fill="C5E0B3" w:themeFill="accent6" w:themeFillTint="66"/>
          </w:tcPr>
          <w:p w14:paraId="23645CA5" w14:textId="09D3CA61" w:rsidR="00A75149" w:rsidRPr="00FF5778" w:rsidRDefault="147A5F7B" w:rsidP="00FF5778">
            <w:pPr>
              <w:spacing w:before="40" w:after="40" w:line="240" w:lineRule="auto"/>
            </w:pPr>
            <w:r w:rsidRPr="00FF5778">
              <w:t>GL</w:t>
            </w:r>
          </w:p>
        </w:tc>
        <w:tc>
          <w:tcPr>
            <w:tcW w:w="1843" w:type="dxa"/>
            <w:shd w:val="clear" w:color="auto" w:fill="C5E0B3" w:themeFill="accent6" w:themeFillTint="66"/>
          </w:tcPr>
          <w:p w14:paraId="5C42E21C" w14:textId="748B1FE8"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0CE9208B" w14:textId="09D3CA61" w:rsidR="00A75149" w:rsidRPr="00FF5778" w:rsidRDefault="147A5F7B" w:rsidP="00FF5778">
            <w:pPr>
              <w:spacing w:before="40" w:after="40" w:line="240" w:lineRule="auto"/>
            </w:pPr>
            <w:r w:rsidRPr="00FF5778">
              <w:t>Richtplan (Entwurf für 2018)</w:t>
            </w:r>
          </w:p>
        </w:tc>
        <w:tc>
          <w:tcPr>
            <w:tcW w:w="4967" w:type="dxa"/>
            <w:shd w:val="clear" w:color="auto" w:fill="C5E0B3" w:themeFill="accent6" w:themeFillTint="66"/>
          </w:tcPr>
          <w:p w14:paraId="66923C33" w14:textId="09D3CA61" w:rsidR="00A75149" w:rsidRPr="00FF5778" w:rsidRDefault="147A5F7B" w:rsidP="00FF5778">
            <w:pPr>
              <w:spacing w:before="40" w:after="40" w:line="240" w:lineRule="auto"/>
            </w:pPr>
            <w:r w:rsidRPr="00FF5778">
              <w:t>Bei Neueinzonungen kompensieren</w:t>
            </w:r>
          </w:p>
        </w:tc>
      </w:tr>
      <w:tr w:rsidR="00A75149" w:rsidRPr="00FF5778" w14:paraId="70D2E943" w14:textId="77777777" w:rsidTr="00FF5778">
        <w:trPr>
          <w:jc w:val="center"/>
        </w:trPr>
        <w:tc>
          <w:tcPr>
            <w:tcW w:w="846" w:type="dxa"/>
            <w:shd w:val="clear" w:color="auto" w:fill="F7CAAC" w:themeFill="accent2" w:themeFillTint="66"/>
          </w:tcPr>
          <w:p w14:paraId="442372DB" w14:textId="09D3CA61" w:rsidR="00A75149" w:rsidRPr="00FF5778" w:rsidRDefault="147A5F7B" w:rsidP="00FF5778">
            <w:pPr>
              <w:spacing w:before="40" w:after="40" w:line="240" w:lineRule="auto"/>
            </w:pPr>
            <w:r w:rsidRPr="00FF5778">
              <w:t>ZG</w:t>
            </w:r>
          </w:p>
        </w:tc>
        <w:tc>
          <w:tcPr>
            <w:tcW w:w="1843" w:type="dxa"/>
            <w:shd w:val="clear" w:color="auto" w:fill="F7CAAC" w:themeFill="accent2" w:themeFillTint="66"/>
          </w:tcPr>
          <w:p w14:paraId="1EFA2236" w14:textId="09D3CA61"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7CFF459C" w14:textId="77777777" w:rsidR="00A75149" w:rsidRPr="00FF5778" w:rsidRDefault="00A75149" w:rsidP="00FF5778">
            <w:pPr>
              <w:spacing w:before="40" w:after="40" w:line="240" w:lineRule="auto"/>
            </w:pPr>
          </w:p>
        </w:tc>
        <w:tc>
          <w:tcPr>
            <w:tcW w:w="4967" w:type="dxa"/>
            <w:shd w:val="clear" w:color="auto" w:fill="F7CAAC" w:themeFill="accent2" w:themeFillTint="66"/>
          </w:tcPr>
          <w:p w14:paraId="681E6343" w14:textId="77777777" w:rsidR="00A75149" w:rsidRPr="00FF5778" w:rsidRDefault="00A75149" w:rsidP="00FF5778">
            <w:pPr>
              <w:spacing w:before="40" w:after="40" w:line="240" w:lineRule="auto"/>
            </w:pPr>
          </w:p>
        </w:tc>
      </w:tr>
      <w:tr w:rsidR="00A75149" w:rsidRPr="00FF5778" w14:paraId="027C77C9" w14:textId="77777777" w:rsidTr="00FF5778">
        <w:trPr>
          <w:jc w:val="center"/>
        </w:trPr>
        <w:tc>
          <w:tcPr>
            <w:tcW w:w="846" w:type="dxa"/>
            <w:shd w:val="clear" w:color="auto" w:fill="C5E0B3" w:themeFill="accent6" w:themeFillTint="66"/>
          </w:tcPr>
          <w:p w14:paraId="664BAD11" w14:textId="09D3CA61" w:rsidR="00A75149" w:rsidRPr="00FF5778" w:rsidRDefault="147A5F7B" w:rsidP="00FF5778">
            <w:pPr>
              <w:spacing w:before="40" w:after="40" w:line="240" w:lineRule="auto"/>
            </w:pPr>
            <w:r w:rsidRPr="00FF5778">
              <w:t>FR</w:t>
            </w:r>
          </w:p>
        </w:tc>
        <w:tc>
          <w:tcPr>
            <w:tcW w:w="1843" w:type="dxa"/>
            <w:shd w:val="clear" w:color="auto" w:fill="C5E0B3" w:themeFill="accent6" w:themeFillTint="66"/>
          </w:tcPr>
          <w:p w14:paraId="003B5D97" w14:textId="233455EC" w:rsidR="00A75149" w:rsidRPr="00FF5778" w:rsidRDefault="00AF30BC" w:rsidP="00FF5778">
            <w:pPr>
              <w:spacing w:before="40" w:after="40" w:line="240" w:lineRule="auto"/>
              <w:jc w:val="both"/>
            </w:pPr>
            <w:r w:rsidRPr="00FF5778">
              <w:t>Ja</w:t>
            </w:r>
          </w:p>
        </w:tc>
        <w:tc>
          <w:tcPr>
            <w:tcW w:w="1842" w:type="dxa"/>
            <w:shd w:val="clear" w:color="auto" w:fill="C5E0B3" w:themeFill="accent6" w:themeFillTint="66"/>
          </w:tcPr>
          <w:p w14:paraId="0082195D" w14:textId="61D91BD0" w:rsidR="00A75149" w:rsidRPr="00FF5778" w:rsidRDefault="00AF30BC" w:rsidP="00FF5778">
            <w:pPr>
              <w:spacing w:before="40" w:after="40" w:line="240" w:lineRule="auto"/>
            </w:pPr>
            <w:r w:rsidRPr="00FF5778">
              <w:t>Richtplan (Entwurf für 2018)</w:t>
            </w:r>
          </w:p>
        </w:tc>
        <w:tc>
          <w:tcPr>
            <w:tcW w:w="4967" w:type="dxa"/>
            <w:shd w:val="clear" w:color="auto" w:fill="C5E0B3" w:themeFill="accent6" w:themeFillTint="66"/>
          </w:tcPr>
          <w:p w14:paraId="1A13BE69" w14:textId="6A7F3360" w:rsidR="00A75149" w:rsidRPr="00FF5778" w:rsidRDefault="00AF30BC" w:rsidP="00FF5778">
            <w:pPr>
              <w:spacing w:before="40" w:after="40" w:line="240" w:lineRule="auto"/>
            </w:pPr>
            <w:r w:rsidRPr="00FF5778">
              <w:t>Kompensationspflicht bei FFF-Verbrauch in Spezialzonen ausserhalb des Siedlungsgebiets und falls nicht im Richtplan festgehalten</w:t>
            </w:r>
          </w:p>
        </w:tc>
      </w:tr>
      <w:tr w:rsidR="00A75149" w:rsidRPr="00FF5778" w14:paraId="0DCB60D3" w14:textId="77777777" w:rsidTr="00FF5778">
        <w:trPr>
          <w:jc w:val="center"/>
        </w:trPr>
        <w:tc>
          <w:tcPr>
            <w:tcW w:w="846" w:type="dxa"/>
            <w:shd w:val="clear" w:color="auto" w:fill="F7CAAC" w:themeFill="accent2" w:themeFillTint="66"/>
          </w:tcPr>
          <w:p w14:paraId="7C0C0433" w14:textId="09D3CA61" w:rsidR="00A75149" w:rsidRPr="00FF5778" w:rsidRDefault="147A5F7B" w:rsidP="00FF5778">
            <w:pPr>
              <w:spacing w:before="40" w:after="40" w:line="240" w:lineRule="auto"/>
            </w:pPr>
            <w:r w:rsidRPr="00FF5778">
              <w:t>SO</w:t>
            </w:r>
          </w:p>
        </w:tc>
        <w:tc>
          <w:tcPr>
            <w:tcW w:w="1843" w:type="dxa"/>
            <w:shd w:val="clear" w:color="auto" w:fill="F7CAAC" w:themeFill="accent2" w:themeFillTint="66"/>
          </w:tcPr>
          <w:p w14:paraId="740A22D8" w14:textId="306D3CD6" w:rsidR="00A75149" w:rsidRPr="00FF5778" w:rsidRDefault="00997702" w:rsidP="00FF5778">
            <w:pPr>
              <w:spacing w:before="40" w:after="40" w:line="240" w:lineRule="auto"/>
              <w:jc w:val="both"/>
            </w:pPr>
            <w:r w:rsidRPr="00FF5778">
              <w:t>Nein</w:t>
            </w:r>
            <w:r w:rsidR="009A479C" w:rsidRPr="00FF5778">
              <w:t>, keine Pflicht</w:t>
            </w:r>
          </w:p>
        </w:tc>
        <w:tc>
          <w:tcPr>
            <w:tcW w:w="1842" w:type="dxa"/>
            <w:shd w:val="clear" w:color="auto" w:fill="F7CAAC" w:themeFill="accent2" w:themeFillTint="66"/>
          </w:tcPr>
          <w:p w14:paraId="43E7B539" w14:textId="3F5D2036" w:rsidR="00A75149" w:rsidRPr="00FF5778" w:rsidRDefault="00A75149" w:rsidP="00FF5778">
            <w:pPr>
              <w:spacing w:before="40" w:after="40" w:line="240" w:lineRule="auto"/>
            </w:pPr>
          </w:p>
        </w:tc>
        <w:tc>
          <w:tcPr>
            <w:tcW w:w="4967" w:type="dxa"/>
            <w:shd w:val="clear" w:color="auto" w:fill="F7CAAC" w:themeFill="accent2" w:themeFillTint="66"/>
          </w:tcPr>
          <w:p w14:paraId="2B20362F" w14:textId="066DA741" w:rsidR="00A75149" w:rsidRPr="00FF5778" w:rsidRDefault="00A75149" w:rsidP="00FF5778">
            <w:pPr>
              <w:spacing w:before="40" w:after="40" w:line="240" w:lineRule="auto"/>
            </w:pPr>
          </w:p>
        </w:tc>
      </w:tr>
      <w:tr w:rsidR="00A75149" w:rsidRPr="00FF5778" w14:paraId="4E331535" w14:textId="77777777" w:rsidTr="00FF5778">
        <w:trPr>
          <w:jc w:val="center"/>
        </w:trPr>
        <w:tc>
          <w:tcPr>
            <w:tcW w:w="846" w:type="dxa"/>
            <w:shd w:val="clear" w:color="auto" w:fill="F7CAAC" w:themeFill="accent2" w:themeFillTint="66"/>
          </w:tcPr>
          <w:p w14:paraId="4E4E3786" w14:textId="09D3CA61" w:rsidR="00A75149" w:rsidRPr="00FF5778" w:rsidRDefault="147A5F7B" w:rsidP="00FF5778">
            <w:pPr>
              <w:spacing w:before="40" w:after="40" w:line="240" w:lineRule="auto"/>
            </w:pPr>
            <w:r w:rsidRPr="00FF5778">
              <w:t>BS</w:t>
            </w:r>
          </w:p>
        </w:tc>
        <w:tc>
          <w:tcPr>
            <w:tcW w:w="1843" w:type="dxa"/>
            <w:shd w:val="clear" w:color="auto" w:fill="F7CAAC" w:themeFill="accent2" w:themeFillTint="66"/>
          </w:tcPr>
          <w:p w14:paraId="29B4E45A" w14:textId="09D3CA61"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1BA90DEA" w14:textId="77777777" w:rsidR="00A75149" w:rsidRPr="00FF5778" w:rsidRDefault="00A75149" w:rsidP="00FF5778">
            <w:pPr>
              <w:spacing w:before="40" w:after="40" w:line="240" w:lineRule="auto"/>
            </w:pPr>
          </w:p>
        </w:tc>
        <w:tc>
          <w:tcPr>
            <w:tcW w:w="4967" w:type="dxa"/>
            <w:shd w:val="clear" w:color="auto" w:fill="F7CAAC" w:themeFill="accent2" w:themeFillTint="66"/>
          </w:tcPr>
          <w:p w14:paraId="3F878CD8" w14:textId="77777777" w:rsidR="00A75149" w:rsidRPr="00FF5778" w:rsidRDefault="00A75149" w:rsidP="00FF5778">
            <w:pPr>
              <w:spacing w:before="40" w:after="40" w:line="240" w:lineRule="auto"/>
            </w:pPr>
          </w:p>
        </w:tc>
      </w:tr>
      <w:tr w:rsidR="00A75149" w:rsidRPr="00FF5778" w14:paraId="070CE906" w14:textId="77777777" w:rsidTr="00FF5778">
        <w:trPr>
          <w:jc w:val="center"/>
        </w:trPr>
        <w:tc>
          <w:tcPr>
            <w:tcW w:w="846" w:type="dxa"/>
            <w:shd w:val="clear" w:color="auto" w:fill="F7CAAC" w:themeFill="accent2" w:themeFillTint="66"/>
          </w:tcPr>
          <w:p w14:paraId="18C16AD2" w14:textId="37C11D19" w:rsidR="00A75149" w:rsidRPr="00FF5778" w:rsidRDefault="147A5F7B" w:rsidP="00FF5778">
            <w:pPr>
              <w:spacing w:before="40" w:after="40" w:line="240" w:lineRule="auto"/>
            </w:pPr>
            <w:r w:rsidRPr="00FF5778">
              <w:t>BL</w:t>
            </w:r>
          </w:p>
        </w:tc>
        <w:tc>
          <w:tcPr>
            <w:tcW w:w="1843" w:type="dxa"/>
            <w:shd w:val="clear" w:color="auto" w:fill="F7CAAC" w:themeFill="accent2" w:themeFillTint="66"/>
          </w:tcPr>
          <w:p w14:paraId="4F2BC897" w14:textId="11AC66C0" w:rsidR="00A75149" w:rsidRPr="00FF5778" w:rsidRDefault="007937B1" w:rsidP="00FF5778">
            <w:pPr>
              <w:spacing w:before="40" w:after="40" w:line="240" w:lineRule="auto"/>
              <w:jc w:val="both"/>
            </w:pPr>
            <w:r w:rsidRPr="00FF5778">
              <w:t>Nein, keine Pflicht</w:t>
            </w:r>
          </w:p>
        </w:tc>
        <w:tc>
          <w:tcPr>
            <w:tcW w:w="1842" w:type="dxa"/>
            <w:shd w:val="clear" w:color="auto" w:fill="F7CAAC" w:themeFill="accent2" w:themeFillTint="66"/>
          </w:tcPr>
          <w:p w14:paraId="5DBB1B93" w14:textId="2662F7F7" w:rsidR="00A75149" w:rsidRPr="00FF5778" w:rsidRDefault="00A75149" w:rsidP="00FF5778">
            <w:pPr>
              <w:spacing w:before="40" w:after="40" w:line="240" w:lineRule="auto"/>
            </w:pPr>
          </w:p>
        </w:tc>
        <w:tc>
          <w:tcPr>
            <w:tcW w:w="4967" w:type="dxa"/>
            <w:shd w:val="clear" w:color="auto" w:fill="F7CAAC" w:themeFill="accent2" w:themeFillTint="66"/>
          </w:tcPr>
          <w:p w14:paraId="6E1DC49F" w14:textId="0E90A0DD" w:rsidR="00A75149" w:rsidRPr="00FF5778" w:rsidRDefault="00A75149" w:rsidP="00FF5778">
            <w:pPr>
              <w:spacing w:before="40" w:after="40" w:line="240" w:lineRule="auto"/>
            </w:pPr>
          </w:p>
        </w:tc>
      </w:tr>
      <w:tr w:rsidR="00A75149" w:rsidRPr="00FF5778" w14:paraId="576F770D" w14:textId="77777777" w:rsidTr="00FF5778">
        <w:trPr>
          <w:jc w:val="center"/>
        </w:trPr>
        <w:tc>
          <w:tcPr>
            <w:tcW w:w="846" w:type="dxa"/>
            <w:shd w:val="clear" w:color="auto" w:fill="C5E0B3" w:themeFill="accent6" w:themeFillTint="66"/>
          </w:tcPr>
          <w:p w14:paraId="155435F7" w14:textId="37C11D19" w:rsidR="00A75149" w:rsidRPr="00FF5778" w:rsidRDefault="147A5F7B" w:rsidP="00FF5778">
            <w:pPr>
              <w:spacing w:before="40" w:after="40" w:line="240" w:lineRule="auto"/>
            </w:pPr>
            <w:r w:rsidRPr="00FF5778">
              <w:t>SH</w:t>
            </w:r>
          </w:p>
        </w:tc>
        <w:tc>
          <w:tcPr>
            <w:tcW w:w="1843" w:type="dxa"/>
            <w:shd w:val="clear" w:color="auto" w:fill="C5E0B3" w:themeFill="accent6" w:themeFillTint="66"/>
          </w:tcPr>
          <w:p w14:paraId="5AA713B4" w14:textId="44158E6C" w:rsidR="00A75149" w:rsidRPr="00FF5778" w:rsidRDefault="00213764" w:rsidP="00FF5778">
            <w:pPr>
              <w:spacing w:before="40" w:after="40" w:line="240" w:lineRule="auto"/>
              <w:jc w:val="both"/>
            </w:pPr>
            <w:r w:rsidRPr="00FF5778">
              <w:t>Ja</w:t>
            </w:r>
          </w:p>
        </w:tc>
        <w:tc>
          <w:tcPr>
            <w:tcW w:w="1842" w:type="dxa"/>
            <w:shd w:val="clear" w:color="auto" w:fill="C5E0B3" w:themeFill="accent6" w:themeFillTint="66"/>
          </w:tcPr>
          <w:p w14:paraId="56ABCB76" w14:textId="5610BB24" w:rsidR="00A75149" w:rsidRPr="00FF5778" w:rsidRDefault="007E7775" w:rsidP="00FF5778">
            <w:pPr>
              <w:spacing w:before="40" w:after="40" w:line="240" w:lineRule="auto"/>
            </w:pPr>
            <w:r w:rsidRPr="00FF5778">
              <w:t>Richtplan 2015</w:t>
            </w:r>
          </w:p>
        </w:tc>
        <w:tc>
          <w:tcPr>
            <w:tcW w:w="4967" w:type="dxa"/>
            <w:shd w:val="clear" w:color="auto" w:fill="C5E0B3" w:themeFill="accent6" w:themeFillTint="66"/>
          </w:tcPr>
          <w:p w14:paraId="17A95D5D" w14:textId="3116C89D" w:rsidR="00A75149" w:rsidRPr="00FF5778" w:rsidRDefault="0074066E" w:rsidP="00FF5778">
            <w:pPr>
              <w:spacing w:before="40" w:after="40" w:line="240" w:lineRule="auto"/>
            </w:pPr>
            <w:r w:rsidRPr="00FF5778">
              <w:t>Der Flächenverlust muss durch gleichwertigen Ersatz kompensiert werden.</w:t>
            </w:r>
          </w:p>
        </w:tc>
      </w:tr>
      <w:tr w:rsidR="00A75149" w:rsidRPr="00FF5778" w14:paraId="7514058E" w14:textId="77777777" w:rsidTr="00FF5778">
        <w:trPr>
          <w:jc w:val="center"/>
        </w:trPr>
        <w:tc>
          <w:tcPr>
            <w:tcW w:w="846" w:type="dxa"/>
            <w:shd w:val="clear" w:color="auto" w:fill="C5E0B3" w:themeFill="accent6" w:themeFillTint="66"/>
          </w:tcPr>
          <w:p w14:paraId="6A370563" w14:textId="37C11D19" w:rsidR="00A75149" w:rsidRPr="00FF5778" w:rsidRDefault="147A5F7B" w:rsidP="00FF5778">
            <w:pPr>
              <w:spacing w:before="40" w:after="40" w:line="240" w:lineRule="auto"/>
            </w:pPr>
            <w:r w:rsidRPr="00FF5778">
              <w:t>AR</w:t>
            </w:r>
          </w:p>
        </w:tc>
        <w:tc>
          <w:tcPr>
            <w:tcW w:w="1843" w:type="dxa"/>
            <w:shd w:val="clear" w:color="auto" w:fill="C5E0B3" w:themeFill="accent6" w:themeFillTint="66"/>
          </w:tcPr>
          <w:p w14:paraId="5BD694BC" w14:textId="06D49817"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5214CE1B" w14:textId="37C11D19" w:rsidR="00A75149" w:rsidRPr="00FF5778" w:rsidRDefault="147A5F7B" w:rsidP="00FF5778">
            <w:pPr>
              <w:spacing w:before="40" w:after="40" w:line="240" w:lineRule="auto"/>
            </w:pPr>
            <w:r w:rsidRPr="00FF5778">
              <w:t>Richtplan 2012</w:t>
            </w:r>
          </w:p>
        </w:tc>
        <w:tc>
          <w:tcPr>
            <w:tcW w:w="4967" w:type="dxa"/>
            <w:shd w:val="clear" w:color="auto" w:fill="C5E0B3" w:themeFill="accent6" w:themeFillTint="66"/>
          </w:tcPr>
          <w:p w14:paraId="0333CB89" w14:textId="4AF61F6C" w:rsidR="00A75149" w:rsidRPr="00FF5778" w:rsidRDefault="00CD36FF" w:rsidP="00FF5778">
            <w:pPr>
              <w:spacing w:before="40" w:after="40" w:line="240" w:lineRule="auto"/>
              <w:rPr>
                <w:lang w:val="x-none"/>
              </w:rPr>
            </w:pPr>
            <w:r w:rsidRPr="00FF5778">
              <w:t>Eine</w:t>
            </w:r>
            <w:r w:rsidR="147A5F7B" w:rsidRPr="00FF5778">
              <w:t xml:space="preserve"> Entlassung von Teilflächen ist </w:t>
            </w:r>
            <w:r w:rsidRPr="00FF5778">
              <w:t xml:space="preserve">ausnahmsweise bei annähernd gleichwertigem </w:t>
            </w:r>
            <w:r w:rsidR="147A5F7B" w:rsidRPr="00FF5778">
              <w:t>Ersatz möglich</w:t>
            </w:r>
          </w:p>
        </w:tc>
      </w:tr>
      <w:tr w:rsidR="00A75149" w:rsidRPr="00FF5778" w14:paraId="2B4E4A32" w14:textId="77777777" w:rsidTr="00FF5778">
        <w:trPr>
          <w:jc w:val="center"/>
        </w:trPr>
        <w:tc>
          <w:tcPr>
            <w:tcW w:w="846" w:type="dxa"/>
            <w:shd w:val="clear" w:color="auto" w:fill="F7CAAC" w:themeFill="accent2" w:themeFillTint="66"/>
          </w:tcPr>
          <w:p w14:paraId="1C262109" w14:textId="37C11D19" w:rsidR="00A75149" w:rsidRPr="00FF5778" w:rsidRDefault="147A5F7B" w:rsidP="00FF5778">
            <w:pPr>
              <w:spacing w:before="40" w:after="40" w:line="240" w:lineRule="auto"/>
            </w:pPr>
            <w:r w:rsidRPr="00FF5778">
              <w:t>AI</w:t>
            </w:r>
          </w:p>
        </w:tc>
        <w:tc>
          <w:tcPr>
            <w:tcW w:w="1843" w:type="dxa"/>
            <w:shd w:val="clear" w:color="auto" w:fill="F7CAAC" w:themeFill="accent2" w:themeFillTint="66"/>
          </w:tcPr>
          <w:p w14:paraId="7DCE17D4" w14:textId="37C11D19"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66751DBE" w14:textId="77777777" w:rsidR="00A75149" w:rsidRPr="00FF5778" w:rsidRDefault="00A75149" w:rsidP="00FF5778">
            <w:pPr>
              <w:spacing w:before="40" w:after="40" w:line="240" w:lineRule="auto"/>
            </w:pPr>
          </w:p>
        </w:tc>
        <w:tc>
          <w:tcPr>
            <w:tcW w:w="4967" w:type="dxa"/>
            <w:shd w:val="clear" w:color="auto" w:fill="F7CAAC" w:themeFill="accent2" w:themeFillTint="66"/>
          </w:tcPr>
          <w:p w14:paraId="3602FA6F" w14:textId="77777777" w:rsidR="00A75149" w:rsidRPr="00FF5778" w:rsidRDefault="00A75149" w:rsidP="00FF5778">
            <w:pPr>
              <w:spacing w:before="40" w:after="40" w:line="240" w:lineRule="auto"/>
            </w:pPr>
          </w:p>
        </w:tc>
      </w:tr>
      <w:tr w:rsidR="00A75149" w:rsidRPr="00FF5778" w14:paraId="43A42FB8" w14:textId="77777777" w:rsidTr="00FF5778">
        <w:trPr>
          <w:jc w:val="center"/>
        </w:trPr>
        <w:tc>
          <w:tcPr>
            <w:tcW w:w="846" w:type="dxa"/>
            <w:shd w:val="clear" w:color="auto" w:fill="F7CAAC" w:themeFill="accent2" w:themeFillTint="66"/>
          </w:tcPr>
          <w:p w14:paraId="758119C8" w14:textId="37C11D19" w:rsidR="00A75149" w:rsidRPr="00FF5778" w:rsidRDefault="147A5F7B" w:rsidP="00FF5778">
            <w:pPr>
              <w:spacing w:before="40" w:after="40" w:line="240" w:lineRule="auto"/>
            </w:pPr>
            <w:r w:rsidRPr="00FF5778">
              <w:t>SG</w:t>
            </w:r>
          </w:p>
        </w:tc>
        <w:tc>
          <w:tcPr>
            <w:tcW w:w="1843" w:type="dxa"/>
            <w:shd w:val="clear" w:color="auto" w:fill="F7CAAC" w:themeFill="accent2" w:themeFillTint="66"/>
          </w:tcPr>
          <w:p w14:paraId="74C701A4" w14:textId="37C11D19"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1196F7AD" w14:textId="77777777" w:rsidR="00A75149" w:rsidRPr="00FF5778" w:rsidRDefault="00A75149" w:rsidP="00FF5778">
            <w:pPr>
              <w:spacing w:before="40" w:after="40" w:line="240" w:lineRule="auto"/>
            </w:pPr>
          </w:p>
        </w:tc>
        <w:tc>
          <w:tcPr>
            <w:tcW w:w="4967" w:type="dxa"/>
            <w:shd w:val="clear" w:color="auto" w:fill="F7CAAC" w:themeFill="accent2" w:themeFillTint="66"/>
          </w:tcPr>
          <w:p w14:paraId="67A86E81" w14:textId="77777777" w:rsidR="00A75149" w:rsidRPr="00FF5778" w:rsidRDefault="00A75149" w:rsidP="00FF5778">
            <w:pPr>
              <w:spacing w:before="40" w:after="40" w:line="240" w:lineRule="auto"/>
            </w:pPr>
          </w:p>
        </w:tc>
      </w:tr>
      <w:tr w:rsidR="00A75149" w:rsidRPr="00FF5778" w14:paraId="40568B0B" w14:textId="77777777" w:rsidTr="00FF5778">
        <w:trPr>
          <w:jc w:val="center"/>
        </w:trPr>
        <w:tc>
          <w:tcPr>
            <w:tcW w:w="846" w:type="dxa"/>
            <w:shd w:val="clear" w:color="auto" w:fill="F7CAAC" w:themeFill="accent2" w:themeFillTint="66"/>
          </w:tcPr>
          <w:p w14:paraId="0CC76C0E" w14:textId="37C11D19" w:rsidR="00A75149" w:rsidRPr="00FF5778" w:rsidRDefault="147A5F7B" w:rsidP="00FF5778">
            <w:pPr>
              <w:spacing w:before="40" w:after="40" w:line="240" w:lineRule="auto"/>
            </w:pPr>
            <w:r w:rsidRPr="00FF5778">
              <w:t>GR</w:t>
            </w:r>
          </w:p>
        </w:tc>
        <w:tc>
          <w:tcPr>
            <w:tcW w:w="1843" w:type="dxa"/>
            <w:shd w:val="clear" w:color="auto" w:fill="F7CAAC" w:themeFill="accent2" w:themeFillTint="66"/>
          </w:tcPr>
          <w:p w14:paraId="59891021" w14:textId="37C11D19"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7A3CA0EB" w14:textId="77777777" w:rsidR="00A75149" w:rsidRPr="00FF5778" w:rsidRDefault="00A75149" w:rsidP="00FF5778">
            <w:pPr>
              <w:spacing w:before="40" w:after="40" w:line="240" w:lineRule="auto"/>
            </w:pPr>
          </w:p>
        </w:tc>
        <w:tc>
          <w:tcPr>
            <w:tcW w:w="4967" w:type="dxa"/>
            <w:shd w:val="clear" w:color="auto" w:fill="F7CAAC" w:themeFill="accent2" w:themeFillTint="66"/>
          </w:tcPr>
          <w:p w14:paraId="02F65CE6" w14:textId="77777777" w:rsidR="00A75149" w:rsidRPr="00FF5778" w:rsidRDefault="00A75149" w:rsidP="00FF5778">
            <w:pPr>
              <w:spacing w:before="40" w:after="40" w:line="240" w:lineRule="auto"/>
            </w:pPr>
          </w:p>
        </w:tc>
      </w:tr>
      <w:tr w:rsidR="00A75149" w:rsidRPr="00FF5778" w14:paraId="687A04A1" w14:textId="77777777" w:rsidTr="00FF5778">
        <w:trPr>
          <w:jc w:val="center"/>
        </w:trPr>
        <w:tc>
          <w:tcPr>
            <w:tcW w:w="846" w:type="dxa"/>
            <w:shd w:val="clear" w:color="auto" w:fill="F7CAAC" w:themeFill="accent2" w:themeFillTint="66"/>
          </w:tcPr>
          <w:p w14:paraId="5320F446" w14:textId="37C11D19" w:rsidR="00A75149" w:rsidRPr="00FF5778" w:rsidRDefault="147A5F7B" w:rsidP="00FF5778">
            <w:pPr>
              <w:spacing w:before="40" w:after="40" w:line="240" w:lineRule="auto"/>
            </w:pPr>
            <w:r w:rsidRPr="00FF5778">
              <w:t>AG</w:t>
            </w:r>
          </w:p>
        </w:tc>
        <w:tc>
          <w:tcPr>
            <w:tcW w:w="1843" w:type="dxa"/>
            <w:shd w:val="clear" w:color="auto" w:fill="F7CAAC" w:themeFill="accent2" w:themeFillTint="66"/>
          </w:tcPr>
          <w:p w14:paraId="3247F2A7" w14:textId="37C11D19"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0D34C69D" w14:textId="77777777" w:rsidR="00A75149" w:rsidRPr="00FF5778" w:rsidRDefault="00A75149" w:rsidP="00FF5778">
            <w:pPr>
              <w:spacing w:before="40" w:after="40" w:line="240" w:lineRule="auto"/>
            </w:pPr>
          </w:p>
        </w:tc>
        <w:tc>
          <w:tcPr>
            <w:tcW w:w="4967" w:type="dxa"/>
            <w:shd w:val="clear" w:color="auto" w:fill="F7CAAC" w:themeFill="accent2" w:themeFillTint="66"/>
          </w:tcPr>
          <w:p w14:paraId="3CB435A0" w14:textId="77777777" w:rsidR="00A75149" w:rsidRPr="00FF5778" w:rsidRDefault="00A75149" w:rsidP="00FF5778">
            <w:pPr>
              <w:spacing w:before="40" w:after="40" w:line="240" w:lineRule="auto"/>
            </w:pPr>
          </w:p>
        </w:tc>
      </w:tr>
      <w:tr w:rsidR="00A75149" w:rsidRPr="00FF5778" w14:paraId="0D93C812" w14:textId="77777777" w:rsidTr="00FF5778">
        <w:trPr>
          <w:jc w:val="center"/>
        </w:trPr>
        <w:tc>
          <w:tcPr>
            <w:tcW w:w="846" w:type="dxa"/>
            <w:shd w:val="clear" w:color="auto" w:fill="F7CAAC" w:themeFill="accent2" w:themeFillTint="66"/>
          </w:tcPr>
          <w:p w14:paraId="2C107599" w14:textId="37C11D19" w:rsidR="00A75149" w:rsidRPr="00FF5778" w:rsidRDefault="147A5F7B" w:rsidP="00FF5778">
            <w:pPr>
              <w:spacing w:before="40" w:after="40" w:line="240" w:lineRule="auto"/>
            </w:pPr>
            <w:r w:rsidRPr="00FF5778">
              <w:t>TG</w:t>
            </w:r>
          </w:p>
        </w:tc>
        <w:tc>
          <w:tcPr>
            <w:tcW w:w="1843" w:type="dxa"/>
            <w:shd w:val="clear" w:color="auto" w:fill="F7CAAC" w:themeFill="accent2" w:themeFillTint="66"/>
          </w:tcPr>
          <w:p w14:paraId="0E7C31A5" w14:textId="37C11D19"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4D895039" w14:textId="77777777" w:rsidR="00A75149" w:rsidRPr="00FF5778" w:rsidRDefault="00A75149" w:rsidP="00FF5778">
            <w:pPr>
              <w:spacing w:before="40" w:after="40" w:line="240" w:lineRule="auto"/>
            </w:pPr>
          </w:p>
        </w:tc>
        <w:tc>
          <w:tcPr>
            <w:tcW w:w="4967" w:type="dxa"/>
            <w:shd w:val="clear" w:color="auto" w:fill="F7CAAC" w:themeFill="accent2" w:themeFillTint="66"/>
          </w:tcPr>
          <w:p w14:paraId="27D766E9" w14:textId="77777777" w:rsidR="00A75149" w:rsidRPr="00FF5778" w:rsidRDefault="00A75149" w:rsidP="00FF5778">
            <w:pPr>
              <w:spacing w:before="40" w:after="40" w:line="240" w:lineRule="auto"/>
            </w:pPr>
          </w:p>
        </w:tc>
      </w:tr>
      <w:tr w:rsidR="00A75149" w:rsidRPr="00FF5778" w14:paraId="17176197" w14:textId="77777777" w:rsidTr="00FF5778">
        <w:trPr>
          <w:jc w:val="center"/>
        </w:trPr>
        <w:tc>
          <w:tcPr>
            <w:tcW w:w="846" w:type="dxa"/>
            <w:shd w:val="clear" w:color="auto" w:fill="F7CAAC" w:themeFill="accent2" w:themeFillTint="66"/>
          </w:tcPr>
          <w:p w14:paraId="796F22B1" w14:textId="37C11D19" w:rsidR="00A75149" w:rsidRPr="00FF5778" w:rsidRDefault="147A5F7B" w:rsidP="00FF5778">
            <w:pPr>
              <w:spacing w:before="40" w:after="40" w:line="240" w:lineRule="auto"/>
            </w:pPr>
            <w:r w:rsidRPr="00FF5778">
              <w:t>TI</w:t>
            </w:r>
          </w:p>
        </w:tc>
        <w:tc>
          <w:tcPr>
            <w:tcW w:w="1843" w:type="dxa"/>
            <w:shd w:val="clear" w:color="auto" w:fill="F7CAAC" w:themeFill="accent2" w:themeFillTint="66"/>
          </w:tcPr>
          <w:p w14:paraId="3792DD6F" w14:textId="43049851"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1845ABFD" w14:textId="56DA4AB2" w:rsidR="00A75149" w:rsidRPr="00FF5778" w:rsidRDefault="00A75149" w:rsidP="00FF5778">
            <w:pPr>
              <w:spacing w:before="40" w:after="40" w:line="240" w:lineRule="auto"/>
            </w:pPr>
          </w:p>
        </w:tc>
        <w:tc>
          <w:tcPr>
            <w:tcW w:w="4967" w:type="dxa"/>
            <w:shd w:val="clear" w:color="auto" w:fill="F7CAAC" w:themeFill="accent2" w:themeFillTint="66"/>
          </w:tcPr>
          <w:p w14:paraId="43E3D962" w14:textId="0A031BF5" w:rsidR="00A75149" w:rsidRPr="00FF5778" w:rsidRDefault="00A75149" w:rsidP="00FF5778">
            <w:pPr>
              <w:spacing w:before="40" w:after="40" w:line="240" w:lineRule="auto"/>
            </w:pPr>
          </w:p>
        </w:tc>
      </w:tr>
      <w:tr w:rsidR="00A75149" w:rsidRPr="00FF5778" w14:paraId="1837A374" w14:textId="77777777" w:rsidTr="00FF5778">
        <w:trPr>
          <w:jc w:val="center"/>
        </w:trPr>
        <w:tc>
          <w:tcPr>
            <w:tcW w:w="846" w:type="dxa"/>
            <w:shd w:val="clear" w:color="auto" w:fill="F7CAAC" w:themeFill="accent2" w:themeFillTint="66"/>
          </w:tcPr>
          <w:p w14:paraId="7707A14A" w14:textId="37C11D19" w:rsidR="00A75149" w:rsidRPr="00FF5778" w:rsidRDefault="147A5F7B" w:rsidP="00FF5778">
            <w:pPr>
              <w:spacing w:before="40" w:after="40" w:line="240" w:lineRule="auto"/>
            </w:pPr>
            <w:r w:rsidRPr="00FF5778">
              <w:t>VD</w:t>
            </w:r>
          </w:p>
        </w:tc>
        <w:tc>
          <w:tcPr>
            <w:tcW w:w="1843" w:type="dxa"/>
            <w:shd w:val="clear" w:color="auto" w:fill="F7CAAC" w:themeFill="accent2" w:themeFillTint="66"/>
          </w:tcPr>
          <w:p w14:paraId="7AC38000" w14:textId="6D7D83A6"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39128466" w14:textId="4334C7A0" w:rsidR="00997702" w:rsidRPr="00FF5778" w:rsidRDefault="00997702" w:rsidP="00FF5778">
            <w:pPr>
              <w:spacing w:before="40" w:after="40" w:line="240" w:lineRule="auto"/>
            </w:pPr>
          </w:p>
        </w:tc>
        <w:tc>
          <w:tcPr>
            <w:tcW w:w="4967" w:type="dxa"/>
            <w:shd w:val="clear" w:color="auto" w:fill="F7CAAC" w:themeFill="accent2" w:themeFillTint="66"/>
          </w:tcPr>
          <w:p w14:paraId="166E1566" w14:textId="77777777" w:rsidR="00A75149" w:rsidRPr="00FF5778" w:rsidRDefault="00A75149" w:rsidP="00FF5778">
            <w:pPr>
              <w:spacing w:before="40" w:after="40" w:line="240" w:lineRule="auto"/>
            </w:pPr>
          </w:p>
        </w:tc>
      </w:tr>
      <w:tr w:rsidR="00A75149" w:rsidRPr="00FF5778" w14:paraId="128751AC" w14:textId="77777777" w:rsidTr="00FF5778">
        <w:trPr>
          <w:jc w:val="center"/>
        </w:trPr>
        <w:tc>
          <w:tcPr>
            <w:tcW w:w="846" w:type="dxa"/>
            <w:shd w:val="clear" w:color="auto" w:fill="C5E0B3" w:themeFill="accent6" w:themeFillTint="66"/>
          </w:tcPr>
          <w:p w14:paraId="298651DD" w14:textId="22CF9AA6" w:rsidR="00A75149" w:rsidRPr="00FF5778" w:rsidRDefault="147A5F7B" w:rsidP="00FF5778">
            <w:pPr>
              <w:spacing w:before="40" w:after="40" w:line="240" w:lineRule="auto"/>
            </w:pPr>
            <w:r w:rsidRPr="00FF5778">
              <w:t>VS</w:t>
            </w:r>
          </w:p>
        </w:tc>
        <w:tc>
          <w:tcPr>
            <w:tcW w:w="1843" w:type="dxa"/>
            <w:shd w:val="clear" w:color="auto" w:fill="C5E0B3" w:themeFill="accent6" w:themeFillTint="66"/>
          </w:tcPr>
          <w:p w14:paraId="20FF5205" w14:textId="22CF9AA6" w:rsidR="00A75149" w:rsidRPr="00FF5778" w:rsidRDefault="147A5F7B" w:rsidP="00FF5778">
            <w:pPr>
              <w:spacing w:before="40" w:after="40" w:line="240" w:lineRule="auto"/>
              <w:jc w:val="both"/>
            </w:pPr>
            <w:r w:rsidRPr="00FF5778">
              <w:t>Ja</w:t>
            </w:r>
          </w:p>
        </w:tc>
        <w:tc>
          <w:tcPr>
            <w:tcW w:w="1842" w:type="dxa"/>
            <w:shd w:val="clear" w:color="auto" w:fill="C5E0B3" w:themeFill="accent6" w:themeFillTint="66"/>
          </w:tcPr>
          <w:p w14:paraId="7DFA4F45" w14:textId="22CF9AA6" w:rsidR="00A75149" w:rsidRPr="00FF5778" w:rsidRDefault="147A5F7B" w:rsidP="00FF5778">
            <w:pPr>
              <w:spacing w:before="40" w:after="40" w:line="240" w:lineRule="auto"/>
            </w:pPr>
            <w:r w:rsidRPr="00FF5778">
              <w:t>Richtplan 2017</w:t>
            </w:r>
          </w:p>
        </w:tc>
        <w:tc>
          <w:tcPr>
            <w:tcW w:w="4967" w:type="dxa"/>
            <w:shd w:val="clear" w:color="auto" w:fill="C5E0B3" w:themeFill="accent6" w:themeFillTint="66"/>
          </w:tcPr>
          <w:p w14:paraId="06C018E2" w14:textId="22CF9AA6" w:rsidR="00A75149" w:rsidRPr="00FF5778" w:rsidRDefault="147A5F7B" w:rsidP="00FF5778">
            <w:pPr>
              <w:spacing w:before="40" w:after="40" w:line="240" w:lineRule="auto"/>
            </w:pPr>
            <w:r w:rsidRPr="00FF5778">
              <w:t xml:space="preserve">Kompensation sämtlicher beanspruchter FFF </w:t>
            </w:r>
          </w:p>
        </w:tc>
      </w:tr>
      <w:tr w:rsidR="00A75149" w:rsidRPr="00FF5778" w14:paraId="6EA666CE" w14:textId="77777777" w:rsidTr="00FF5778">
        <w:trPr>
          <w:jc w:val="center"/>
        </w:trPr>
        <w:tc>
          <w:tcPr>
            <w:tcW w:w="846" w:type="dxa"/>
            <w:shd w:val="clear" w:color="auto" w:fill="C5E0B3" w:themeFill="accent6" w:themeFillTint="66"/>
          </w:tcPr>
          <w:p w14:paraId="6C54F678" w14:textId="22CF9AA6" w:rsidR="00A75149" w:rsidRPr="00FF5778" w:rsidRDefault="147A5F7B" w:rsidP="00FF5778">
            <w:pPr>
              <w:spacing w:before="40" w:after="40" w:line="240" w:lineRule="auto"/>
            </w:pPr>
            <w:r w:rsidRPr="00FF5778">
              <w:t>NE</w:t>
            </w:r>
          </w:p>
        </w:tc>
        <w:tc>
          <w:tcPr>
            <w:tcW w:w="1843" w:type="dxa"/>
            <w:shd w:val="clear" w:color="auto" w:fill="C5E0B3" w:themeFill="accent6" w:themeFillTint="66"/>
          </w:tcPr>
          <w:p w14:paraId="12804246" w14:textId="370FED17" w:rsidR="00A75149" w:rsidRPr="00FF5778" w:rsidRDefault="00462562" w:rsidP="00FF5778">
            <w:pPr>
              <w:spacing w:before="40" w:after="40" w:line="240" w:lineRule="auto"/>
              <w:jc w:val="both"/>
            </w:pPr>
            <w:r w:rsidRPr="00FF5778">
              <w:t>Ja</w:t>
            </w:r>
          </w:p>
        </w:tc>
        <w:tc>
          <w:tcPr>
            <w:tcW w:w="1842" w:type="dxa"/>
            <w:shd w:val="clear" w:color="auto" w:fill="C5E0B3" w:themeFill="accent6" w:themeFillTint="66"/>
          </w:tcPr>
          <w:p w14:paraId="5D7B2177" w14:textId="56A24548" w:rsidR="00A75149" w:rsidRPr="00FF5778" w:rsidRDefault="147A5F7B" w:rsidP="00FF5778">
            <w:pPr>
              <w:spacing w:before="40" w:after="40" w:line="240" w:lineRule="auto"/>
            </w:pPr>
            <w:r w:rsidRPr="00FF5778">
              <w:t>Richtplan</w:t>
            </w:r>
            <w:r w:rsidR="00D4107D" w:rsidRPr="00FF5778">
              <w:t xml:space="preserve"> 2013</w:t>
            </w:r>
          </w:p>
        </w:tc>
        <w:tc>
          <w:tcPr>
            <w:tcW w:w="4967" w:type="dxa"/>
            <w:shd w:val="clear" w:color="auto" w:fill="C5E0B3" w:themeFill="accent6" w:themeFillTint="66"/>
          </w:tcPr>
          <w:p w14:paraId="57BFA83F" w14:textId="2B3CAD78" w:rsidR="00A75149" w:rsidRPr="00FF5778" w:rsidRDefault="006550D8" w:rsidP="00FF5778">
            <w:pPr>
              <w:spacing w:before="40" w:after="40" w:line="240" w:lineRule="auto"/>
            </w:pPr>
            <w:r w:rsidRPr="00FF5778">
              <w:t>Bei</w:t>
            </w:r>
            <w:r w:rsidR="147A5F7B" w:rsidRPr="00FF5778">
              <w:t xml:space="preserve"> ü</w:t>
            </w:r>
            <w:r w:rsidRPr="00FF5778">
              <w:t>bergeordnete</w:t>
            </w:r>
            <w:r w:rsidR="00DF7CAF" w:rsidRPr="00FF5778">
              <w:t>n</w:t>
            </w:r>
            <w:r w:rsidRPr="00FF5778">
              <w:t xml:space="preserve"> kantonalen</w:t>
            </w:r>
            <w:r w:rsidR="147A5F7B" w:rsidRPr="00FF5778">
              <w:t xml:space="preserve"> Interesse</w:t>
            </w:r>
            <w:r w:rsidRPr="00FF5778">
              <w:t>n</w:t>
            </w:r>
            <w:r w:rsidR="000465C2" w:rsidRPr="00FF5778">
              <w:t xml:space="preserve"> entscheidet der Kanton, ob und wie kompensiert werden soll; an</w:t>
            </w:r>
            <w:r w:rsidR="147A5F7B" w:rsidRPr="00FF5778">
              <w:t>sonst</w:t>
            </w:r>
            <w:r w:rsidR="000465C2" w:rsidRPr="00FF5778">
              <w:t>en</w:t>
            </w:r>
            <w:r w:rsidR="147A5F7B" w:rsidRPr="00FF5778">
              <w:t xml:space="preserve"> 1:1 Kompensation</w:t>
            </w:r>
          </w:p>
        </w:tc>
      </w:tr>
      <w:tr w:rsidR="00A75149" w:rsidRPr="00FF5778" w14:paraId="39E19ABF" w14:textId="77777777" w:rsidTr="00FF5778">
        <w:trPr>
          <w:jc w:val="center"/>
        </w:trPr>
        <w:tc>
          <w:tcPr>
            <w:tcW w:w="846" w:type="dxa"/>
            <w:shd w:val="clear" w:color="auto" w:fill="F7CAAC" w:themeFill="accent2" w:themeFillTint="66"/>
          </w:tcPr>
          <w:p w14:paraId="00C2D896" w14:textId="22CF9AA6" w:rsidR="00A75149" w:rsidRPr="00FF5778" w:rsidRDefault="147A5F7B" w:rsidP="00FF5778">
            <w:pPr>
              <w:spacing w:before="40" w:after="40" w:line="240" w:lineRule="auto"/>
            </w:pPr>
            <w:r w:rsidRPr="00FF5778">
              <w:t>GE</w:t>
            </w:r>
          </w:p>
        </w:tc>
        <w:tc>
          <w:tcPr>
            <w:tcW w:w="1843" w:type="dxa"/>
            <w:shd w:val="clear" w:color="auto" w:fill="F7CAAC" w:themeFill="accent2" w:themeFillTint="66"/>
          </w:tcPr>
          <w:p w14:paraId="4DFBADC3" w14:textId="22CF9AA6"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4B45DF51" w14:textId="77777777" w:rsidR="00A75149" w:rsidRPr="00FF5778" w:rsidRDefault="00A75149" w:rsidP="00FF5778">
            <w:pPr>
              <w:spacing w:before="40" w:after="40" w:line="240" w:lineRule="auto"/>
            </w:pPr>
          </w:p>
        </w:tc>
        <w:tc>
          <w:tcPr>
            <w:tcW w:w="4967" w:type="dxa"/>
            <w:shd w:val="clear" w:color="auto" w:fill="F7CAAC" w:themeFill="accent2" w:themeFillTint="66"/>
          </w:tcPr>
          <w:p w14:paraId="529504AF" w14:textId="77777777" w:rsidR="00A75149" w:rsidRPr="00FF5778" w:rsidRDefault="00A75149" w:rsidP="00FF5778">
            <w:pPr>
              <w:spacing w:before="40" w:after="40" w:line="240" w:lineRule="auto"/>
            </w:pPr>
          </w:p>
        </w:tc>
      </w:tr>
      <w:tr w:rsidR="00A75149" w:rsidRPr="00FF5778" w14:paraId="7DB397FF" w14:textId="77777777" w:rsidTr="00FF5778">
        <w:trPr>
          <w:jc w:val="center"/>
        </w:trPr>
        <w:tc>
          <w:tcPr>
            <w:tcW w:w="846" w:type="dxa"/>
            <w:shd w:val="clear" w:color="auto" w:fill="F7CAAC" w:themeFill="accent2" w:themeFillTint="66"/>
          </w:tcPr>
          <w:p w14:paraId="1EFA5DD1" w14:textId="22CF9AA6" w:rsidR="00A75149" w:rsidRPr="00FF5778" w:rsidRDefault="147A5F7B" w:rsidP="00FF5778">
            <w:pPr>
              <w:spacing w:before="40" w:after="40" w:line="240" w:lineRule="auto"/>
            </w:pPr>
            <w:r w:rsidRPr="00FF5778">
              <w:t>JU</w:t>
            </w:r>
          </w:p>
        </w:tc>
        <w:tc>
          <w:tcPr>
            <w:tcW w:w="1843" w:type="dxa"/>
            <w:shd w:val="clear" w:color="auto" w:fill="F7CAAC" w:themeFill="accent2" w:themeFillTint="66"/>
          </w:tcPr>
          <w:p w14:paraId="05EDD8E5" w14:textId="22CF9AA6" w:rsidR="00A75149" w:rsidRPr="00FF5778" w:rsidRDefault="147A5F7B" w:rsidP="00FF5778">
            <w:pPr>
              <w:spacing w:before="40" w:after="40" w:line="240" w:lineRule="auto"/>
              <w:jc w:val="both"/>
            </w:pPr>
            <w:r w:rsidRPr="00FF5778">
              <w:t>Nein, keine Pflicht</w:t>
            </w:r>
          </w:p>
        </w:tc>
        <w:tc>
          <w:tcPr>
            <w:tcW w:w="1842" w:type="dxa"/>
            <w:shd w:val="clear" w:color="auto" w:fill="F7CAAC" w:themeFill="accent2" w:themeFillTint="66"/>
          </w:tcPr>
          <w:p w14:paraId="10A684FD" w14:textId="77777777" w:rsidR="00A75149" w:rsidRPr="00FF5778" w:rsidRDefault="00A75149" w:rsidP="00FF5778">
            <w:pPr>
              <w:spacing w:before="40" w:after="40" w:line="240" w:lineRule="auto"/>
            </w:pPr>
          </w:p>
        </w:tc>
        <w:tc>
          <w:tcPr>
            <w:tcW w:w="4967" w:type="dxa"/>
            <w:shd w:val="clear" w:color="auto" w:fill="F7CAAC" w:themeFill="accent2" w:themeFillTint="66"/>
          </w:tcPr>
          <w:p w14:paraId="5F488F70" w14:textId="77777777" w:rsidR="00A75149" w:rsidRPr="00FF5778" w:rsidRDefault="00A75149" w:rsidP="00FF5778">
            <w:pPr>
              <w:spacing w:before="40" w:after="40" w:line="240" w:lineRule="auto"/>
            </w:pPr>
          </w:p>
        </w:tc>
      </w:tr>
    </w:tbl>
    <w:p w14:paraId="07064557" w14:textId="15522E5A" w:rsidR="00A75149" w:rsidRPr="009F7959" w:rsidRDefault="00A75149" w:rsidP="00A75149">
      <w:pPr>
        <w:rPr>
          <w:b/>
          <w:u w:val="single"/>
        </w:rPr>
      </w:pPr>
    </w:p>
    <w:p w14:paraId="46DC9581" w14:textId="2FCCF0B2" w:rsidR="00ED4FE4" w:rsidRPr="00ED4FE4" w:rsidRDefault="00ED4FE4" w:rsidP="00ED4FE4">
      <w:pPr>
        <w:pStyle w:val="Listenabsatz"/>
        <w:numPr>
          <w:ilvl w:val="0"/>
          <w:numId w:val="29"/>
        </w:numPr>
        <w:shd w:val="clear" w:color="auto" w:fill="D9D9D9" w:themeFill="background1" w:themeFillShade="D9"/>
        <w:spacing w:before="240"/>
        <w:ind w:left="426" w:hanging="426"/>
        <w:rPr>
          <w:b/>
          <w:bCs/>
          <w:i w:val="0"/>
        </w:rPr>
      </w:pPr>
      <w:bookmarkStart w:id="122" w:name="_Ref527035016"/>
      <w:r w:rsidRPr="00ED4FE4">
        <w:rPr>
          <w:b/>
          <w:bCs/>
          <w:i w:val="0"/>
        </w:rPr>
        <w:lastRenderedPageBreak/>
        <w:t>Jeder Kanton kann einen Fonds für FFF schaffen, in welchen im Fall eines Verbrauchs von FFF flächenabhängige Entschädigungen einbezahlt werden können.</w:t>
      </w:r>
      <w:bookmarkEnd w:id="122"/>
    </w:p>
    <w:p w14:paraId="46353687" w14:textId="2D414CF4" w:rsidR="00A75149" w:rsidRDefault="00D96DA3" w:rsidP="00A75149">
      <w:r>
        <w:t xml:space="preserve">Auch bei der Möglichkeit der Einzahlung in einen Fonds </w:t>
      </w:r>
      <w:r w:rsidR="002E7D51">
        <w:t>muss</w:t>
      </w:r>
      <w:r>
        <w:t xml:space="preserve"> vor dem Verbrauch</w:t>
      </w:r>
      <w:r w:rsidR="197C7369">
        <w:t xml:space="preserve"> </w:t>
      </w:r>
      <w:r w:rsidR="00D018EA">
        <w:t xml:space="preserve">von FFF </w:t>
      </w:r>
      <w:r w:rsidR="197C7369">
        <w:t xml:space="preserve">eine Interessenabwägung durchgeführt werden und alle rechtlichen Voraussetzungen für den Verbrauch von FFF </w:t>
      </w:r>
      <w:r w:rsidR="002E7D51">
        <w:t>müssen eingehalten werden</w:t>
      </w:r>
      <w:r w:rsidR="197C7369">
        <w:t xml:space="preserve">. </w:t>
      </w:r>
    </w:p>
    <w:p w14:paraId="0CBB2A62" w14:textId="22CF9AA6" w:rsidR="00A75149" w:rsidRDefault="197C7369" w:rsidP="00A75149">
      <w:r>
        <w:t>Einzahlungen können sowohl für die Kompensation bei Bundesvorhaben als auch bei kantonalen Vorhaben erfolgen.</w:t>
      </w:r>
    </w:p>
    <w:p w14:paraId="2393F0EE" w14:textId="03E66C35" w:rsidR="00A75149" w:rsidRDefault="197C7369" w:rsidP="00A75149">
      <w:r>
        <w:t xml:space="preserve">Eine Einzahlung in den Fonds anstelle einer Kompensation ist nicht möglich, wenn dadurch </w:t>
      </w:r>
      <w:r w:rsidR="00134E2B">
        <w:t xml:space="preserve">das kantonale FFF-Kontingent nur noch knapp eingehalten werden könnte oder </w:t>
      </w:r>
      <w:r w:rsidR="00AF1D23">
        <w:t xml:space="preserve">wenn der Kanton </w:t>
      </w:r>
      <w:r>
        <w:t xml:space="preserve">unter das Kontingent fallen würde. </w:t>
      </w:r>
      <w:r w:rsidR="00BE7B9E">
        <w:t>Die Einzahlung ist in dem Sinne nur möglich, wenn der Kanton noch über genügend FFF-Spielraum</w:t>
      </w:r>
      <w:r w:rsidR="00846466">
        <w:t xml:space="preserve"> verfügt</w:t>
      </w:r>
      <w:r w:rsidR="00F458AA">
        <w:t>.</w:t>
      </w:r>
    </w:p>
    <w:p w14:paraId="563D6758" w14:textId="4AA79596" w:rsidR="009109BA" w:rsidRDefault="197C7369" w:rsidP="009109BA">
      <w:r>
        <w:t xml:space="preserve">Die rechtliche Grundlage </w:t>
      </w:r>
      <w:r w:rsidR="008A1249">
        <w:t xml:space="preserve">des Fonds </w:t>
      </w:r>
      <w:r>
        <w:t xml:space="preserve">muss gewährleisten, dass die </w:t>
      </w:r>
      <w:r w:rsidR="009109BA">
        <w:t xml:space="preserve">anstelle einer Kompensation einbezahlten </w:t>
      </w:r>
      <w:r>
        <w:t>Gelder zweckgebunden</w:t>
      </w:r>
      <w:r w:rsidR="009109BA">
        <w:t>, d.h. für eine Aufwertung oder Rekultivierung</w:t>
      </w:r>
      <w:r>
        <w:t xml:space="preserve"> </w:t>
      </w:r>
      <w:r w:rsidR="00EC640D">
        <w:t xml:space="preserve">von FFF </w:t>
      </w:r>
      <w:r>
        <w:t>verwendet werden. Ebenfalls soll eine Frist für die zweckgebundene Verwendung der Gelder festgelegt werden.</w:t>
      </w:r>
    </w:p>
    <w:p w14:paraId="6D03D3E0" w14:textId="14C20A2A" w:rsidR="009109BA" w:rsidRPr="009F7959" w:rsidRDefault="009109BA" w:rsidP="009109BA">
      <w:r>
        <w:t xml:space="preserve">Falls </w:t>
      </w:r>
      <w:r w:rsidR="00B676A0">
        <w:t xml:space="preserve">anstelle </w:t>
      </w:r>
      <w:r>
        <w:t xml:space="preserve">einer </w:t>
      </w:r>
      <w:r w:rsidR="00420477">
        <w:t xml:space="preserve">sofortigen </w:t>
      </w:r>
      <w:r>
        <w:t>Kompensation eine Entschädigung einbezahlt</w:t>
      </w:r>
      <w:r w:rsidR="003555FE">
        <w:t xml:space="preserve"> wird</w:t>
      </w:r>
      <w:r>
        <w:t>, ist dem ARE durch den Kanton im Rahmen der vierjährlichen Berichterstattung (</w:t>
      </w:r>
      <w:r>
        <w:fldChar w:fldCharType="begin"/>
      </w:r>
      <w:r>
        <w:instrText xml:space="preserve"> REF _Ref527029590 \r \h </w:instrText>
      </w:r>
      <w:r>
        <w:fldChar w:fldCharType="separate"/>
      </w:r>
      <w:r w:rsidR="009F3740">
        <w:t>G15</w:t>
      </w:r>
      <w:r>
        <w:fldChar w:fldCharType="end"/>
      </w:r>
      <w:r>
        <w:t>) über die entsprechende durchgeführte Aufwertung oder Rekultivierung Bericht zu erstatten.</w:t>
      </w:r>
    </w:p>
    <w:p w14:paraId="12F546FC" w14:textId="2A75607D" w:rsidR="00AE64C7" w:rsidRDefault="00420477" w:rsidP="197C7369">
      <w:r>
        <w:t xml:space="preserve">Die Entschädigung deckt die Finanzierung </w:t>
      </w:r>
      <w:r w:rsidR="197C7369">
        <w:t>d</w:t>
      </w:r>
      <w:r>
        <w:t>e</w:t>
      </w:r>
      <w:r w:rsidR="197C7369">
        <w:t>s für die Aufwertung notwendige</w:t>
      </w:r>
      <w:r>
        <w:t>n</w:t>
      </w:r>
      <w:r w:rsidR="197C7369">
        <w:t xml:space="preserve"> Material</w:t>
      </w:r>
      <w:r>
        <w:t>s</w:t>
      </w:r>
      <w:r w:rsidR="197C7369">
        <w:t xml:space="preserve"> sowie </w:t>
      </w:r>
      <w:r>
        <w:t xml:space="preserve">der </w:t>
      </w:r>
      <w:r w:rsidR="197C7369">
        <w:t xml:space="preserve">Aufwertungsarbeiten. Die aufgewertete Fläche muss mindestens der verbrauchten Fläche </w:t>
      </w:r>
      <w:r w:rsidR="49F97252">
        <w:t>entsprechen</w:t>
      </w:r>
      <w:r w:rsidR="197C7369">
        <w:t xml:space="preserve"> und FFF-Qualität aufweisen.</w:t>
      </w:r>
    </w:p>
    <w:p w14:paraId="0373C249" w14:textId="77777777" w:rsidR="0031148B" w:rsidRPr="009F7959" w:rsidRDefault="0031148B" w:rsidP="00A31D52">
      <w:pPr>
        <w:pStyle w:val="berschrift2"/>
      </w:pPr>
      <w:bookmarkStart w:id="123" w:name="_Toc531101468"/>
      <w:bookmarkStart w:id="124" w:name="_Toc531102186"/>
      <w:bookmarkStart w:id="125" w:name="_Toc531101469"/>
      <w:bookmarkStart w:id="126" w:name="_Toc531102187"/>
      <w:bookmarkStart w:id="127" w:name="_Toc526946714"/>
      <w:bookmarkStart w:id="128" w:name="_Toc531102188"/>
      <w:bookmarkStart w:id="129" w:name="_Toc531165543"/>
      <w:bookmarkStart w:id="130" w:name="_Toc531168294"/>
      <w:bookmarkStart w:id="131" w:name="_Toc532999814"/>
      <w:bookmarkEnd w:id="123"/>
      <w:bookmarkEnd w:id="124"/>
      <w:bookmarkEnd w:id="125"/>
      <w:bookmarkEnd w:id="126"/>
      <w:r w:rsidRPr="009F7959">
        <w:t>Umgang mit FFF durch Bundesbehörden und Bundesstellen</w:t>
      </w:r>
      <w:bookmarkEnd w:id="127"/>
      <w:bookmarkEnd w:id="128"/>
      <w:bookmarkEnd w:id="129"/>
      <w:bookmarkEnd w:id="130"/>
      <w:bookmarkEnd w:id="131"/>
    </w:p>
    <w:p w14:paraId="263EAF9B" w14:textId="08D22A30" w:rsidR="008778D4" w:rsidRPr="008778D4" w:rsidRDefault="008778D4" w:rsidP="008778D4">
      <w:pPr>
        <w:pStyle w:val="Listenabsatz"/>
        <w:numPr>
          <w:ilvl w:val="0"/>
          <w:numId w:val="29"/>
        </w:numPr>
        <w:shd w:val="clear" w:color="auto" w:fill="D9D9D9" w:themeFill="background1" w:themeFillShade="D9"/>
        <w:spacing w:before="240"/>
        <w:ind w:left="567" w:hanging="567"/>
        <w:rPr>
          <w:b/>
          <w:bCs/>
          <w:i w:val="0"/>
        </w:rPr>
      </w:pPr>
      <w:bookmarkStart w:id="132" w:name="_Ref531074884"/>
      <w:r w:rsidRPr="008778D4">
        <w:rPr>
          <w:b/>
          <w:bCs/>
          <w:i w:val="0"/>
        </w:rPr>
        <w:t>Der Bund trägt den FFF bei der Erfüllung raumwirksamer Tätigkeiten Sorge.</w:t>
      </w:r>
      <w:bookmarkEnd w:id="132"/>
    </w:p>
    <w:p w14:paraId="5ED0B48A" w14:textId="5D4ADB7E" w:rsidR="0031148B" w:rsidRPr="009F7959" w:rsidRDefault="00AE630A" w:rsidP="0031148B">
      <w:r>
        <w:t xml:space="preserve">Vom </w:t>
      </w:r>
      <w:r w:rsidR="0031148B">
        <w:t>Bund werden durch Infrastrukturvorhaben</w:t>
      </w:r>
      <w:r w:rsidR="00FA33D4">
        <w:t xml:space="preserve"> häufig</w:t>
      </w:r>
      <w:r w:rsidR="0031148B">
        <w:t xml:space="preserve"> FFF beansprucht. </w:t>
      </w:r>
      <w:r w:rsidR="004134BE">
        <w:t>Im Weiteren können durch die</w:t>
      </w:r>
      <w:r w:rsidR="10D5C83E">
        <w:t xml:space="preserve"> </w:t>
      </w:r>
      <w:r w:rsidR="004134BE">
        <w:t xml:space="preserve">Wahrnehmung </w:t>
      </w:r>
      <w:r w:rsidR="0B72A7C1">
        <w:t xml:space="preserve">von Bundesinteressen direkt oder indirekt </w:t>
      </w:r>
      <w:r w:rsidR="004134BE">
        <w:t>FFF beansprucht werden</w:t>
      </w:r>
      <w:r w:rsidR="49F97252">
        <w:t>.</w:t>
      </w:r>
      <w:r w:rsidR="0031148B" w:rsidRPr="3C950A8A">
        <w:t xml:space="preserve"> </w:t>
      </w:r>
      <w:r w:rsidR="001C716F">
        <w:t xml:space="preserve">Dazu gehören beispielsweise Vorhaben, die einer kantonalen und/oder kommunalen Bewilligung bedürfen und durch den Bund (mit)finanziert und/oder realisiert werden. </w:t>
      </w:r>
      <w:r w:rsidR="0031148B">
        <w:t xml:space="preserve">Deshalb sollen Bundesbehörden und Bundesstellen die FFF sowohl bei der Umsetzung ihrer Projekte als auch bei der Realisierung von Strategien und Visionen </w:t>
      </w:r>
      <w:r w:rsidR="0B72A7C1">
        <w:t>grundsätzlic</w:t>
      </w:r>
      <w:r w:rsidR="3C950A8A">
        <w:t>h</w:t>
      </w:r>
      <w:r w:rsidR="0B72A7C1" w:rsidRPr="3C950A8A">
        <w:t xml:space="preserve"> </w:t>
      </w:r>
      <w:r w:rsidR="0031148B">
        <w:t>berücksichtigen.</w:t>
      </w:r>
    </w:p>
    <w:p w14:paraId="02A0268B" w14:textId="5A3EAB07" w:rsidR="001C716F" w:rsidRDefault="003555FE" w:rsidP="0031148B">
      <w:r>
        <w:t>Bei</w:t>
      </w:r>
      <w:r w:rsidR="0031148B">
        <w:t xml:space="preserve"> Zielkonflikte</w:t>
      </w:r>
      <w:r w:rsidR="004134BE">
        <w:t>n</w:t>
      </w:r>
      <w:r w:rsidR="0031148B">
        <w:t xml:space="preserve"> sollen d</w:t>
      </w:r>
      <w:r w:rsidR="004134BE">
        <w:t>en</w:t>
      </w:r>
      <w:r w:rsidR="0031148B">
        <w:t xml:space="preserve"> FFF in einer transparenten Interessenabwägung </w:t>
      </w:r>
      <w:r w:rsidR="004134BE">
        <w:t>das erforderliche Gewicht beigemessen</w:t>
      </w:r>
      <w:r w:rsidR="0031148B">
        <w:t xml:space="preserve"> werden. Dies erlaubt das Finden einer bestmöglichen Lösung unter Berücksichtigung aller Interessen.</w:t>
      </w:r>
    </w:p>
    <w:p w14:paraId="6FB95E5F" w14:textId="06F33643" w:rsidR="008778D4" w:rsidRPr="00747DC5" w:rsidRDefault="008778D4" w:rsidP="008778D4">
      <w:pPr>
        <w:pStyle w:val="Listenabsatz"/>
        <w:numPr>
          <w:ilvl w:val="0"/>
          <w:numId w:val="29"/>
        </w:numPr>
        <w:shd w:val="clear" w:color="auto" w:fill="D9D9D9" w:themeFill="background1" w:themeFillShade="D9"/>
        <w:spacing w:before="240"/>
        <w:ind w:left="567" w:hanging="567"/>
        <w:rPr>
          <w:b/>
          <w:bCs/>
          <w:i w:val="0"/>
        </w:rPr>
      </w:pPr>
      <w:r w:rsidRPr="008778D4">
        <w:rPr>
          <w:b/>
          <w:bCs/>
          <w:i w:val="0"/>
        </w:rPr>
        <w:t xml:space="preserve">Bundesvorhaben, bei denen </w:t>
      </w:r>
      <w:r w:rsidRPr="00747DC5">
        <w:rPr>
          <w:b/>
          <w:bCs/>
          <w:i w:val="0"/>
        </w:rPr>
        <w:t xml:space="preserve">mehr als </w:t>
      </w:r>
      <w:r w:rsidR="00D33C45" w:rsidRPr="00747DC5">
        <w:rPr>
          <w:b/>
          <w:bCs/>
          <w:i w:val="0"/>
        </w:rPr>
        <w:t>5</w:t>
      </w:r>
      <w:r w:rsidRPr="00747DC5">
        <w:rPr>
          <w:b/>
          <w:bCs/>
          <w:i w:val="0"/>
        </w:rPr>
        <w:t xml:space="preserve"> ha </w:t>
      </w:r>
      <w:r w:rsidR="00D33C45" w:rsidRPr="00747DC5">
        <w:rPr>
          <w:b/>
          <w:bCs/>
          <w:i w:val="0"/>
        </w:rPr>
        <w:t>in einem kantonalen Inventar verzeichnet</w:t>
      </w:r>
      <w:r w:rsidR="003555FE" w:rsidRPr="00747DC5">
        <w:rPr>
          <w:b/>
          <w:bCs/>
          <w:i w:val="0"/>
        </w:rPr>
        <w:t xml:space="preserve">e FFF </w:t>
      </w:r>
      <w:r w:rsidRPr="00747DC5">
        <w:rPr>
          <w:b/>
          <w:bCs/>
          <w:i w:val="0"/>
        </w:rPr>
        <w:t xml:space="preserve">verbraucht werden, sind grundsätzlich sachplanrelevant. </w:t>
      </w:r>
    </w:p>
    <w:p w14:paraId="75F1A63B" w14:textId="1FD8DBA0" w:rsidR="0031148B" w:rsidRPr="00747DC5" w:rsidRDefault="00D33C45" w:rsidP="0031148B">
      <w:pPr>
        <w:rPr>
          <w:lang w:val="de-DE"/>
        </w:rPr>
      </w:pPr>
      <w:r w:rsidRPr="00747DC5">
        <w:t>Solche Vorhaben</w:t>
      </w:r>
      <w:r w:rsidR="0031148B" w:rsidRPr="00747DC5">
        <w:t xml:space="preserve"> haben erhebliche Auswirkungen auf den Raum. Sie beanspruchen eine grosse Fläche von Boden </w:t>
      </w:r>
      <w:r w:rsidRPr="00747DC5">
        <w:t xml:space="preserve">mit guter </w:t>
      </w:r>
      <w:r w:rsidR="0031148B" w:rsidRPr="00747DC5">
        <w:t>landwirtschaftlicher Qualität. Da die FFF oft auch zur Offenhaltung der Landschaft, der Erhaltung der Biodiversität und der ökologischen Ausgleichsflächen etc. beitragen,</w:t>
      </w:r>
      <w:r w:rsidR="00D018EA" w:rsidRPr="00747DC5" w:rsidDel="00FD320B">
        <w:t xml:space="preserve"> </w:t>
      </w:r>
      <w:r w:rsidR="00D018EA" w:rsidRPr="00747DC5">
        <w:t>hat ihr</w:t>
      </w:r>
      <w:r w:rsidRPr="00747DC5">
        <w:t xml:space="preserve"> Verbrauch auch Auswirkungen auf die Umwelt</w:t>
      </w:r>
      <w:r w:rsidR="49F97252" w:rsidRPr="00747DC5">
        <w:t xml:space="preserve">. Aus diesen Gründen </w:t>
      </w:r>
      <w:r w:rsidR="00FF5778" w:rsidRPr="00747DC5">
        <w:t>sollen solche Vorhaben</w:t>
      </w:r>
      <w:r w:rsidR="0031148B" w:rsidRPr="00747DC5">
        <w:t xml:space="preserve"> </w:t>
      </w:r>
      <w:r w:rsidRPr="00747DC5">
        <w:t>grundsätzlich</w:t>
      </w:r>
      <w:r w:rsidR="0031148B" w:rsidRPr="00747DC5">
        <w:t xml:space="preserve"> in einem Sachplan- bzw. ähnlich detaillierten Verfahren gebührend berücksichtigt werden. Die </w:t>
      </w:r>
      <w:r w:rsidR="0031148B" w:rsidRPr="00747DC5">
        <w:rPr>
          <w:lang w:val="de-DE"/>
        </w:rPr>
        <w:t>Durchführung eines Planungsverfahrens erhöht die Planungssicherheit, vereinfacht das nachfolgende Bewilligungsverfahren und dient als Nachweis, dass der allfällige FFF-Verbrauch minimiert wurde.</w:t>
      </w:r>
    </w:p>
    <w:p w14:paraId="0DCEBE9C" w14:textId="1FC9C5B3" w:rsidR="000B1358" w:rsidRPr="00747DC5" w:rsidRDefault="000B1358" w:rsidP="0031148B">
      <w:r w:rsidRPr="00747DC5">
        <w:t xml:space="preserve">Die 5 ha beziehen sich auf den definitiven Verbrauch einer Fläche und beinhalten keine temporär </w:t>
      </w:r>
      <w:r w:rsidR="00CE780E" w:rsidRPr="00747DC5">
        <w:t>beanspruchten</w:t>
      </w:r>
      <w:r w:rsidRPr="00747DC5">
        <w:t xml:space="preserve"> Flächen</w:t>
      </w:r>
      <w:r w:rsidR="00CB4EF2" w:rsidRPr="00747DC5">
        <w:t>,</w:t>
      </w:r>
      <w:r w:rsidRPr="00747DC5">
        <w:t xml:space="preserve"> beispielsweise für </w:t>
      </w:r>
      <w:r w:rsidR="00CE780E" w:rsidRPr="00747DC5">
        <w:t>Installationsplätze</w:t>
      </w:r>
      <w:r w:rsidRPr="00747DC5">
        <w:t xml:space="preserve">. </w:t>
      </w:r>
    </w:p>
    <w:p w14:paraId="13EA5CA9" w14:textId="3E45AEEA" w:rsidR="0031148B" w:rsidRPr="00747DC5" w:rsidRDefault="0031148B" w:rsidP="0031148B">
      <w:r w:rsidRPr="00747DC5">
        <w:rPr>
          <w:lang w:val="de-DE"/>
        </w:rPr>
        <w:lastRenderedPageBreak/>
        <w:t xml:space="preserve">Das Kriterium </w:t>
      </w:r>
      <w:r w:rsidR="00B5775D" w:rsidRPr="00747DC5">
        <w:rPr>
          <w:lang w:val="de-DE"/>
        </w:rPr>
        <w:t>für die</w:t>
      </w:r>
      <w:r w:rsidRPr="00747DC5">
        <w:rPr>
          <w:lang w:val="de-DE"/>
        </w:rPr>
        <w:t xml:space="preserve"> Sachplanrelevanz ersetzt allfällige bereits bestehende Kriterien zum FFF-Verbrauch in anderen Sachplänen, sofern der </w:t>
      </w:r>
      <w:r w:rsidR="3C950A8A" w:rsidRPr="00747DC5">
        <w:rPr>
          <w:lang w:val="de-DE"/>
        </w:rPr>
        <w:t xml:space="preserve">dort </w:t>
      </w:r>
      <w:r w:rsidR="49F97252" w:rsidRPr="00747DC5">
        <w:rPr>
          <w:lang w:val="de-DE"/>
        </w:rPr>
        <w:t>festgelegte</w:t>
      </w:r>
      <w:r w:rsidRPr="00747DC5">
        <w:rPr>
          <w:lang w:val="de-DE"/>
        </w:rPr>
        <w:t xml:space="preserve"> Wert </w:t>
      </w:r>
      <w:r w:rsidR="49F97252" w:rsidRPr="00747DC5">
        <w:rPr>
          <w:lang w:val="de-DE"/>
        </w:rPr>
        <w:t>für die Sachplanrelevan</w:t>
      </w:r>
      <w:r w:rsidR="0030130B" w:rsidRPr="00747DC5">
        <w:rPr>
          <w:lang w:val="de-DE"/>
        </w:rPr>
        <w:t>z</w:t>
      </w:r>
      <w:r w:rsidR="49F97252" w:rsidRPr="00747DC5">
        <w:rPr>
          <w:lang w:val="de-DE"/>
        </w:rPr>
        <w:t xml:space="preserve"> </w:t>
      </w:r>
      <w:r w:rsidRPr="00747DC5">
        <w:rPr>
          <w:lang w:val="de-DE"/>
        </w:rPr>
        <w:t xml:space="preserve">mehr als </w:t>
      </w:r>
      <w:r w:rsidR="00D33C45" w:rsidRPr="00747DC5">
        <w:rPr>
          <w:lang w:val="de-DE"/>
        </w:rPr>
        <w:t>5</w:t>
      </w:r>
      <w:r w:rsidRPr="00747DC5">
        <w:rPr>
          <w:lang w:val="de-DE"/>
        </w:rPr>
        <w:t xml:space="preserve"> ha beträgt. </w:t>
      </w:r>
      <w:r w:rsidRPr="00747DC5">
        <w:t>Zudem muss d</w:t>
      </w:r>
      <w:r w:rsidR="1E3619C8" w:rsidRPr="00747DC5">
        <w:t xml:space="preserve">er </w:t>
      </w:r>
      <w:r w:rsidR="49F97252" w:rsidRPr="00747DC5">
        <w:t>Wert</w:t>
      </w:r>
      <w:r w:rsidRPr="00747DC5">
        <w:t xml:space="preserve"> bei der nächsten Überarbeitung des entsprechenden Sachplans angepasst werden.</w:t>
      </w:r>
    </w:p>
    <w:p w14:paraId="20F1756C" w14:textId="3CA4651A" w:rsidR="0031148B" w:rsidRPr="00747DC5" w:rsidRDefault="000B1358" w:rsidP="0031148B">
      <w:r w:rsidRPr="00747DC5">
        <w:t xml:space="preserve">Um </w:t>
      </w:r>
      <w:r w:rsidR="0031148B" w:rsidRPr="00747DC5">
        <w:t xml:space="preserve">Konflikte </w:t>
      </w:r>
      <w:r w:rsidR="00D33C45" w:rsidRPr="00747DC5">
        <w:t xml:space="preserve">zwischen den Bundesämtern oder Probleme mit den Kantonen </w:t>
      </w:r>
      <w:r w:rsidR="0031148B" w:rsidRPr="00747DC5">
        <w:t xml:space="preserve">frühzeitig zu erkennen, ist das ARE </w:t>
      </w:r>
      <w:r w:rsidR="007C44D7" w:rsidRPr="00747DC5">
        <w:t>frühzeitig</w:t>
      </w:r>
      <w:r w:rsidR="0031148B" w:rsidRPr="00747DC5">
        <w:t xml:space="preserve"> in den Planungsprozess einzubeziehen</w:t>
      </w:r>
      <w:r w:rsidR="00DD0A28" w:rsidRPr="00747DC5">
        <w:t>, das heisst bereits im Rahmen der Variantenauswahl.</w:t>
      </w:r>
      <w:r w:rsidR="00D33C45" w:rsidRPr="00747DC5">
        <w:t xml:space="preserve"> Das </w:t>
      </w:r>
      <w:r w:rsidR="0031148B" w:rsidRPr="00747DC5">
        <w:t xml:space="preserve">ARE </w:t>
      </w:r>
      <w:r w:rsidR="00D33C45" w:rsidRPr="00747DC5">
        <w:t xml:space="preserve">kann am besten </w:t>
      </w:r>
      <w:r w:rsidRPr="00747DC5">
        <w:t>unterstütz</w:t>
      </w:r>
      <w:r w:rsidR="00D33C45" w:rsidRPr="00747DC5">
        <w:t xml:space="preserve">end </w:t>
      </w:r>
      <w:r w:rsidR="0030130B" w:rsidRPr="00747DC5">
        <w:t>wirken</w:t>
      </w:r>
      <w:r w:rsidR="00D33C45" w:rsidRPr="00747DC5">
        <w:t xml:space="preserve">, wenn </w:t>
      </w:r>
      <w:r w:rsidR="00DD0A28" w:rsidRPr="00747DC5">
        <w:t>i</w:t>
      </w:r>
      <w:r w:rsidR="0031148B" w:rsidRPr="00747DC5">
        <w:t xml:space="preserve">n den Unterlagen folgende Aspekte </w:t>
      </w:r>
      <w:r w:rsidR="00D33C45" w:rsidRPr="00747DC5">
        <w:t>dargelegt werden</w:t>
      </w:r>
      <w:r w:rsidR="0031148B" w:rsidRPr="00747DC5">
        <w:t xml:space="preserve">: Umschreibung der Standortanforderungen des Vorhabens und </w:t>
      </w:r>
      <w:r w:rsidR="00BE5213" w:rsidRPr="00747DC5">
        <w:t xml:space="preserve">des </w:t>
      </w:r>
      <w:r w:rsidR="0031148B" w:rsidRPr="00747DC5">
        <w:t>Flächenbedarfs</w:t>
      </w:r>
      <w:r w:rsidR="00DD0A28" w:rsidRPr="00747DC5">
        <w:t>;</w:t>
      </w:r>
      <w:r w:rsidR="0031148B" w:rsidRPr="00747DC5">
        <w:t xml:space="preserve"> Nachweis der Prüfung von Alternativen </w:t>
      </w:r>
      <w:r w:rsidR="00EC1A06" w:rsidRPr="00747DC5">
        <w:t>ohne Beanspruchung</w:t>
      </w:r>
      <w:r w:rsidR="0031148B" w:rsidRPr="00747DC5">
        <w:t xml:space="preserve"> von FFF</w:t>
      </w:r>
      <w:r w:rsidR="00DD0A28" w:rsidRPr="00747DC5">
        <w:t>;</w:t>
      </w:r>
      <w:r w:rsidR="00BE5213" w:rsidRPr="00747DC5">
        <w:t xml:space="preserve"> </w:t>
      </w:r>
      <w:r w:rsidR="00EC1A06" w:rsidRPr="00747DC5">
        <w:t>Resultat der raumplanerischen Interessenabwägung und de</w:t>
      </w:r>
      <w:r w:rsidR="00BE5213" w:rsidRPr="00747DC5">
        <w:t>r</w:t>
      </w:r>
      <w:r w:rsidR="00356F91" w:rsidRPr="00747DC5">
        <w:t xml:space="preserve"> </w:t>
      </w:r>
      <w:r w:rsidR="0031148B" w:rsidRPr="00747DC5">
        <w:t>Nachweis der Zusammenarbeit mit dem betroffenen Kanton und allenfalls den Nachbarkantonen.</w:t>
      </w:r>
      <w:r w:rsidR="00E06BFC" w:rsidRPr="00747DC5">
        <w:t xml:space="preserve"> </w:t>
      </w:r>
      <w:r w:rsidR="00356F91" w:rsidRPr="00747DC5">
        <w:t xml:space="preserve">Spätestens beim Ausführungsprojekt </w:t>
      </w:r>
      <w:r w:rsidR="00BE5213" w:rsidRPr="00747DC5">
        <w:t xml:space="preserve">sind </w:t>
      </w:r>
      <w:r w:rsidR="00356F91" w:rsidRPr="00747DC5">
        <w:t>die Kompensationsmöglichkeiten (konkretes Kompensationsprojekt)</w:t>
      </w:r>
      <w:r w:rsidR="00BE5213" w:rsidRPr="00747DC5">
        <w:t xml:space="preserve"> </w:t>
      </w:r>
      <w:r w:rsidR="00DD0A28" w:rsidRPr="00747DC5">
        <w:t xml:space="preserve">zusätzlich </w:t>
      </w:r>
      <w:r w:rsidR="00BE5213" w:rsidRPr="00747DC5">
        <w:t>aufzuzeigen</w:t>
      </w:r>
      <w:r w:rsidR="00356F91" w:rsidRPr="00747DC5">
        <w:t xml:space="preserve">. </w:t>
      </w:r>
      <w:r w:rsidR="00E06BFC" w:rsidRPr="00747DC5">
        <w:t xml:space="preserve">Selbstverständlich kann die Unterstützung des ARE bereits vorgängig </w:t>
      </w:r>
      <w:r w:rsidR="00102332" w:rsidRPr="00747DC5">
        <w:t xml:space="preserve">beansprucht </w:t>
      </w:r>
      <w:r w:rsidR="00E06BFC" w:rsidRPr="00747DC5">
        <w:t>werden.</w:t>
      </w:r>
    </w:p>
    <w:p w14:paraId="40846FF0" w14:textId="4A9E0E81" w:rsidR="00EE676F" w:rsidRPr="009F7959" w:rsidRDefault="00EE676F" w:rsidP="0031148B">
      <w:r w:rsidRPr="00747DC5">
        <w:t xml:space="preserve">Die aktuellen FFF-Inventare sind </w:t>
      </w:r>
      <w:r w:rsidR="004C0742" w:rsidRPr="00747DC5">
        <w:t>ab 2021</w:t>
      </w:r>
      <w:r w:rsidR="00E83391" w:rsidRPr="00747DC5">
        <w:t xml:space="preserve"> </w:t>
      </w:r>
      <w:r w:rsidRPr="00747DC5">
        <w:t xml:space="preserve">auf dem nationalen Geoportal (vgl. </w:t>
      </w:r>
      <w:r w:rsidRPr="00747DC5">
        <w:fldChar w:fldCharType="begin"/>
      </w:r>
      <w:r w:rsidRPr="00747DC5">
        <w:instrText xml:space="preserve"> REF _Ref530991150 \r \h </w:instrText>
      </w:r>
      <w:r w:rsidR="00BA3357" w:rsidRPr="00747DC5">
        <w:instrText xml:space="preserve"> \* MERGEFORMAT </w:instrText>
      </w:r>
      <w:r w:rsidRPr="00747DC5">
        <w:fldChar w:fldCharType="separate"/>
      </w:r>
      <w:r w:rsidR="009F3740">
        <w:t>G13</w:t>
      </w:r>
      <w:r w:rsidRPr="00747DC5">
        <w:fldChar w:fldCharType="end"/>
      </w:r>
      <w:r w:rsidRPr="00747DC5">
        <w:t xml:space="preserve">) einsehbar. Das ARE ist ebenfalls in Kenntnis über die verbindlichen FFF-Inventare der Kantone. Bei </w:t>
      </w:r>
      <w:r w:rsidR="00102332" w:rsidRPr="00747DC5">
        <w:t xml:space="preserve">diesbezüglichen </w:t>
      </w:r>
      <w:r w:rsidRPr="00747DC5">
        <w:t>Unklarheiten empfiehlt es sich, das ARE zu kontaktieren.</w:t>
      </w:r>
    </w:p>
    <w:p w14:paraId="2E9258DA" w14:textId="50BCED5E" w:rsidR="0031148B" w:rsidRPr="005F41DF" w:rsidRDefault="0031148B" w:rsidP="0031148B">
      <w:r>
        <w:t>Bei Vorhaben, welche nicht Bestandteil eines Sachplans des Bundes sind, müssen die oben genannten Abklärungen Gegenstand des jeweiligen Plangenehmigungsverfahren bilden.</w:t>
      </w:r>
    </w:p>
    <w:p w14:paraId="49670C23" w14:textId="67D3D0B4" w:rsidR="008778D4" w:rsidRPr="008778D4" w:rsidRDefault="008778D4" w:rsidP="008778D4">
      <w:pPr>
        <w:pStyle w:val="Listenabsatz"/>
        <w:numPr>
          <w:ilvl w:val="0"/>
          <w:numId w:val="29"/>
        </w:numPr>
        <w:shd w:val="clear" w:color="auto" w:fill="D9D9D9" w:themeFill="background1" w:themeFillShade="D9"/>
        <w:spacing w:before="240"/>
        <w:ind w:left="567" w:hanging="567"/>
        <w:rPr>
          <w:b/>
          <w:bCs/>
          <w:i w:val="0"/>
        </w:rPr>
      </w:pPr>
      <w:bookmarkStart w:id="133" w:name="_Ref531074892"/>
      <w:r w:rsidRPr="008778D4">
        <w:rPr>
          <w:b/>
          <w:bCs/>
          <w:i w:val="0"/>
        </w:rPr>
        <w:t xml:space="preserve">Bei </w:t>
      </w:r>
      <w:r w:rsidR="007806B6">
        <w:rPr>
          <w:b/>
          <w:bCs/>
          <w:i w:val="0"/>
        </w:rPr>
        <w:t xml:space="preserve">einem </w:t>
      </w:r>
      <w:r w:rsidRPr="008778D4">
        <w:rPr>
          <w:b/>
          <w:bCs/>
          <w:i w:val="0"/>
        </w:rPr>
        <w:t>Verbrauch von FFF durch Bundesvorhaben sind grundsätzlich alle verbrauchten FFF</w:t>
      </w:r>
      <w:r w:rsidR="0084312C">
        <w:rPr>
          <w:b/>
          <w:bCs/>
          <w:i w:val="0"/>
        </w:rPr>
        <w:t xml:space="preserve"> </w:t>
      </w:r>
      <w:r w:rsidRPr="008778D4">
        <w:rPr>
          <w:b/>
          <w:bCs/>
          <w:i w:val="0"/>
        </w:rPr>
        <w:t>im gleichen Umfang und in gleicher Qualität mit Unterstützung der betroffenen Kantone zu kompensieren.</w:t>
      </w:r>
      <w:bookmarkEnd w:id="133"/>
    </w:p>
    <w:p w14:paraId="7858BF7D" w14:textId="52B8CA64" w:rsidR="00636933" w:rsidRDefault="0031148B" w:rsidP="003F3E56">
      <w:r>
        <w:t xml:space="preserve">Die Pflicht des Bundes, die für </w:t>
      </w:r>
      <w:r w:rsidR="00276D9B">
        <w:t xml:space="preserve">seine </w:t>
      </w:r>
      <w:r>
        <w:t xml:space="preserve">Infrastrukturvorhaben </w:t>
      </w:r>
      <w:r w:rsidR="00276D9B">
        <w:t xml:space="preserve">beanspruchten </w:t>
      </w:r>
      <w:r w:rsidR="00761D67">
        <w:t>in einem kantonalen Inventar verzeichneten</w:t>
      </w:r>
      <w:r w:rsidR="00276D9B">
        <w:t xml:space="preserve"> </w:t>
      </w:r>
      <w:r>
        <w:t xml:space="preserve">FFF zu kompensieren, ist gesetzlich nicht ausdrücklich geregelt. Sie lässt sich jedoch indirekt </w:t>
      </w:r>
      <w:r w:rsidRPr="799D40CD">
        <w:rPr>
          <w:rFonts w:ascii="ArialMT" w:eastAsiaTheme="minorEastAsia" w:hAnsi="ArialMT" w:cs="ArialMT"/>
          <w:lang w:eastAsia="en-US"/>
        </w:rPr>
        <w:t xml:space="preserve">aus den Artikeln 75, 102, 104 </w:t>
      </w:r>
      <w:r w:rsidRPr="799D40CD">
        <w:rPr>
          <w:rFonts w:eastAsiaTheme="minorEastAsia"/>
          <w:lang w:eastAsia="en-US"/>
        </w:rPr>
        <w:t>und 104</w:t>
      </w:r>
      <w:r w:rsidRPr="18656495">
        <w:rPr>
          <w:rFonts w:ascii="Arial-ItalicMT" w:eastAsiaTheme="minorEastAsia" w:hAnsi="Arial-ItalicMT" w:cs="Arial-ItalicMT"/>
          <w:i/>
          <w:iCs/>
          <w:lang w:eastAsia="en-US"/>
        </w:rPr>
        <w:t xml:space="preserve">a </w:t>
      </w:r>
      <w:r w:rsidR="00BA0740">
        <w:rPr>
          <w:rFonts w:eastAsiaTheme="minorEastAsia"/>
          <w:lang w:eastAsia="en-US"/>
        </w:rPr>
        <w:t>Buchstabe</w:t>
      </w:r>
      <w:r w:rsidRPr="799D40CD">
        <w:rPr>
          <w:rFonts w:eastAsiaTheme="minorEastAsia"/>
          <w:lang w:eastAsia="en-US"/>
        </w:rPr>
        <w:t xml:space="preserve"> a BV, den Artikeln 1 und 3 RPG und den Artikeln 3 ff. RPV ableiten. Mit der letzten Teilrevision des RPG und der RPV sind am 1. Mai 2014 weitere Bestimmungen in Kraft getreten, die den Schutz von FFF ausdrücklich verstärken</w:t>
      </w:r>
      <w:r>
        <w:t xml:space="preserve">. Es kommt hinzu, dass Bund und Kantone bei der Erfüllung ihrer Aufgaben zusammenarbeiten sollen und einander Rücksicht sowie Beistand schulden (Art. 44 Abs. 1 und 2 BV). Aus diesen Grundsätzen wird u.a. das Gebot der schonenden Kompetenzausübung abgeleitet. Angesichts der Zwangslage, die sich für einen Kanton ergibt, wenn </w:t>
      </w:r>
      <w:r w:rsidR="00586580">
        <w:t xml:space="preserve">das </w:t>
      </w:r>
      <w:r>
        <w:t xml:space="preserve">von ihm einzuhaltende </w:t>
      </w:r>
      <w:r w:rsidR="00586580">
        <w:t xml:space="preserve">Kontingent </w:t>
      </w:r>
      <w:r>
        <w:t>an FFF unterschritten ist, hat dies bei Bundesvorhaben zur Folge, dass der Bund darauf achten soll, den Verbrauch von FFF zu vermeiden oder jedenfalls zu minimieren. Mit Kompensationsmassnahmen kann wesentlich zu einer solchen Vermeidung bzw. Minimierung beigetragen werden.</w:t>
      </w:r>
    </w:p>
    <w:p w14:paraId="002DC451" w14:textId="77777777" w:rsidR="002B3AB6" w:rsidRPr="00747DC5" w:rsidRDefault="0031148B" w:rsidP="0031148B">
      <w:r w:rsidRPr="009F7959">
        <w:t>Die Bundesämter für Raumplanung, Strassen, Umwelt, Verkehr, zivile Luftfahrt, Energie und Landwirtschaft sowie das Generalsekretariat des UVEK und des VBS und das Staatssekretariat für Migration haben am 13. Dezember 2017 eine Absichtserklärung zur grundsätzlichen Kompensation von FFF bei Bundesvorhaben</w:t>
      </w:r>
      <w:r w:rsidRPr="009F7959">
        <w:rPr>
          <w:rStyle w:val="Funotenzeichen"/>
        </w:rPr>
        <w:footnoteReference w:id="29"/>
      </w:r>
      <w:r w:rsidRPr="009F7959">
        <w:t xml:space="preserve"> </w:t>
      </w:r>
      <w:r w:rsidRPr="00747DC5">
        <w:t>unterschrieben. Sie erklären sich</w:t>
      </w:r>
      <w:r w:rsidR="008D2409" w:rsidRPr="00747DC5">
        <w:t>, im Sinne einer Vorbildfunktion,</w:t>
      </w:r>
      <w:r w:rsidRPr="00747DC5">
        <w:t xml:space="preserve"> darin bereit, bei Infrastrukturvorhaben, die in ihrer Verantwortung liegen, den sparsamen Umgang mit FFF einzufordern. Falls trotzdem FFF, die in den kantonalen Inventaren verzeichnet sind, verbraucht werden, erklären sie sich bereit, diese grundsätzlich fristgerecht zu kompensieren oder kompensieren zu lassen.</w:t>
      </w:r>
    </w:p>
    <w:p w14:paraId="2457396B" w14:textId="2771DA97" w:rsidR="006C5875" w:rsidRPr="00747DC5" w:rsidRDefault="006A6C8C" w:rsidP="0031148B">
      <w:r w:rsidRPr="00747DC5">
        <w:t xml:space="preserve">Bei </w:t>
      </w:r>
      <w:r w:rsidR="00C364CE" w:rsidRPr="00747DC5">
        <w:t>sehr geringem FFF Verbrauch</w:t>
      </w:r>
      <w:r w:rsidR="001D24E9" w:rsidRPr="00747DC5">
        <w:t xml:space="preserve"> wie beispielsweise bei der </w:t>
      </w:r>
      <w:r w:rsidR="00C364CE" w:rsidRPr="00747DC5">
        <w:t xml:space="preserve">Erstellung </w:t>
      </w:r>
      <w:r w:rsidR="001D24E9" w:rsidRPr="00747DC5">
        <w:t>einzelner</w:t>
      </w:r>
      <w:r w:rsidRPr="00747DC5">
        <w:t xml:space="preserve"> Masten,</w:t>
      </w:r>
      <w:r w:rsidR="00C90C11" w:rsidRPr="00747DC5">
        <w:t xml:space="preserve"> kann </w:t>
      </w:r>
      <w:r w:rsidR="002B3AB6" w:rsidRPr="00747DC5">
        <w:t>auf eine projektbezogene Einzelkompensation</w:t>
      </w:r>
      <w:r w:rsidR="00C90C11" w:rsidRPr="00747DC5">
        <w:t xml:space="preserve"> verzichtet werden.</w:t>
      </w:r>
      <w:r w:rsidR="005751AA" w:rsidRPr="00747DC5">
        <w:t xml:space="preserve"> </w:t>
      </w:r>
      <w:r w:rsidR="00A206D1" w:rsidRPr="00747DC5">
        <w:t>In</w:t>
      </w:r>
      <w:r w:rsidR="002B3AB6" w:rsidRPr="00747DC5">
        <w:t xml:space="preserve"> solchen Fällen </w:t>
      </w:r>
      <w:r w:rsidR="00C90C11" w:rsidRPr="00747DC5">
        <w:t>sind Lösungen</w:t>
      </w:r>
      <w:r w:rsidR="002B3AB6" w:rsidRPr="00747DC5">
        <w:t xml:space="preserve"> möglich</w:t>
      </w:r>
      <w:r w:rsidR="005751AA" w:rsidRPr="00747DC5">
        <w:t>, bei denen</w:t>
      </w:r>
      <w:r w:rsidRPr="00747DC5">
        <w:t xml:space="preserve"> </w:t>
      </w:r>
      <w:r w:rsidR="0089074C" w:rsidRPr="00747DC5">
        <w:t>die Kompensation</w:t>
      </w:r>
      <w:r w:rsidR="005751AA" w:rsidRPr="00747DC5">
        <w:t>en</w:t>
      </w:r>
      <w:r w:rsidR="0089074C" w:rsidRPr="00747DC5">
        <w:t xml:space="preserve"> </w:t>
      </w:r>
      <w:r w:rsidRPr="00747DC5">
        <w:t>kumuliert über mehrere Projekte hinweg bzw. über eine Einzahlung in einen allenfalls bestehenden Fonds erfolgen</w:t>
      </w:r>
      <w:r w:rsidR="00C90C11" w:rsidRPr="00747DC5">
        <w:t>.</w:t>
      </w:r>
      <w:r w:rsidR="0089074C" w:rsidRPr="00747DC5">
        <w:t xml:space="preserve"> </w:t>
      </w:r>
    </w:p>
    <w:p w14:paraId="06B3CF4F" w14:textId="785D198E" w:rsidR="006C5875" w:rsidRPr="00747DC5" w:rsidRDefault="006C5875" w:rsidP="006C5875">
      <w:pPr>
        <w:rPr>
          <w:rFonts w:eastAsia="Arial" w:cs="Arial"/>
        </w:rPr>
      </w:pPr>
      <w:r w:rsidRPr="00747DC5">
        <w:t xml:space="preserve">Für die Kompensation der durch Bundesvorhaben verbrauchten Flächen ist die Mitarbeit der Kantone unabdingbar. </w:t>
      </w:r>
      <w:r w:rsidRPr="00747DC5">
        <w:rPr>
          <w:rFonts w:eastAsia="Arial" w:cs="Arial"/>
        </w:rPr>
        <w:t xml:space="preserve">Die Kantone sind angehalten dazu beizutragen, dass jeder Verbrauch von FFF, welche in ihren </w:t>
      </w:r>
      <w:r w:rsidRPr="00747DC5">
        <w:rPr>
          <w:rFonts w:eastAsia="Arial" w:cs="Arial"/>
        </w:rPr>
        <w:lastRenderedPageBreak/>
        <w:t xml:space="preserve">Inventaren verzeichnet sind, fristgerecht kompensiert werden kann. </w:t>
      </w:r>
      <w:r w:rsidRPr="00747DC5">
        <w:t xml:space="preserve">Fristgerecht bedeutet, dass das Kompensationsprojekt bei Baubeginn des Vorhabens bereits vollständig geplant und nach </w:t>
      </w:r>
      <w:r w:rsidR="00102332" w:rsidRPr="00747DC5">
        <w:t>Fertigstellung</w:t>
      </w:r>
      <w:r w:rsidRPr="00747DC5">
        <w:t xml:space="preserve"> des Bundesvorhabens realisiert ist.</w:t>
      </w:r>
      <w:r w:rsidRPr="00747DC5">
        <w:rPr>
          <w:rFonts w:eastAsia="Arial" w:cs="Arial"/>
        </w:rPr>
        <w:t xml:space="preserve"> Damit dies gewährleistet werden kann, zeigen die Kantone dem Gesuchstellenden mögliche Flächen für die Kompensation auf</w:t>
      </w:r>
      <w:r w:rsidR="00C364CE" w:rsidRPr="00747DC5">
        <w:rPr>
          <w:rFonts w:eastAsia="Arial" w:cs="Arial"/>
        </w:rPr>
        <w:t>.</w:t>
      </w:r>
      <w:r w:rsidRPr="00747DC5">
        <w:rPr>
          <w:rFonts w:eastAsia="Arial" w:cs="Arial"/>
        </w:rPr>
        <w:t xml:space="preserve"> Ebenfalls weisen die Kantone den Bund darauf hin, falls die Möglichkeit der Bezahlung einer Entschädigung (gemäss </w:t>
      </w:r>
      <w:r w:rsidRPr="00747DC5">
        <w:rPr>
          <w:rFonts w:eastAsia="Arial" w:cs="Arial"/>
        </w:rPr>
        <w:fldChar w:fldCharType="begin"/>
      </w:r>
      <w:r w:rsidRPr="00747DC5">
        <w:rPr>
          <w:rFonts w:eastAsia="Arial" w:cs="Arial"/>
        </w:rPr>
        <w:instrText xml:space="preserve"> REF _Ref527035016 \r \h </w:instrText>
      </w:r>
      <w:r w:rsidR="00BA3357" w:rsidRPr="00747DC5">
        <w:rPr>
          <w:rFonts w:eastAsia="Arial" w:cs="Arial"/>
        </w:rPr>
        <w:instrText xml:space="preserve"> \* MERGEFORMAT </w:instrText>
      </w:r>
      <w:r w:rsidRPr="00747DC5">
        <w:rPr>
          <w:rFonts w:eastAsia="Arial" w:cs="Arial"/>
        </w:rPr>
      </w:r>
      <w:r w:rsidRPr="00747DC5">
        <w:rPr>
          <w:rFonts w:eastAsia="Arial" w:cs="Arial"/>
        </w:rPr>
        <w:fldChar w:fldCharType="separate"/>
      </w:r>
      <w:r w:rsidR="009F3740">
        <w:rPr>
          <w:rFonts w:eastAsia="Arial" w:cs="Arial"/>
        </w:rPr>
        <w:t>G9</w:t>
      </w:r>
      <w:r w:rsidRPr="00747DC5">
        <w:rPr>
          <w:rFonts w:eastAsia="Arial" w:cs="Arial"/>
        </w:rPr>
        <w:fldChar w:fldCharType="end"/>
      </w:r>
      <w:r w:rsidRPr="00747DC5">
        <w:rPr>
          <w:rFonts w:eastAsia="Arial" w:cs="Arial"/>
        </w:rPr>
        <w:t xml:space="preserve">) anstelle einer reellen Kompensation besteht. </w:t>
      </w:r>
    </w:p>
    <w:p w14:paraId="4B58F546" w14:textId="6FC50DFE" w:rsidR="0031148B" w:rsidRPr="00747DC5" w:rsidRDefault="006C5875" w:rsidP="0031148B">
      <w:r w:rsidRPr="00747DC5">
        <w:t xml:space="preserve">Verweigert ein Kanton </w:t>
      </w:r>
      <w:r w:rsidR="00835F81" w:rsidRPr="00747DC5">
        <w:t xml:space="preserve">dem Gesuchstellenden </w:t>
      </w:r>
      <w:r w:rsidRPr="00747DC5">
        <w:t>die Mithilfe bei einer Kompensation,</w:t>
      </w:r>
      <w:r w:rsidR="0082352E" w:rsidRPr="00747DC5">
        <w:t xml:space="preserve"> besteht das Risiko, dass die</w:t>
      </w:r>
      <w:r w:rsidR="00835F81" w:rsidRPr="00747DC5">
        <w:t>se</w:t>
      </w:r>
      <w:r w:rsidR="0082352E" w:rsidRPr="00747DC5">
        <w:t xml:space="preserve"> nicht durchgeführt wird. So wird</w:t>
      </w:r>
      <w:r w:rsidRPr="00747DC5">
        <w:t xml:space="preserve"> </w:t>
      </w:r>
      <w:r w:rsidR="00835F81" w:rsidRPr="00747DC5">
        <w:t xml:space="preserve">der </w:t>
      </w:r>
      <w:r w:rsidRPr="00747DC5">
        <w:t>FFF-Spielraum</w:t>
      </w:r>
      <w:r w:rsidR="00835F81" w:rsidRPr="00747DC5">
        <w:t xml:space="preserve"> des Kantons</w:t>
      </w:r>
      <w:r w:rsidRPr="00747DC5">
        <w:t xml:space="preserve"> </w:t>
      </w:r>
      <w:r w:rsidR="0082352E" w:rsidRPr="00747DC5">
        <w:t xml:space="preserve">entsprechend </w:t>
      </w:r>
      <w:r w:rsidRPr="00747DC5">
        <w:t xml:space="preserve">kleiner und </w:t>
      </w:r>
      <w:r w:rsidR="00835F81" w:rsidRPr="00747DC5">
        <w:t xml:space="preserve">der Kanton </w:t>
      </w:r>
      <w:r w:rsidRPr="00747DC5">
        <w:t xml:space="preserve">gefährdet seine eigene Flexibilität im Hinblick auf künftige Vorhaben. Ebenfalls ist darauf hinzuweisen, dass nationale Vorhaben in den meisten Fällen einen </w:t>
      </w:r>
      <w:r w:rsidR="0082352E" w:rsidRPr="00747DC5">
        <w:t>gross</w:t>
      </w:r>
      <w:r w:rsidR="00835F81" w:rsidRPr="00747DC5">
        <w:t>en</w:t>
      </w:r>
      <w:r w:rsidR="0082352E" w:rsidRPr="00747DC5">
        <w:t xml:space="preserve"> </w:t>
      </w:r>
      <w:r w:rsidRPr="00747DC5">
        <w:t xml:space="preserve">Mehrwert für den Kanton mit sich bringen. Zudem sind die Kantone angehalten, bereits in der Richtplanung bei der Verankerung von Infrastrukturvorhaben, welche durch die Bundesbehörden </w:t>
      </w:r>
      <w:r w:rsidR="00F06438" w:rsidRPr="00747DC5">
        <w:t xml:space="preserve">realisiert </w:t>
      </w:r>
      <w:r w:rsidRPr="00747DC5">
        <w:t>werden, mitzu</w:t>
      </w:r>
      <w:r w:rsidR="00F06438" w:rsidRPr="00747DC5">
        <w:t>be</w:t>
      </w:r>
      <w:r w:rsidRPr="00747DC5">
        <w:t xml:space="preserve">denken, dass der Bund </w:t>
      </w:r>
      <w:r w:rsidR="00F06438" w:rsidRPr="00747DC5">
        <w:t xml:space="preserve">die von ihm </w:t>
      </w:r>
      <w:r w:rsidRPr="00747DC5">
        <w:t>verbrauchten FFF kompensieren wird. Es empfiehlt sich, dass die Kantone diese Flächen frühzeitig vorsehen und raumplanerisch sichern</w:t>
      </w:r>
      <w:r w:rsidR="00F06438" w:rsidRPr="00747DC5">
        <w:t>,</w:t>
      </w:r>
      <w:r w:rsidR="00835F81" w:rsidRPr="00747DC5">
        <w:t xml:space="preserve"> beispielsweise über die Hinweiskarte gemäss </w:t>
      </w:r>
      <w:r w:rsidR="00835F81" w:rsidRPr="00747DC5">
        <w:rPr>
          <w:rFonts w:eastAsia="Arial" w:cs="Arial"/>
        </w:rPr>
        <w:fldChar w:fldCharType="begin"/>
      </w:r>
      <w:r w:rsidR="00835F81" w:rsidRPr="00747DC5">
        <w:rPr>
          <w:rFonts w:eastAsia="Arial" w:cs="Arial"/>
        </w:rPr>
        <w:instrText xml:space="preserve"> REF _Ref531103888 \r \h  \* MERGEFORMAT </w:instrText>
      </w:r>
      <w:r w:rsidR="00835F81" w:rsidRPr="00747DC5">
        <w:rPr>
          <w:rFonts w:eastAsia="Arial" w:cs="Arial"/>
        </w:rPr>
      </w:r>
      <w:r w:rsidR="00835F81" w:rsidRPr="00747DC5">
        <w:rPr>
          <w:rFonts w:eastAsia="Arial" w:cs="Arial"/>
        </w:rPr>
        <w:fldChar w:fldCharType="separate"/>
      </w:r>
      <w:r w:rsidR="009F3740">
        <w:rPr>
          <w:rFonts w:eastAsia="Arial" w:cs="Arial"/>
        </w:rPr>
        <w:t>G7</w:t>
      </w:r>
      <w:r w:rsidR="00835F81" w:rsidRPr="00747DC5">
        <w:rPr>
          <w:rFonts w:eastAsia="Arial" w:cs="Arial"/>
        </w:rPr>
        <w:fldChar w:fldCharType="end"/>
      </w:r>
      <w:r w:rsidRPr="00747DC5">
        <w:t>.</w:t>
      </w:r>
    </w:p>
    <w:p w14:paraId="11515229" w14:textId="1541BA6B" w:rsidR="008C716B" w:rsidRPr="00747DC5" w:rsidRDefault="008C716B" w:rsidP="197C7369">
      <w:r w:rsidRPr="00747DC5">
        <w:t xml:space="preserve">Bei einem kantonsübergreifenden Bundesvorhaben kann die Kompensation der FFF auch kantonsübergreifend erfolgen. Diese darf jedoch nicht dazu führen, dass das </w:t>
      </w:r>
      <w:r w:rsidR="00595E27" w:rsidRPr="00747DC5">
        <w:t>FFF-</w:t>
      </w:r>
      <w:r w:rsidRPr="00747DC5">
        <w:t xml:space="preserve">Kontingent in einem der Kantone unterschritten wird. </w:t>
      </w:r>
    </w:p>
    <w:p w14:paraId="3582D4F9" w14:textId="7A78D1A3" w:rsidR="00636933" w:rsidRDefault="00636933" w:rsidP="00636933">
      <w:r w:rsidRPr="00747DC5">
        <w:t>Die Kompensationspflicht für Bundesvorhaben</w:t>
      </w:r>
      <w:r>
        <w:t xml:space="preserve"> führt zu Mehraufwendungen und -kosten, die in den entsprechenden Projekten von Beginn weg mitberücksichtigt bzw. eingeplant werden müssen und deren Finanzierung sichergestellt werden soll</w:t>
      </w:r>
      <w:r w:rsidR="00C364CE">
        <w:t>te</w:t>
      </w:r>
      <w:r>
        <w:t>.</w:t>
      </w:r>
    </w:p>
    <w:p w14:paraId="592C2C22" w14:textId="7BB8F48D" w:rsidR="00A72832" w:rsidRDefault="0031148B" w:rsidP="197C7369">
      <w:r w:rsidRPr="00152F6E">
        <w:t xml:space="preserve">Bei der Bezahlung einer flächenabhängigen Entschädigung </w:t>
      </w:r>
      <w:r w:rsidR="008A6E1C">
        <w:t xml:space="preserve">gemäss </w:t>
      </w:r>
      <w:r w:rsidR="00ED6DFF">
        <w:fldChar w:fldCharType="begin"/>
      </w:r>
      <w:r w:rsidR="00ED6DFF">
        <w:instrText xml:space="preserve"> REF _Ref527035016 \r \h </w:instrText>
      </w:r>
      <w:r w:rsidR="00ED6DFF">
        <w:fldChar w:fldCharType="separate"/>
      </w:r>
      <w:r w:rsidR="009F3740">
        <w:t>G9</w:t>
      </w:r>
      <w:r w:rsidR="00ED6DFF">
        <w:fldChar w:fldCharType="end"/>
      </w:r>
      <w:r w:rsidR="00ED6DFF">
        <w:t xml:space="preserve"> </w:t>
      </w:r>
      <w:r w:rsidRPr="00152F6E">
        <w:t>muss</w:t>
      </w:r>
      <w:r w:rsidRPr="00152F6E" w:rsidDel="00276D9B">
        <w:t xml:space="preserve"> </w:t>
      </w:r>
      <w:r w:rsidR="00276D9B">
        <w:t>die</w:t>
      </w:r>
      <w:r w:rsidRPr="00152F6E">
        <w:t xml:space="preserve"> Entschädigung grundsätzlich innerhalb von fünf Jahren nach Realisierung des Projekts für eine Rekultivierung oder Aufwertung eines anthropogen geschädigten Bodens verwendet worden sein. </w:t>
      </w:r>
    </w:p>
    <w:p w14:paraId="2958E4A4" w14:textId="6EF987D2" w:rsidR="00CF21CF" w:rsidRPr="000B4F82" w:rsidRDefault="00CF21CF" w:rsidP="00CF21CF">
      <w:pPr>
        <w:rPr>
          <w:rFonts w:ascii="ArialMT" w:eastAsiaTheme="minorEastAsia" w:hAnsi="ArialMT" w:cs="ArialMT"/>
          <w:lang w:eastAsia="en-US"/>
        </w:rPr>
      </w:pPr>
      <w:r w:rsidRPr="009F7959">
        <w:t xml:space="preserve">In einem der Thematik entsprechenden Memorandum </w:t>
      </w:r>
      <w:r w:rsidR="002F09E2">
        <w:t>der</w:t>
      </w:r>
      <w:r w:rsidRPr="009F7959">
        <w:t xml:space="preserve"> Arbeitsgruppe «Infrastrukturen des Bundes und FFF»</w:t>
      </w:r>
      <w:r w:rsidRPr="009F7959">
        <w:rPr>
          <w:rStyle w:val="Funotenzeichen"/>
        </w:rPr>
        <w:footnoteReference w:id="30"/>
      </w:r>
      <w:r>
        <w:t xml:space="preserve"> finden sich weitere Aspekte</w:t>
      </w:r>
      <w:r w:rsidRPr="009F7959">
        <w:t xml:space="preserve">, wie </w:t>
      </w:r>
      <w:r>
        <w:t>bei der Kompensation</w:t>
      </w:r>
      <w:r w:rsidRPr="009F7959">
        <w:t xml:space="preserve"> vorgegangen werden kann.</w:t>
      </w:r>
    </w:p>
    <w:p w14:paraId="695695F5" w14:textId="52026D02" w:rsidR="009B66FE" w:rsidRPr="008275ED" w:rsidRDefault="197C7369" w:rsidP="00A31D52">
      <w:pPr>
        <w:pStyle w:val="berschrift2"/>
      </w:pPr>
      <w:bookmarkStart w:id="134" w:name="_Toc526946715"/>
      <w:bookmarkStart w:id="135" w:name="_Toc531102190"/>
      <w:bookmarkStart w:id="136" w:name="_Toc531165544"/>
      <w:bookmarkStart w:id="137" w:name="_Toc531168295"/>
      <w:bookmarkStart w:id="138" w:name="_Toc532999815"/>
      <w:r w:rsidRPr="00D96DA3">
        <w:t>Beobachtung</w:t>
      </w:r>
      <w:r>
        <w:t xml:space="preserve"> der </w:t>
      </w:r>
      <w:r w:rsidRPr="008275ED">
        <w:t>Entwicklung de</w:t>
      </w:r>
      <w:r w:rsidR="006F42BB" w:rsidRPr="008275ED">
        <w:t>r</w:t>
      </w:r>
      <w:r w:rsidRPr="008275ED">
        <w:t xml:space="preserve"> FFF-</w:t>
      </w:r>
      <w:bookmarkEnd w:id="118"/>
      <w:bookmarkEnd w:id="119"/>
      <w:bookmarkEnd w:id="134"/>
      <w:bookmarkEnd w:id="135"/>
      <w:bookmarkEnd w:id="136"/>
      <w:bookmarkEnd w:id="137"/>
      <w:r w:rsidR="006F42BB" w:rsidRPr="008275ED">
        <w:t>Inventare</w:t>
      </w:r>
      <w:bookmarkEnd w:id="138"/>
    </w:p>
    <w:p w14:paraId="4EA34FF4" w14:textId="4B2DE4DC" w:rsidR="00D57074" w:rsidRPr="009F7959" w:rsidRDefault="147A5F7B" w:rsidP="009B66FE">
      <w:r w:rsidRPr="008275ED">
        <w:t>Bei der Beobachtung de</w:t>
      </w:r>
      <w:r w:rsidR="006F42BB" w:rsidRPr="008275ED">
        <w:t>r</w:t>
      </w:r>
      <w:r w:rsidRPr="008275ED">
        <w:t xml:space="preserve"> FFF-</w:t>
      </w:r>
      <w:r w:rsidR="006F42BB" w:rsidRPr="008275ED">
        <w:t xml:space="preserve">Inventare </w:t>
      </w:r>
      <w:r w:rsidRPr="008275ED">
        <w:t>steht eine gesamtschweizerische, aktuelle und einheitliche Übersicht der kantonalen FFF-Inventare und entsprechende</w:t>
      </w:r>
      <w:r>
        <w:t xml:space="preserve"> Veränderungen im Vordergrund, um die Information und Sensibilisierung von Behörden, Privaten und weiteren Interessierten zu gewährleisten. </w:t>
      </w:r>
    </w:p>
    <w:p w14:paraId="3C5237DA" w14:textId="11D8CD00" w:rsidR="008778D4" w:rsidRPr="008778D4" w:rsidRDefault="008778D4" w:rsidP="008778D4">
      <w:pPr>
        <w:pStyle w:val="Listenabsatz"/>
        <w:numPr>
          <w:ilvl w:val="0"/>
          <w:numId w:val="29"/>
        </w:numPr>
        <w:shd w:val="clear" w:color="auto" w:fill="D9D9D9" w:themeFill="background1" w:themeFillShade="D9"/>
        <w:spacing w:before="240"/>
        <w:ind w:left="567" w:hanging="567"/>
        <w:rPr>
          <w:b/>
          <w:bCs/>
          <w:i w:val="0"/>
        </w:rPr>
      </w:pPr>
      <w:bookmarkStart w:id="139" w:name="_Ref530991150"/>
      <w:r w:rsidRPr="008778D4">
        <w:rPr>
          <w:b/>
          <w:bCs/>
          <w:i w:val="0"/>
        </w:rPr>
        <w:t>Die Kantone aktualisieren ihre Geodaten zu den FFF</w:t>
      </w:r>
      <w:r w:rsidR="009812A3">
        <w:rPr>
          <w:b/>
          <w:bCs/>
          <w:i w:val="0"/>
        </w:rPr>
        <w:t>-Inventaren</w:t>
      </w:r>
      <w:r w:rsidRPr="008778D4">
        <w:rPr>
          <w:b/>
          <w:bCs/>
          <w:i w:val="0"/>
        </w:rPr>
        <w:t xml:space="preserve"> mindestens jährlich auf den 1. Januar.</w:t>
      </w:r>
      <w:bookmarkEnd w:id="139"/>
      <w:r w:rsidRPr="008778D4">
        <w:rPr>
          <w:b/>
          <w:bCs/>
          <w:i w:val="0"/>
        </w:rPr>
        <w:t xml:space="preserve"> </w:t>
      </w:r>
    </w:p>
    <w:p w14:paraId="4B968849" w14:textId="2DE969EE" w:rsidR="009B66FE" w:rsidRPr="009F7959" w:rsidRDefault="009B66FE" w:rsidP="147A5F7B">
      <w:pPr>
        <w:rPr>
          <w:rFonts w:cs="Arial"/>
        </w:rPr>
      </w:pPr>
      <w:r w:rsidRPr="009F7959">
        <w:rPr>
          <w:rFonts w:cs="Arial"/>
        </w:rPr>
        <w:t xml:space="preserve">Bisher waren die kantonalen Inventare der FFF </w:t>
      </w:r>
      <w:r w:rsidR="00BC7DCA">
        <w:rPr>
          <w:rFonts w:cs="Arial"/>
        </w:rPr>
        <w:t xml:space="preserve">nur </w:t>
      </w:r>
      <w:r w:rsidRPr="009F7959">
        <w:rPr>
          <w:rFonts w:cs="Arial"/>
        </w:rPr>
        <w:t>teilweise auf den jeweiligen Geoportalen der Kantone öffentlich verfügbar. Mit der Umsetzung des minimalen Geodatenmodells</w:t>
      </w:r>
      <w:r w:rsidR="002919A4" w:rsidRPr="009F7959">
        <w:rPr>
          <w:rStyle w:val="Funotenzeichen"/>
          <w:rFonts w:cs="Arial"/>
        </w:rPr>
        <w:footnoteReference w:id="31"/>
      </w:r>
      <w:r w:rsidRPr="009F7959">
        <w:rPr>
          <w:rFonts w:cs="Arial"/>
        </w:rPr>
        <w:t xml:space="preserve"> und</w:t>
      </w:r>
      <w:r w:rsidR="00277CDA">
        <w:rPr>
          <w:rFonts w:cs="Arial"/>
        </w:rPr>
        <w:t xml:space="preserve"> der Überarbeitung des Sachplan</w:t>
      </w:r>
      <w:r w:rsidRPr="009F7959">
        <w:rPr>
          <w:rFonts w:cs="Arial"/>
        </w:rPr>
        <w:t>s FFF werden die FF</w:t>
      </w:r>
      <w:r w:rsidR="00602DA2">
        <w:rPr>
          <w:rFonts w:cs="Arial"/>
        </w:rPr>
        <w:t>F-Inventare aller Kantone auf de</w:t>
      </w:r>
      <w:r w:rsidRPr="009F7959">
        <w:rPr>
          <w:rFonts w:cs="Arial"/>
        </w:rPr>
        <w:t xml:space="preserve">m künftigen nationalen Geoportal des Bundes für die Öffentlichkeit zugänglich sein. </w:t>
      </w:r>
    </w:p>
    <w:p w14:paraId="68F72B77" w14:textId="3580537B" w:rsidR="009B66FE" w:rsidRPr="009F7959" w:rsidRDefault="147A5F7B" w:rsidP="147A5F7B">
      <w:pPr>
        <w:rPr>
          <w:rFonts w:cs="Arial"/>
        </w:rPr>
      </w:pPr>
      <w:r w:rsidRPr="147A5F7B">
        <w:rPr>
          <w:rFonts w:cs="Arial"/>
        </w:rPr>
        <w:t>Die rechtliche Grundlage bildet einerseits Art</w:t>
      </w:r>
      <w:r w:rsidR="00BA0740">
        <w:rPr>
          <w:rFonts w:cs="Arial"/>
        </w:rPr>
        <w:t>ikel</w:t>
      </w:r>
      <w:r w:rsidR="00FF5778">
        <w:rPr>
          <w:rFonts w:cs="Arial"/>
        </w:rPr>
        <w:t xml:space="preserve"> 1 des Geoinformationsgesetzes</w:t>
      </w:r>
      <w:r w:rsidRPr="147A5F7B">
        <w:rPr>
          <w:rFonts w:cs="Arial"/>
        </w:rPr>
        <w:t xml:space="preserve"> vom 5. Oktober 2007</w:t>
      </w:r>
      <w:r w:rsidR="00B2399D">
        <w:rPr>
          <w:rFonts w:cs="Arial"/>
        </w:rPr>
        <w:t xml:space="preserve"> </w:t>
      </w:r>
      <w:r w:rsidR="00B2399D" w:rsidRPr="147A5F7B">
        <w:rPr>
          <w:rFonts w:cs="Arial"/>
        </w:rPr>
        <w:t>(GeoIG</w:t>
      </w:r>
      <w:r w:rsidR="00B2399D">
        <w:rPr>
          <w:rFonts w:cs="Arial"/>
        </w:rPr>
        <w:t>; SR 510.62)</w:t>
      </w:r>
      <w:r w:rsidRPr="147A5F7B">
        <w:rPr>
          <w:rFonts w:cs="Arial"/>
        </w:rPr>
        <w:t>, gemäss dessen Geodaten über das Gebiet der gesamten Schweiz den Behörden für eine bereite Nutzung zur Verfügung stehen sollen, andererseits die Bestimmungen zum S</w:t>
      </w:r>
      <w:r w:rsidR="00FA33D4">
        <w:rPr>
          <w:rFonts w:cs="Arial"/>
        </w:rPr>
        <w:t>achplan</w:t>
      </w:r>
      <w:r w:rsidRPr="147A5F7B">
        <w:rPr>
          <w:rFonts w:cs="Arial"/>
        </w:rPr>
        <w:t xml:space="preserve"> FFF </w:t>
      </w:r>
      <w:r w:rsidR="00FA33D4">
        <w:rPr>
          <w:rFonts w:cs="Arial"/>
        </w:rPr>
        <w:t xml:space="preserve">in </w:t>
      </w:r>
      <w:r w:rsidRPr="147A5F7B">
        <w:rPr>
          <w:rFonts w:cs="Arial"/>
        </w:rPr>
        <w:t>Art</w:t>
      </w:r>
      <w:r w:rsidR="00BA0740">
        <w:rPr>
          <w:rFonts w:cs="Arial"/>
        </w:rPr>
        <w:t>ikel</w:t>
      </w:r>
      <w:r w:rsidRPr="147A5F7B">
        <w:rPr>
          <w:rFonts w:cs="Arial"/>
        </w:rPr>
        <w:t xml:space="preserve"> 26</w:t>
      </w:r>
      <w:r w:rsidRPr="009A16DC">
        <w:t>–</w:t>
      </w:r>
      <w:r w:rsidRPr="147A5F7B">
        <w:rPr>
          <w:rFonts w:cs="Arial"/>
        </w:rPr>
        <w:t>30 RPV.</w:t>
      </w:r>
    </w:p>
    <w:p w14:paraId="6D4B50FD" w14:textId="6DBBD94F" w:rsidR="009B66FE" w:rsidRPr="00FF5778" w:rsidRDefault="147A5F7B" w:rsidP="147A5F7B">
      <w:pPr>
        <w:rPr>
          <w:rFonts w:ascii="Times New Roman" w:eastAsiaTheme="minorHAnsi" w:hAnsi="Times New Roman"/>
          <w:sz w:val="24"/>
          <w:szCs w:val="24"/>
        </w:rPr>
      </w:pPr>
      <w:r w:rsidRPr="147A5F7B">
        <w:lastRenderedPageBreak/>
        <w:t>Die Konferenz der kantonalen Geoinformationsstellen (KKGEO) baut bis 2020 eine Aggregationsinfrastruktur auf mit dem Ziel, einen einfachen Zugang zu aktuellen, verlässlichen und einheitlich strukturierten Geobasisdaten und Geodiensten über die ganze Schweiz zu gewährleisten.</w:t>
      </w:r>
      <w:r w:rsidR="002F09E2">
        <w:t xml:space="preserve"> </w:t>
      </w:r>
      <w:r w:rsidR="00EC600D">
        <w:t xml:space="preserve">Die Kantone publizieren ihr FFF-Inventar auf dieser Plattform. Die Daten werden </w:t>
      </w:r>
      <w:r w:rsidR="002F09E2">
        <w:t>anschliessend</w:t>
      </w:r>
      <w:r w:rsidR="00EC600D">
        <w:t xml:space="preserve"> ins nationale Geoportal überführt</w:t>
      </w:r>
      <w:r w:rsidR="00FF5778">
        <w:rPr>
          <w:rFonts w:ascii="Times New Roman" w:eastAsiaTheme="minorHAnsi" w:hAnsi="Times New Roman"/>
          <w:sz w:val="24"/>
          <w:szCs w:val="24"/>
        </w:rPr>
        <w:t xml:space="preserve"> </w:t>
      </w:r>
    </w:p>
    <w:p w14:paraId="7D6EF52A" w14:textId="24C2C8D7" w:rsidR="009B66FE" w:rsidRPr="009F7959" w:rsidRDefault="147A5F7B" w:rsidP="147A5F7B">
      <w:pPr>
        <w:rPr>
          <w:rFonts w:cs="Arial"/>
        </w:rPr>
      </w:pPr>
      <w:r w:rsidRPr="147A5F7B">
        <w:rPr>
          <w:rFonts w:cs="Arial"/>
        </w:rPr>
        <w:t>Über den Sachplan sind die Kantone verpflichtet, ihre Geodaten zu den FFF</w:t>
      </w:r>
      <w:r w:rsidR="00761D67">
        <w:rPr>
          <w:rFonts w:cs="Arial"/>
        </w:rPr>
        <w:t>-Inventaren</w:t>
      </w:r>
      <w:r w:rsidRPr="147A5F7B">
        <w:rPr>
          <w:rFonts w:cs="Arial"/>
        </w:rPr>
        <w:t xml:space="preserve"> mindestens jährlich auf den 1. Januar zu aktualisieren. Dies ist zum ersten Mal für den 1. Januar 2021 der Fall. </w:t>
      </w:r>
    </w:p>
    <w:p w14:paraId="6F606DE9" w14:textId="0B96A2A5" w:rsidR="00E20838" w:rsidRPr="009F7959" w:rsidRDefault="147A5F7B" w:rsidP="00510E18">
      <w:pPr>
        <w:rPr>
          <w:rFonts w:cs="Arial"/>
        </w:rPr>
      </w:pPr>
      <w:r w:rsidRPr="147A5F7B">
        <w:rPr>
          <w:rFonts w:cs="Arial"/>
        </w:rPr>
        <w:t xml:space="preserve">Grundlage für die Erfassung </w:t>
      </w:r>
      <w:r w:rsidR="00EC600D">
        <w:rPr>
          <w:rFonts w:cs="Arial"/>
        </w:rPr>
        <w:t xml:space="preserve">und Publikation </w:t>
      </w:r>
      <w:r w:rsidRPr="147A5F7B">
        <w:rPr>
          <w:rFonts w:cs="Arial"/>
        </w:rPr>
        <w:t xml:space="preserve">der Daten bildet das am 30. November 2015 verabschiedete minimale Geodatenmodell. Die Kantone sind verpflichtet, bis </w:t>
      </w:r>
      <w:r w:rsidR="00815A23">
        <w:rPr>
          <w:rFonts w:cs="Arial"/>
        </w:rPr>
        <w:t>fünf</w:t>
      </w:r>
      <w:r w:rsidRPr="147A5F7B">
        <w:rPr>
          <w:rFonts w:cs="Arial"/>
        </w:rPr>
        <w:t xml:space="preserve"> Jahre nach Verabschiedung </w:t>
      </w:r>
      <w:r w:rsidR="00815A23">
        <w:rPr>
          <w:rFonts w:cs="Arial"/>
        </w:rPr>
        <w:t xml:space="preserve">des minimalen Geodatenmodells </w:t>
      </w:r>
      <w:r w:rsidRPr="147A5F7B">
        <w:rPr>
          <w:rFonts w:cs="Arial"/>
        </w:rPr>
        <w:t>ihr kantonales FFF-Inventar gemäss diesem erfasst zu haben. Trotz der Harmonisierung der kantonalen Geodaten besteht ein erheblicher Unterschied aufgrund de</w:t>
      </w:r>
      <w:r w:rsidR="00752E87">
        <w:rPr>
          <w:rFonts w:cs="Arial"/>
        </w:rPr>
        <w:t>r</w:t>
      </w:r>
      <w:r w:rsidRPr="147A5F7B">
        <w:rPr>
          <w:rFonts w:cs="Arial"/>
        </w:rPr>
        <w:t xml:space="preserve"> verschiedenen Erhebungsmethoden, weshalb ein Vergleich zwischen den Kantonen nur beschränkt möglich ist.</w:t>
      </w:r>
    </w:p>
    <w:p w14:paraId="20753920" w14:textId="2CEA4638" w:rsidR="008778D4" w:rsidRPr="008778D4" w:rsidRDefault="008778D4" w:rsidP="008778D4">
      <w:pPr>
        <w:pStyle w:val="Listenabsatz"/>
        <w:numPr>
          <w:ilvl w:val="0"/>
          <w:numId w:val="29"/>
        </w:numPr>
        <w:shd w:val="clear" w:color="auto" w:fill="D9D9D9" w:themeFill="background1" w:themeFillShade="D9"/>
        <w:spacing w:before="240"/>
        <w:ind w:left="567" w:hanging="567"/>
        <w:rPr>
          <w:b/>
          <w:bCs/>
          <w:i w:val="0"/>
        </w:rPr>
      </w:pPr>
      <w:r w:rsidRPr="008778D4">
        <w:rPr>
          <w:b/>
          <w:bCs/>
          <w:i w:val="0"/>
        </w:rPr>
        <w:t xml:space="preserve">Der Bund erstellt und veröffentlicht alle </w:t>
      </w:r>
      <w:r w:rsidR="00035E93">
        <w:rPr>
          <w:b/>
          <w:bCs/>
          <w:i w:val="0"/>
        </w:rPr>
        <w:t>vier</w:t>
      </w:r>
      <w:r w:rsidR="00035E93" w:rsidRPr="008778D4">
        <w:rPr>
          <w:b/>
          <w:bCs/>
          <w:i w:val="0"/>
        </w:rPr>
        <w:t xml:space="preserve"> </w:t>
      </w:r>
      <w:r w:rsidRPr="008778D4">
        <w:rPr>
          <w:b/>
          <w:bCs/>
          <w:i w:val="0"/>
        </w:rPr>
        <w:t xml:space="preserve">Jahre eine Statistik zu den </w:t>
      </w:r>
      <w:r w:rsidR="00071545">
        <w:rPr>
          <w:b/>
          <w:bCs/>
          <w:i w:val="0"/>
        </w:rPr>
        <w:t>FFF</w:t>
      </w:r>
      <w:r w:rsidRPr="008778D4">
        <w:rPr>
          <w:b/>
          <w:bCs/>
          <w:i w:val="0"/>
        </w:rPr>
        <w:t>.</w:t>
      </w:r>
    </w:p>
    <w:p w14:paraId="3100AC22" w14:textId="3294A79D" w:rsidR="008B75C2" w:rsidRPr="009F7959" w:rsidRDefault="147A5F7B" w:rsidP="004B49E9">
      <w:r>
        <w:t xml:space="preserve">Die Möglichkeiten zur Datenauswertung bestehen durch die anhand des minimalen Geodatenmodells </w:t>
      </w:r>
      <w:r w:rsidR="00EC600D">
        <w:t xml:space="preserve">publizierten </w:t>
      </w:r>
      <w:r>
        <w:t>Daten</w:t>
      </w:r>
      <w:r w:rsidR="001F0434">
        <w:t xml:space="preserve"> auf dem nationalen Geoportal</w:t>
      </w:r>
      <w:r>
        <w:t>.</w:t>
      </w:r>
    </w:p>
    <w:p w14:paraId="129FBFDC" w14:textId="4F273426" w:rsidR="008B75C2" w:rsidRPr="009F7959" w:rsidRDefault="147A5F7B" w:rsidP="007B6D92">
      <w:r>
        <w:t xml:space="preserve">Die Statistik </w:t>
      </w:r>
      <w:r w:rsidR="00752E87">
        <w:t xml:space="preserve">ergibt </w:t>
      </w:r>
      <w:r>
        <w:t>für die Kantone keinen Mehraufwand</w:t>
      </w:r>
      <w:r w:rsidR="00752E87">
        <w:t>.</w:t>
      </w:r>
      <w:r>
        <w:t xml:space="preserve"> Erhebungsgegenstand sind die digitalen kantonalen Datensätze der Fruchtfolgeflächen. Die benötigten Ressourcen werden über das laufende Budget des ARE abgedeckt. Um die Statistik zu verifizieren, werden jeweils vor der Veröffentlichung Rückmeldungen der Kantone eingeholt. </w:t>
      </w:r>
    </w:p>
    <w:p w14:paraId="34633BC3" w14:textId="3EEBFFC6" w:rsidR="00513303" w:rsidRPr="009F7959" w:rsidRDefault="147A5F7B" w:rsidP="00513303">
      <w:r>
        <w:t xml:space="preserve">Die Fruchtfolgeflächenstatistik ist eine Bundesstatistik gemäss der </w:t>
      </w:r>
      <w:r w:rsidR="000442A6">
        <w:t xml:space="preserve">Statistikerhebungsverordnung </w:t>
      </w:r>
      <w:r>
        <w:t xml:space="preserve">vom </w:t>
      </w:r>
      <w:r w:rsidR="00E36269">
        <w:t>30</w:t>
      </w:r>
      <w:r>
        <w:t xml:space="preserve">. Juni 1993 (SR 431.012.1). Für die Statistik ist ein </w:t>
      </w:r>
      <w:r w:rsidR="00035E93">
        <w:t xml:space="preserve">vierjähriger </w:t>
      </w:r>
      <w:r>
        <w:t>Nachführungsrhythmus vorgesehen, erstmals soll sie im Jahr 2023 erscheinen.</w:t>
      </w:r>
    </w:p>
    <w:p w14:paraId="13829EB6" w14:textId="49F68B61" w:rsidR="00A74D17" w:rsidRPr="009F7959" w:rsidRDefault="008778D4" w:rsidP="00A31D52">
      <w:pPr>
        <w:pStyle w:val="berschrift2"/>
      </w:pPr>
      <w:bookmarkStart w:id="140" w:name="_Toc523813327"/>
      <w:bookmarkStart w:id="141" w:name="_Toc525022626"/>
      <w:bookmarkStart w:id="142" w:name="_Toc526946716"/>
      <w:bookmarkStart w:id="143" w:name="_Toc531102191"/>
      <w:bookmarkStart w:id="144" w:name="_Toc531165545"/>
      <w:bookmarkStart w:id="145" w:name="_Toc531168296"/>
      <w:bookmarkStart w:id="146" w:name="_Toc532999816"/>
      <w:r>
        <w:t xml:space="preserve">Berichterstattung </w:t>
      </w:r>
      <w:r w:rsidR="00761D67">
        <w:t xml:space="preserve">an das ARE </w:t>
      </w:r>
      <w:r>
        <w:t xml:space="preserve">und </w:t>
      </w:r>
      <w:r w:rsidR="00C2065D" w:rsidRPr="009F7959">
        <w:t>Prüfung</w:t>
      </w:r>
      <w:r w:rsidR="00A74D17" w:rsidRPr="009F7959">
        <w:t xml:space="preserve"> der FFF-Inventare</w:t>
      </w:r>
      <w:bookmarkEnd w:id="140"/>
      <w:bookmarkEnd w:id="141"/>
      <w:bookmarkEnd w:id="142"/>
      <w:bookmarkEnd w:id="143"/>
      <w:bookmarkEnd w:id="144"/>
      <w:bookmarkEnd w:id="145"/>
      <w:bookmarkEnd w:id="146"/>
    </w:p>
    <w:p w14:paraId="3AA93E0C" w14:textId="1AE37B49" w:rsidR="007B6D92" w:rsidRPr="008778D4" w:rsidRDefault="008778D4" w:rsidP="008778D4">
      <w:pPr>
        <w:pStyle w:val="Listenabsatz"/>
        <w:numPr>
          <w:ilvl w:val="0"/>
          <w:numId w:val="29"/>
        </w:numPr>
        <w:shd w:val="clear" w:color="auto" w:fill="D9D9D9" w:themeFill="background1" w:themeFillShade="D9"/>
        <w:spacing w:before="240"/>
        <w:ind w:left="567" w:hanging="567"/>
        <w:rPr>
          <w:b/>
          <w:i w:val="0"/>
        </w:rPr>
      </w:pPr>
      <w:bookmarkStart w:id="147" w:name="_Ref527029590"/>
      <w:r w:rsidRPr="008778D4">
        <w:rPr>
          <w:b/>
          <w:bCs/>
          <w:i w:val="0"/>
        </w:rPr>
        <w:t>Die Kantone erstatten dem ARE vierjährlich Bericht über Lage, Umfang und Qualität ihre</w:t>
      </w:r>
      <w:r w:rsidR="00D30E13">
        <w:rPr>
          <w:b/>
          <w:bCs/>
          <w:i w:val="0"/>
        </w:rPr>
        <w:t>r</w:t>
      </w:r>
      <w:r w:rsidRPr="008778D4">
        <w:rPr>
          <w:b/>
          <w:bCs/>
          <w:i w:val="0"/>
        </w:rPr>
        <w:t xml:space="preserve"> </w:t>
      </w:r>
      <w:r w:rsidR="00D30E13">
        <w:rPr>
          <w:b/>
          <w:bCs/>
          <w:i w:val="0"/>
        </w:rPr>
        <w:t>inventarisierten FFF</w:t>
      </w:r>
      <w:r w:rsidRPr="008778D4">
        <w:rPr>
          <w:b/>
          <w:bCs/>
          <w:i w:val="0"/>
        </w:rPr>
        <w:t>. Das ARE prüft die Inhalte der eingereichten Unterlagen sowie das Einhalten der Grundsätze des vorliegenden Sachplans.</w:t>
      </w:r>
      <w:bookmarkEnd w:id="147"/>
    </w:p>
    <w:p w14:paraId="1B3E23BE" w14:textId="7EAA4016" w:rsidR="00FA1412" w:rsidRPr="009F7959" w:rsidRDefault="00BC7DCA" w:rsidP="00FA1412">
      <w:r>
        <w:t>B</w:t>
      </w:r>
      <w:r w:rsidR="147A5F7B">
        <w:t xml:space="preserve">ei der Berichterstattung </w:t>
      </w:r>
      <w:r>
        <w:t xml:space="preserve">ist Folgendes </w:t>
      </w:r>
      <w:r w:rsidR="147A5F7B">
        <w:t xml:space="preserve">einzureichen: </w:t>
      </w:r>
    </w:p>
    <w:p w14:paraId="07168582" w14:textId="408133E5" w:rsidR="00EC600D" w:rsidRPr="00A06145" w:rsidRDefault="00EC600D" w:rsidP="00EC600D">
      <w:pPr>
        <w:pStyle w:val="Listenabsatz"/>
        <w:numPr>
          <w:ilvl w:val="0"/>
          <w:numId w:val="26"/>
        </w:numPr>
        <w:ind w:left="426" w:hanging="426"/>
        <w:rPr>
          <w:i w:val="0"/>
        </w:rPr>
      </w:pPr>
      <w:r>
        <w:rPr>
          <w:i w:val="0"/>
          <w:u w:val="single"/>
        </w:rPr>
        <w:t>Geodaten (publiziert auf der Aggregationsinfrastruktur)</w:t>
      </w:r>
      <w:r w:rsidRPr="799D40CD">
        <w:rPr>
          <w:i w:val="0"/>
        </w:rPr>
        <w:t xml:space="preserve">: Für den Geodatensatz ist das minimale Geodatenmodell (Geobasisdatensatz Nr. 68 Fruchtfolgeflächen) massgebend. </w:t>
      </w:r>
    </w:p>
    <w:p w14:paraId="765FF59E" w14:textId="60ACB75D" w:rsidR="00FA1412" w:rsidRPr="00A06145" w:rsidRDefault="147A5F7B">
      <w:pPr>
        <w:pStyle w:val="Listenabsatz"/>
        <w:ind w:left="426"/>
        <w:rPr>
          <w:i w:val="0"/>
        </w:rPr>
      </w:pPr>
      <w:r w:rsidRPr="799D40CD">
        <w:rPr>
          <w:i w:val="0"/>
        </w:rPr>
        <w:t>Da</w:t>
      </w:r>
      <w:r w:rsidR="009B6771">
        <w:rPr>
          <w:i w:val="0"/>
        </w:rPr>
        <w:t>s ARE prüft den Geodatensatz des</w:t>
      </w:r>
      <w:r w:rsidRPr="799D40CD">
        <w:rPr>
          <w:i w:val="0"/>
        </w:rPr>
        <w:t xml:space="preserve"> FFF</w:t>
      </w:r>
      <w:r w:rsidR="009B6771">
        <w:rPr>
          <w:i w:val="0"/>
        </w:rPr>
        <w:t>-Inventars</w:t>
      </w:r>
      <w:r w:rsidRPr="799D40CD">
        <w:rPr>
          <w:i w:val="0"/>
        </w:rPr>
        <w:t xml:space="preserve"> auf fehlerhafte Geometrien und die Einhaltung des kantonalen Kontingents. Die </w:t>
      </w:r>
      <w:r w:rsidRPr="008275ED">
        <w:rPr>
          <w:i w:val="0"/>
        </w:rPr>
        <w:t xml:space="preserve">Entwicklung </w:t>
      </w:r>
      <w:r w:rsidR="006F42BB" w:rsidRPr="008275ED">
        <w:rPr>
          <w:i w:val="0"/>
        </w:rPr>
        <w:t>der FFF-Inventare</w:t>
      </w:r>
      <w:r w:rsidRPr="008275ED">
        <w:rPr>
          <w:i w:val="0"/>
        </w:rPr>
        <w:t xml:space="preserve"> wird anhand der </w:t>
      </w:r>
      <w:r w:rsidR="00792E8F" w:rsidRPr="008275ED">
        <w:rPr>
          <w:i w:val="0"/>
        </w:rPr>
        <w:t>vorherigen</w:t>
      </w:r>
      <w:r w:rsidR="00B77626" w:rsidRPr="008275ED">
        <w:rPr>
          <w:i w:val="0"/>
        </w:rPr>
        <w:t xml:space="preserve"> </w:t>
      </w:r>
      <w:r w:rsidRPr="008275ED">
        <w:rPr>
          <w:i w:val="0"/>
        </w:rPr>
        <w:t>Geodatensätze verglichen.</w:t>
      </w:r>
      <w:r w:rsidRPr="799D40CD">
        <w:rPr>
          <w:i w:val="0"/>
        </w:rPr>
        <w:t xml:space="preserve"> </w:t>
      </w:r>
    </w:p>
    <w:p w14:paraId="560DFBD3" w14:textId="0FADB9F6" w:rsidR="00D6721E" w:rsidRDefault="147A5F7B">
      <w:pPr>
        <w:pStyle w:val="Listenabsatz"/>
        <w:numPr>
          <w:ilvl w:val="0"/>
          <w:numId w:val="26"/>
        </w:numPr>
        <w:ind w:left="426" w:hanging="426"/>
        <w:rPr>
          <w:i w:val="0"/>
        </w:rPr>
      </w:pPr>
      <w:r w:rsidRPr="00A06145">
        <w:rPr>
          <w:i w:val="0"/>
          <w:u w:val="single"/>
        </w:rPr>
        <w:t>Ein Bericht,</w:t>
      </w:r>
      <w:r w:rsidRPr="799D40CD">
        <w:rPr>
          <w:i w:val="0"/>
        </w:rPr>
        <w:t xml:space="preserve"> der</w:t>
      </w:r>
      <w:r w:rsidR="00D6721E">
        <w:rPr>
          <w:i w:val="0"/>
        </w:rPr>
        <w:t>:</w:t>
      </w:r>
    </w:p>
    <w:p w14:paraId="5A5EA30F" w14:textId="3BC3BD61" w:rsidR="00FA1412" w:rsidRPr="00D6721E" w:rsidRDefault="00D6721E" w:rsidP="00D6721E">
      <w:pPr>
        <w:pStyle w:val="Listenabsatz"/>
        <w:numPr>
          <w:ilvl w:val="0"/>
          <w:numId w:val="33"/>
        </w:numPr>
        <w:rPr>
          <w:i w:val="0"/>
        </w:rPr>
      </w:pPr>
      <w:r>
        <w:rPr>
          <w:i w:val="0"/>
        </w:rPr>
        <w:t>aufzeigt,</w:t>
      </w:r>
      <w:r w:rsidR="006B0EC3">
        <w:rPr>
          <w:i w:val="0"/>
        </w:rPr>
        <w:t xml:space="preserve"> </w:t>
      </w:r>
      <w:r>
        <w:rPr>
          <w:i w:val="0"/>
        </w:rPr>
        <w:t>wie</w:t>
      </w:r>
      <w:r w:rsidR="147A5F7B" w:rsidRPr="00D6721E">
        <w:rPr>
          <w:i w:val="0"/>
        </w:rPr>
        <w:t xml:space="preserve"> sich die FFF in den vergangenen Jahren entwickelt haben (Lage, Umfang, Qualität etc.)</w:t>
      </w:r>
      <w:r w:rsidRPr="00D6721E">
        <w:rPr>
          <w:i w:val="0"/>
        </w:rPr>
        <w:t>;</w:t>
      </w:r>
      <w:r w:rsidR="147A5F7B" w:rsidRPr="00D6721E">
        <w:rPr>
          <w:i w:val="0"/>
        </w:rPr>
        <w:t xml:space="preserve"> </w:t>
      </w:r>
    </w:p>
    <w:p w14:paraId="790C0DE2" w14:textId="2B67C0C9" w:rsidR="00D6721E" w:rsidRPr="00D6721E" w:rsidRDefault="00D6721E" w:rsidP="00D6721E">
      <w:pPr>
        <w:pStyle w:val="Listenabsatz"/>
        <w:numPr>
          <w:ilvl w:val="0"/>
          <w:numId w:val="33"/>
        </w:numPr>
        <w:rPr>
          <w:i w:val="0"/>
        </w:rPr>
      </w:pPr>
      <w:r>
        <w:rPr>
          <w:i w:val="0"/>
        </w:rPr>
        <w:t>aufzeigt, wo</w:t>
      </w:r>
      <w:r w:rsidR="00FA1412" w:rsidRPr="00D6721E">
        <w:rPr>
          <w:i w:val="0"/>
        </w:rPr>
        <w:t xml:space="preserve"> FFF grösser als 1 ha beansprucht wurden und für welche Zwecke. Auch Verschiebungen von Flächen mit einer speziellen Nutzung gemäss Grundsatz </w:t>
      </w:r>
      <w:r w:rsidR="008A6E1C" w:rsidRPr="00D6721E">
        <w:rPr>
          <w:i w:val="0"/>
        </w:rPr>
        <w:fldChar w:fldCharType="begin"/>
      </w:r>
      <w:r w:rsidR="008A6E1C" w:rsidRPr="00D6721E">
        <w:rPr>
          <w:i w:val="0"/>
        </w:rPr>
        <w:instrText xml:space="preserve"> REF _Ref527034993 \r \h </w:instrText>
      </w:r>
      <w:r w:rsidRPr="00D6721E">
        <w:rPr>
          <w:i w:val="0"/>
        </w:rPr>
        <w:instrText xml:space="preserve"> \* MERGEFORMAT </w:instrText>
      </w:r>
      <w:r w:rsidR="008A6E1C" w:rsidRPr="00D6721E">
        <w:rPr>
          <w:i w:val="0"/>
        </w:rPr>
      </w:r>
      <w:r w:rsidR="008A6E1C" w:rsidRPr="00D6721E">
        <w:rPr>
          <w:i w:val="0"/>
        </w:rPr>
        <w:fldChar w:fldCharType="separate"/>
      </w:r>
      <w:r w:rsidR="009F3740">
        <w:rPr>
          <w:i w:val="0"/>
        </w:rPr>
        <w:t>G16</w:t>
      </w:r>
      <w:r w:rsidR="008A6E1C" w:rsidRPr="00D6721E">
        <w:rPr>
          <w:i w:val="0"/>
        </w:rPr>
        <w:fldChar w:fldCharType="end"/>
      </w:r>
      <w:r w:rsidR="00294CE0" w:rsidRPr="00D6721E">
        <w:rPr>
          <w:i w:val="0"/>
        </w:rPr>
        <w:t xml:space="preserve"> </w:t>
      </w:r>
      <w:r w:rsidR="00FA1412" w:rsidRPr="00D6721E">
        <w:rPr>
          <w:i w:val="0"/>
        </w:rPr>
        <w:t>sind zu dokumentieren</w:t>
      </w:r>
      <w:r>
        <w:rPr>
          <w:i w:val="0"/>
        </w:rPr>
        <w:t>;</w:t>
      </w:r>
    </w:p>
    <w:p w14:paraId="77533F4C" w14:textId="1FACD1C7" w:rsidR="00D6721E" w:rsidRPr="00D6721E" w:rsidRDefault="00D6721E" w:rsidP="00D6721E">
      <w:pPr>
        <w:pStyle w:val="Listenabsatz"/>
        <w:numPr>
          <w:ilvl w:val="0"/>
          <w:numId w:val="33"/>
        </w:numPr>
        <w:rPr>
          <w:i w:val="0"/>
        </w:rPr>
      </w:pPr>
      <w:r>
        <w:rPr>
          <w:i w:val="0"/>
        </w:rPr>
        <w:t>g</w:t>
      </w:r>
      <w:r w:rsidR="003E2B08" w:rsidRPr="00D6721E">
        <w:rPr>
          <w:i w:val="0"/>
        </w:rPr>
        <w:t>rössere</w:t>
      </w:r>
      <w:r w:rsidR="00FA1412" w:rsidRPr="00D6721E">
        <w:rPr>
          <w:i w:val="0"/>
        </w:rPr>
        <w:t xml:space="preserve"> Veränderungen bei der Qualität der FFF unter Berücksichtigung der </w:t>
      </w:r>
      <w:r w:rsidR="00294CE0" w:rsidRPr="00D6721E">
        <w:rPr>
          <w:i w:val="0"/>
        </w:rPr>
        <w:t xml:space="preserve">Kriterien gemäss dem Grundsatz </w:t>
      </w:r>
      <w:r w:rsidR="008A6E1C" w:rsidRPr="00D6721E">
        <w:rPr>
          <w:i w:val="0"/>
        </w:rPr>
        <w:fldChar w:fldCharType="begin"/>
      </w:r>
      <w:r w:rsidR="008A6E1C" w:rsidRPr="00D6721E">
        <w:rPr>
          <w:i w:val="0"/>
        </w:rPr>
        <w:instrText xml:space="preserve"> REF _Ref527035211 \r \h </w:instrText>
      </w:r>
      <w:r w:rsidRPr="00D6721E">
        <w:rPr>
          <w:i w:val="0"/>
        </w:rPr>
        <w:instrText xml:space="preserve"> \* MERGEFORMAT </w:instrText>
      </w:r>
      <w:r w:rsidR="008A6E1C" w:rsidRPr="00D6721E">
        <w:rPr>
          <w:i w:val="0"/>
        </w:rPr>
      </w:r>
      <w:r w:rsidR="008A6E1C" w:rsidRPr="00D6721E">
        <w:rPr>
          <w:i w:val="0"/>
        </w:rPr>
        <w:fldChar w:fldCharType="separate"/>
      </w:r>
      <w:r w:rsidR="009F3740">
        <w:rPr>
          <w:i w:val="0"/>
        </w:rPr>
        <w:t>G6</w:t>
      </w:r>
      <w:r w:rsidR="008A6E1C" w:rsidRPr="00D6721E">
        <w:rPr>
          <w:i w:val="0"/>
        </w:rPr>
        <w:fldChar w:fldCharType="end"/>
      </w:r>
      <w:r w:rsidR="008A6E1C" w:rsidRPr="00D6721E">
        <w:rPr>
          <w:i w:val="0"/>
        </w:rPr>
        <w:t xml:space="preserve"> </w:t>
      </w:r>
      <w:r w:rsidRPr="00D6721E">
        <w:rPr>
          <w:i w:val="0"/>
        </w:rPr>
        <w:t>dar</w:t>
      </w:r>
      <w:r>
        <w:rPr>
          <w:i w:val="0"/>
        </w:rPr>
        <w:t>legt</w:t>
      </w:r>
      <w:r w:rsidRPr="00D6721E">
        <w:rPr>
          <w:i w:val="0"/>
        </w:rPr>
        <w:t xml:space="preserve"> </w:t>
      </w:r>
      <w:r w:rsidR="00FA1412" w:rsidRPr="00D6721E">
        <w:rPr>
          <w:i w:val="0"/>
        </w:rPr>
        <w:t xml:space="preserve">(vgl. auch </w:t>
      </w:r>
      <w:r w:rsidR="008A6E1C" w:rsidRPr="00D6721E">
        <w:rPr>
          <w:i w:val="0"/>
        </w:rPr>
        <w:fldChar w:fldCharType="begin"/>
      </w:r>
      <w:r w:rsidR="008A6E1C" w:rsidRPr="00D6721E">
        <w:rPr>
          <w:i w:val="0"/>
        </w:rPr>
        <w:instrText xml:space="preserve"> REF _Ref527035245 \r \h </w:instrText>
      </w:r>
      <w:r w:rsidRPr="00D6721E">
        <w:rPr>
          <w:i w:val="0"/>
        </w:rPr>
        <w:instrText xml:space="preserve"> \* MERGEFORMAT </w:instrText>
      </w:r>
      <w:r w:rsidR="008A6E1C" w:rsidRPr="00D6721E">
        <w:rPr>
          <w:i w:val="0"/>
        </w:rPr>
      </w:r>
      <w:r w:rsidR="008A6E1C" w:rsidRPr="00D6721E">
        <w:rPr>
          <w:i w:val="0"/>
        </w:rPr>
        <w:fldChar w:fldCharType="separate"/>
      </w:r>
      <w:r w:rsidR="009F3740">
        <w:rPr>
          <w:i w:val="0"/>
        </w:rPr>
        <w:t>G3</w:t>
      </w:r>
      <w:r w:rsidR="008A6E1C" w:rsidRPr="00D6721E">
        <w:rPr>
          <w:i w:val="0"/>
        </w:rPr>
        <w:fldChar w:fldCharType="end"/>
      </w:r>
      <w:r w:rsidR="00FA1412" w:rsidRPr="00D6721E">
        <w:rPr>
          <w:i w:val="0"/>
        </w:rPr>
        <w:t>)</w:t>
      </w:r>
      <w:r>
        <w:rPr>
          <w:i w:val="0"/>
        </w:rPr>
        <w:t>;</w:t>
      </w:r>
    </w:p>
    <w:p w14:paraId="7BA26F9B" w14:textId="32768644" w:rsidR="00FA1412" w:rsidRPr="00D6721E" w:rsidRDefault="00D6721E" w:rsidP="00D6721E">
      <w:pPr>
        <w:pStyle w:val="Listenabsatz"/>
        <w:numPr>
          <w:ilvl w:val="0"/>
          <w:numId w:val="33"/>
        </w:numPr>
        <w:rPr>
          <w:i w:val="0"/>
        </w:rPr>
      </w:pPr>
      <w:r>
        <w:rPr>
          <w:i w:val="0"/>
        </w:rPr>
        <w:t>b</w:t>
      </w:r>
      <w:r w:rsidR="00FA1412" w:rsidRPr="00D6721E">
        <w:rPr>
          <w:i w:val="0"/>
        </w:rPr>
        <w:t xml:space="preserve">ei neu erhobenen FFF </w:t>
      </w:r>
      <w:r>
        <w:rPr>
          <w:i w:val="0"/>
        </w:rPr>
        <w:t>aufzeigt</w:t>
      </w:r>
      <w:r w:rsidR="00FA1412" w:rsidRPr="00D6721E">
        <w:rPr>
          <w:i w:val="0"/>
        </w:rPr>
        <w:t xml:space="preserve">, dass diese Flächen die Qualitätskriterien gemäss dem </w:t>
      </w:r>
      <w:r w:rsidR="008A6E1C" w:rsidRPr="00D6721E">
        <w:rPr>
          <w:i w:val="0"/>
        </w:rPr>
        <w:t xml:space="preserve">Grundsatz </w:t>
      </w:r>
      <w:r w:rsidR="008A6E1C" w:rsidRPr="00D6721E">
        <w:rPr>
          <w:i w:val="0"/>
        </w:rPr>
        <w:fldChar w:fldCharType="begin"/>
      </w:r>
      <w:r w:rsidR="008A6E1C" w:rsidRPr="00D6721E">
        <w:rPr>
          <w:i w:val="0"/>
        </w:rPr>
        <w:instrText xml:space="preserve"> REF _Ref527035211 \r \h </w:instrText>
      </w:r>
      <w:r w:rsidRPr="00D6721E">
        <w:rPr>
          <w:i w:val="0"/>
        </w:rPr>
        <w:instrText xml:space="preserve"> \* MERGEFORMAT </w:instrText>
      </w:r>
      <w:r w:rsidR="008A6E1C" w:rsidRPr="00D6721E">
        <w:rPr>
          <w:i w:val="0"/>
        </w:rPr>
      </w:r>
      <w:r w:rsidR="008A6E1C" w:rsidRPr="00D6721E">
        <w:rPr>
          <w:i w:val="0"/>
        </w:rPr>
        <w:fldChar w:fldCharType="separate"/>
      </w:r>
      <w:r w:rsidR="009F3740">
        <w:rPr>
          <w:i w:val="0"/>
        </w:rPr>
        <w:t>G6</w:t>
      </w:r>
      <w:r w:rsidR="008A6E1C" w:rsidRPr="00D6721E">
        <w:rPr>
          <w:i w:val="0"/>
        </w:rPr>
        <w:fldChar w:fldCharType="end"/>
      </w:r>
      <w:r w:rsidR="00FA1412" w:rsidRPr="00D6721E">
        <w:rPr>
          <w:i w:val="0"/>
        </w:rPr>
        <w:t xml:space="preserve"> einhalten</w:t>
      </w:r>
      <w:r>
        <w:rPr>
          <w:i w:val="0"/>
        </w:rPr>
        <w:t>;</w:t>
      </w:r>
      <w:r w:rsidR="00FA1412" w:rsidRPr="00D6721E">
        <w:rPr>
          <w:i w:val="0"/>
        </w:rPr>
        <w:t xml:space="preserve"> </w:t>
      </w:r>
    </w:p>
    <w:p w14:paraId="0AD8E415" w14:textId="77FF3DE8" w:rsidR="0012627B" w:rsidRPr="00D6721E" w:rsidRDefault="00D6721E" w:rsidP="00D6721E">
      <w:pPr>
        <w:pStyle w:val="Listenabsatz"/>
        <w:numPr>
          <w:ilvl w:val="0"/>
          <w:numId w:val="33"/>
        </w:numPr>
        <w:rPr>
          <w:i w:val="0"/>
        </w:rPr>
      </w:pPr>
      <w:r>
        <w:rPr>
          <w:i w:val="0"/>
        </w:rPr>
        <w:t>aufzeigt</w:t>
      </w:r>
      <w:r w:rsidR="0012627B" w:rsidRPr="00D6721E">
        <w:rPr>
          <w:i w:val="0"/>
        </w:rPr>
        <w:t xml:space="preserve">, wie der Kanton mit </w:t>
      </w:r>
      <w:r w:rsidRPr="00D6721E">
        <w:rPr>
          <w:i w:val="0"/>
        </w:rPr>
        <w:t xml:space="preserve">den verschiedenen </w:t>
      </w:r>
      <w:r w:rsidR="0012627B" w:rsidRPr="00D6721E">
        <w:rPr>
          <w:i w:val="0"/>
        </w:rPr>
        <w:t xml:space="preserve">Spezialfällen gemäss </w:t>
      </w:r>
      <w:r w:rsidR="008A6E1C" w:rsidRPr="00D6721E">
        <w:rPr>
          <w:i w:val="0"/>
        </w:rPr>
        <w:fldChar w:fldCharType="begin"/>
      </w:r>
      <w:r w:rsidR="008A6E1C" w:rsidRPr="00D6721E">
        <w:rPr>
          <w:i w:val="0"/>
        </w:rPr>
        <w:instrText xml:space="preserve"> REF _Ref527034993 \r \h </w:instrText>
      </w:r>
      <w:r w:rsidRPr="00D6721E">
        <w:rPr>
          <w:i w:val="0"/>
        </w:rPr>
        <w:instrText xml:space="preserve"> \* MERGEFORMAT </w:instrText>
      </w:r>
      <w:r w:rsidR="008A6E1C" w:rsidRPr="00D6721E">
        <w:rPr>
          <w:i w:val="0"/>
        </w:rPr>
      </w:r>
      <w:r w:rsidR="008A6E1C" w:rsidRPr="00D6721E">
        <w:rPr>
          <w:i w:val="0"/>
        </w:rPr>
        <w:fldChar w:fldCharType="separate"/>
      </w:r>
      <w:r w:rsidR="009F3740">
        <w:rPr>
          <w:i w:val="0"/>
        </w:rPr>
        <w:t>G16</w:t>
      </w:r>
      <w:r w:rsidR="008A6E1C" w:rsidRPr="00D6721E">
        <w:rPr>
          <w:i w:val="0"/>
        </w:rPr>
        <w:fldChar w:fldCharType="end"/>
      </w:r>
      <w:r w:rsidR="008A6E1C" w:rsidRPr="00D6721E">
        <w:rPr>
          <w:i w:val="0"/>
        </w:rPr>
        <w:t xml:space="preserve"> </w:t>
      </w:r>
      <w:r w:rsidR="0012627B" w:rsidRPr="00D6721E">
        <w:rPr>
          <w:i w:val="0"/>
        </w:rPr>
        <w:t>umgeht</w:t>
      </w:r>
      <w:r>
        <w:rPr>
          <w:i w:val="0"/>
        </w:rPr>
        <w:t>;</w:t>
      </w:r>
    </w:p>
    <w:p w14:paraId="3F539ADD" w14:textId="6ED67800" w:rsidR="00D6721E" w:rsidRDefault="00D6721E" w:rsidP="00D6721E">
      <w:pPr>
        <w:pStyle w:val="Listenabsatz"/>
        <w:numPr>
          <w:ilvl w:val="0"/>
          <w:numId w:val="33"/>
        </w:numPr>
        <w:rPr>
          <w:i w:val="0"/>
        </w:rPr>
      </w:pPr>
      <w:r>
        <w:rPr>
          <w:i w:val="0"/>
        </w:rPr>
        <w:lastRenderedPageBreak/>
        <w:t>e</w:t>
      </w:r>
      <w:r w:rsidR="147A5F7B" w:rsidRPr="00D6721E">
        <w:rPr>
          <w:i w:val="0"/>
        </w:rPr>
        <w:t>ine beabsichtigte allfällige Reduktion des Abzugskoeffizienten</w:t>
      </w:r>
      <w:r w:rsidR="007F4A94">
        <w:rPr>
          <w:rStyle w:val="Funotenzeichen"/>
          <w:i w:val="0"/>
        </w:rPr>
        <w:footnoteReference w:id="32"/>
      </w:r>
      <w:r w:rsidR="147A5F7B" w:rsidRPr="00D6721E">
        <w:rPr>
          <w:i w:val="0"/>
        </w:rPr>
        <w:t xml:space="preserve"> </w:t>
      </w:r>
      <w:r>
        <w:rPr>
          <w:i w:val="0"/>
        </w:rPr>
        <w:t>begründet;</w:t>
      </w:r>
    </w:p>
    <w:p w14:paraId="7D6D79B3" w14:textId="34C691AF" w:rsidR="00294CE0" w:rsidRPr="00D6721E" w:rsidRDefault="00252CBC" w:rsidP="00D6721E">
      <w:pPr>
        <w:pStyle w:val="Listenabsatz"/>
        <w:numPr>
          <w:ilvl w:val="0"/>
          <w:numId w:val="33"/>
        </w:numPr>
        <w:rPr>
          <w:i w:val="0"/>
        </w:rPr>
      </w:pPr>
      <w:r>
        <w:rPr>
          <w:i w:val="0"/>
        </w:rPr>
        <w:t>a</w:t>
      </w:r>
      <w:r w:rsidR="00D6721E">
        <w:rPr>
          <w:i w:val="0"/>
        </w:rPr>
        <w:t>ufzeigt, wie viele Flächen reell oder über einen Fonds kompensiert wurden. Betreffend Fonds ist auch anzugeben, wie viele Gelder einbezahlt wurden und wie</w:t>
      </w:r>
      <w:r>
        <w:rPr>
          <w:i w:val="0"/>
        </w:rPr>
        <w:t xml:space="preserve"> hoch die darin vorhandenen Beträge sind. </w:t>
      </w:r>
      <w:r w:rsidR="00D6721E">
        <w:rPr>
          <w:i w:val="0"/>
        </w:rPr>
        <w:t xml:space="preserve"> </w:t>
      </w:r>
    </w:p>
    <w:p w14:paraId="19B215D8" w14:textId="5D23D87F" w:rsidR="009C086A" w:rsidRPr="009C086A" w:rsidRDefault="147A5F7B" w:rsidP="009C086A">
      <w:r>
        <w:t xml:space="preserve">Das ARE prüft, ob </w:t>
      </w:r>
      <w:r w:rsidRPr="009C086A">
        <w:t xml:space="preserve">die Inhalte des Berichts plausibel und nachvollziehbar sind. Des Weiteren wird geprüft, ob der Umgang mit </w:t>
      </w:r>
      <w:r w:rsidR="004F0FD8">
        <w:t>dem</w:t>
      </w:r>
      <w:r w:rsidRPr="009C086A">
        <w:t xml:space="preserve"> FFF</w:t>
      </w:r>
      <w:r w:rsidR="004F0FD8">
        <w:t>-Inventar</w:t>
      </w:r>
      <w:r w:rsidRPr="009C086A">
        <w:t xml:space="preserve"> den Planungsgrundsätzen </w:t>
      </w:r>
      <w:r w:rsidR="008860AF" w:rsidRPr="009C086A">
        <w:t xml:space="preserve">des Sachplans </w:t>
      </w:r>
      <w:r w:rsidRPr="009C086A">
        <w:t xml:space="preserve">entspricht und damit eine langfristige Sicherung des Kontingents gewährleistet ist. Die Kantone werden über die Ergebnisse der Prüfung informiert. </w:t>
      </w:r>
      <w:r w:rsidR="009C086A" w:rsidRPr="009C086A">
        <w:t>Falls die Unterlagen mit den entsprechenden Ausführungen nicht oder unvollständig eingereicht werden, sind dem ARE Präzisierungen und Begründungen einzureichen.</w:t>
      </w:r>
    </w:p>
    <w:p w14:paraId="21A08280" w14:textId="7CFE7536" w:rsidR="00FA1412" w:rsidRPr="009F7959" w:rsidRDefault="009C086A" w:rsidP="009C086A">
      <w:r w:rsidRPr="009C086A">
        <w:t>Das ARE ergreift zusammen mit den Kantonen Massnahmen, falls die Vorgaben nicht eingehalten werden können</w:t>
      </w:r>
      <w:r w:rsidR="00792E8F">
        <w:t>, insbesondere, wenn der FFF-Spielraum des Kantons nur noch minimal ist.</w:t>
      </w:r>
    </w:p>
    <w:p w14:paraId="36E6F615" w14:textId="62CC3770" w:rsidR="00507407" w:rsidRPr="009F7959" w:rsidRDefault="008778D4" w:rsidP="00A31D52">
      <w:pPr>
        <w:pStyle w:val="berschrift2"/>
      </w:pPr>
      <w:bookmarkStart w:id="148" w:name="_Toc526946717"/>
      <w:bookmarkStart w:id="149" w:name="_Toc531102192"/>
      <w:bookmarkStart w:id="150" w:name="_Toc531165546"/>
      <w:bookmarkStart w:id="151" w:name="_Toc531168297"/>
      <w:bookmarkStart w:id="152" w:name="_Toc532999817"/>
      <w:r>
        <w:t>Spezialfälle</w:t>
      </w:r>
      <w:bookmarkEnd w:id="148"/>
      <w:bookmarkEnd w:id="149"/>
      <w:bookmarkEnd w:id="150"/>
      <w:bookmarkEnd w:id="151"/>
      <w:bookmarkEnd w:id="152"/>
    </w:p>
    <w:p w14:paraId="0D96F3FF" w14:textId="1D973028" w:rsidR="008778D4" w:rsidRPr="008778D4" w:rsidRDefault="00E50832" w:rsidP="008778D4">
      <w:pPr>
        <w:pStyle w:val="Listenabsatz"/>
        <w:numPr>
          <w:ilvl w:val="0"/>
          <w:numId w:val="29"/>
        </w:numPr>
        <w:shd w:val="clear" w:color="auto" w:fill="D9D9D9" w:themeFill="background1" w:themeFillShade="D9"/>
        <w:spacing w:before="240"/>
        <w:ind w:left="567" w:hanging="567"/>
        <w:rPr>
          <w:b/>
          <w:bCs/>
          <w:i w:val="0"/>
        </w:rPr>
      </w:pPr>
      <w:bookmarkStart w:id="153" w:name="_Ref527034993"/>
      <w:r w:rsidRPr="008778D4">
        <w:rPr>
          <w:b/>
          <w:bCs/>
          <w:i w:val="0"/>
        </w:rPr>
        <w:t>F</w:t>
      </w:r>
      <w:r>
        <w:rPr>
          <w:b/>
          <w:bCs/>
          <w:i w:val="0"/>
        </w:rPr>
        <w:t>lächen</w:t>
      </w:r>
      <w:r w:rsidRPr="008778D4">
        <w:rPr>
          <w:b/>
          <w:bCs/>
          <w:i w:val="0"/>
        </w:rPr>
        <w:t xml:space="preserve"> </w:t>
      </w:r>
      <w:r w:rsidR="008778D4" w:rsidRPr="008778D4">
        <w:rPr>
          <w:b/>
          <w:bCs/>
          <w:i w:val="0"/>
        </w:rPr>
        <w:t xml:space="preserve">mit einer speziellen Nutzung können ans kantonale Inventar angerechnet werden, solange </w:t>
      </w:r>
      <w:r>
        <w:rPr>
          <w:b/>
          <w:bCs/>
          <w:i w:val="0"/>
        </w:rPr>
        <w:t xml:space="preserve">deren Böden </w:t>
      </w:r>
      <w:r w:rsidR="008778D4" w:rsidRPr="008778D4">
        <w:rPr>
          <w:b/>
          <w:bCs/>
          <w:i w:val="0"/>
        </w:rPr>
        <w:t xml:space="preserve">FFF-Qualität </w:t>
      </w:r>
      <w:r>
        <w:rPr>
          <w:b/>
          <w:bCs/>
          <w:i w:val="0"/>
        </w:rPr>
        <w:t>aufweisen</w:t>
      </w:r>
      <w:r w:rsidR="008778D4" w:rsidRPr="008778D4">
        <w:rPr>
          <w:b/>
          <w:bCs/>
          <w:i w:val="0"/>
        </w:rPr>
        <w:t xml:space="preserve"> und die Fläche im Falle einer schweren Mangellage innerhalb von 12 Monaten wieder der ackerbaulichen Nutzung zur Verfügung steht.</w:t>
      </w:r>
      <w:bookmarkEnd w:id="153"/>
      <w:r w:rsidR="008778D4" w:rsidRPr="008778D4">
        <w:rPr>
          <w:b/>
          <w:bCs/>
          <w:i w:val="0"/>
        </w:rPr>
        <w:t xml:space="preserve"> </w:t>
      </w:r>
    </w:p>
    <w:p w14:paraId="6040E74C" w14:textId="69B8BDA3" w:rsidR="00746DFC" w:rsidRDefault="147A5F7B" w:rsidP="00746DFC">
      <w:r>
        <w:t>Das Ziel des Sachplans FFF ist die Sicherung der besten Landwirtschaftsböden der Schweiz in ihrer Qualität und Quantität. Dieses Ziel kann im Prinzip unabhängig von der aktuellen Nutzung der Böden erreicht werden, solange die Bodenqualität und damit das Potenzial für die landwirtschaftliche Produktion langfristig erhalten bleiben.</w:t>
      </w:r>
    </w:p>
    <w:p w14:paraId="24B9EE9F" w14:textId="0CC29CF7" w:rsidR="00A72832" w:rsidRPr="009F7959" w:rsidRDefault="00B71336" w:rsidP="00746DFC">
      <w:r>
        <w:t xml:space="preserve">Aktuell machen die Spezialfälle weniger als 4% der gesamtschweizerisch </w:t>
      </w:r>
      <w:r w:rsidR="002A7715">
        <w:t>in den Inventaren erfassten</w:t>
      </w:r>
      <w:r>
        <w:t xml:space="preserve"> FFF aus. Den grössten Anteil haben Obstkulturen mit 3% aller FFF</w:t>
      </w:r>
      <w:r>
        <w:rPr>
          <w:rStyle w:val="Funotenzeichen"/>
        </w:rPr>
        <w:footnoteReference w:id="33"/>
      </w:r>
      <w:r w:rsidR="00036DFD">
        <w:t>.</w:t>
      </w:r>
    </w:p>
    <w:p w14:paraId="46B77743" w14:textId="7C972753" w:rsidR="001C1E9F" w:rsidRPr="009F7959" w:rsidRDefault="004F0FD8" w:rsidP="147A5F7B">
      <w:pPr>
        <w:rPr>
          <w:b/>
          <w:bCs/>
        </w:rPr>
      </w:pPr>
      <w:r>
        <w:rPr>
          <w:b/>
          <w:bCs/>
        </w:rPr>
        <w:t>Kriterien</w:t>
      </w:r>
      <w:r w:rsidR="147A5F7B" w:rsidRPr="147A5F7B">
        <w:rPr>
          <w:b/>
          <w:bCs/>
        </w:rPr>
        <w:t xml:space="preserve"> für die Anrechenbarkeit</w:t>
      </w:r>
    </w:p>
    <w:p w14:paraId="4E3F07D0" w14:textId="4D7495D2" w:rsidR="009C086A" w:rsidRDefault="147A5F7B" w:rsidP="003F724F">
      <w:pPr>
        <w:spacing w:after="40"/>
      </w:pPr>
      <w:r>
        <w:t xml:space="preserve">In der Praxis sind die Kantone immer wieder mit Spezialfällen </w:t>
      </w:r>
      <w:r w:rsidR="00D45D04">
        <w:t xml:space="preserve">bei </w:t>
      </w:r>
      <w:r>
        <w:t xml:space="preserve">der Beanspruchung von FFF konfrontiert. Als solche werden Flächen mit FFF-Qualität mit einer speziellen, auch </w:t>
      </w:r>
      <w:r w:rsidR="49F97252">
        <w:t>nichtlandwirtschaftlichen</w:t>
      </w:r>
      <w:r>
        <w:t xml:space="preserve"> Nutzung bezeichnet. </w:t>
      </w:r>
      <w:r w:rsidR="009C086A">
        <w:t xml:space="preserve">Spezialnutzungen auf FFF sollen weiterhin die Ausnahme bleiben und insgesamt nur einen kleinen Flächenanteil der </w:t>
      </w:r>
      <w:r w:rsidR="000D1EDB">
        <w:t xml:space="preserve">in den kantonalen Inventaren verzeichneten </w:t>
      </w:r>
      <w:r w:rsidR="009C086A">
        <w:t>FFF in Anspruch nehmen.</w:t>
      </w:r>
    </w:p>
    <w:p w14:paraId="7CA055DA" w14:textId="69B8BDA3" w:rsidR="00E26A76" w:rsidRPr="009F7959" w:rsidRDefault="009C086A" w:rsidP="003F724F">
      <w:pPr>
        <w:spacing w:after="40"/>
      </w:pPr>
      <w:r>
        <w:t>S</w:t>
      </w:r>
      <w:r w:rsidR="147A5F7B">
        <w:t>ie können ans kantonale Inventar angerechnet werden, sofern folgende Kriterien erfüllt sind:</w:t>
      </w:r>
    </w:p>
    <w:p w14:paraId="238D5759" w14:textId="6D13557A" w:rsidR="00E26A76" w:rsidRPr="00EE5521" w:rsidRDefault="004F0FD8" w:rsidP="00EE5521">
      <w:pPr>
        <w:pStyle w:val="Listenabsatz"/>
        <w:numPr>
          <w:ilvl w:val="0"/>
          <w:numId w:val="22"/>
        </w:numPr>
        <w:spacing w:after="40"/>
        <w:rPr>
          <w:i w:val="0"/>
        </w:rPr>
      </w:pPr>
      <w:r w:rsidRPr="799D40CD">
        <w:rPr>
          <w:i w:val="0"/>
        </w:rPr>
        <w:t>D</w:t>
      </w:r>
      <w:r w:rsidR="147A5F7B" w:rsidRPr="799D40CD">
        <w:rPr>
          <w:i w:val="0"/>
        </w:rPr>
        <w:t>ie</w:t>
      </w:r>
      <w:r>
        <w:rPr>
          <w:i w:val="0"/>
        </w:rPr>
        <w:t xml:space="preserve"> FFF-</w:t>
      </w:r>
      <w:r w:rsidR="147A5F7B" w:rsidRPr="799D40CD">
        <w:rPr>
          <w:i w:val="0"/>
        </w:rPr>
        <w:t>Qualität des Bodens wird durch die spezielle Nutzung nicht beeinträchtigt</w:t>
      </w:r>
    </w:p>
    <w:p w14:paraId="7A4D1CAE" w14:textId="69B8BDA3" w:rsidR="00E723B8" w:rsidRPr="00EE5521" w:rsidRDefault="147A5F7B">
      <w:pPr>
        <w:pStyle w:val="Listenabsatz"/>
        <w:numPr>
          <w:ilvl w:val="0"/>
          <w:numId w:val="22"/>
        </w:numPr>
        <w:rPr>
          <w:i w:val="0"/>
        </w:rPr>
      </w:pPr>
      <w:r w:rsidRPr="799D40CD">
        <w:rPr>
          <w:i w:val="0"/>
        </w:rPr>
        <w:t>der Boden kann innerhalb von 12 Monaten wieder für eine ackerbauliche Nutzung zur Verfügung gestellt werden.</w:t>
      </w:r>
    </w:p>
    <w:p w14:paraId="1289A688" w14:textId="78387CFF" w:rsidR="00D65CCE" w:rsidRPr="009F7959" w:rsidRDefault="147A5F7B" w:rsidP="00D65CCE">
      <w:r>
        <w:t>Sobald erhebliche Eingriffe in den Bodenaufbau vorgenommen werden (</w:t>
      </w:r>
      <w:r w:rsidR="49F97252">
        <w:t>Terrainveränderungen</w:t>
      </w:r>
      <w:r>
        <w:t xml:space="preserve">) oder Boden entfernt wird, ist davon auszugehen, dass beide Kriterien nicht mehr erfüllt sind. Die entsprechenden Flächen </w:t>
      </w:r>
      <w:r w:rsidR="000D1EDB">
        <w:t xml:space="preserve">sind </w:t>
      </w:r>
      <w:r w:rsidR="003631CA">
        <w:t xml:space="preserve">daher </w:t>
      </w:r>
      <w:r w:rsidR="000D1EDB">
        <w:t>aus dem FFF-Inventar zu streichen</w:t>
      </w:r>
      <w:r>
        <w:t xml:space="preserve">. Nach einer erfolgreichen Rekultivierung können die Flächen wieder </w:t>
      </w:r>
      <w:r w:rsidR="000D1EDB">
        <w:t xml:space="preserve">ins Inventar aufgenommen </w:t>
      </w:r>
      <w:r>
        <w:t>werden.</w:t>
      </w:r>
    </w:p>
    <w:p w14:paraId="1EFF837D" w14:textId="00F47EC1" w:rsidR="00DC4905" w:rsidRPr="009F7959" w:rsidRDefault="147A5F7B" w:rsidP="00DC4905">
      <w:r>
        <w:lastRenderedPageBreak/>
        <w:t xml:space="preserve">Im Hinblick auf die Ernährungssicherung in schweren Mangellagen können nur Spezialfälle an die kantonalen FFF-Inventare angerechnet werden, bei denen innert 12 Monaten </w:t>
      </w:r>
      <w:r w:rsidR="004F0FD8">
        <w:t xml:space="preserve">wieder der </w:t>
      </w:r>
      <w:r>
        <w:t xml:space="preserve">Anbau </w:t>
      </w:r>
      <w:r w:rsidR="004F0FD8">
        <w:t>der</w:t>
      </w:r>
      <w:r>
        <w:t xml:space="preserve"> für die wirtschaftliche Landesversorgung relevanten Zielkulturen (Raps, Kartoffeln, Getreide oder Zuckerrüben) mit ortsüblichen Erträgen möglich ist. </w:t>
      </w:r>
    </w:p>
    <w:p w14:paraId="05FD446C" w14:textId="2A204683" w:rsidR="004810BD" w:rsidRPr="009F7959" w:rsidRDefault="147A5F7B" w:rsidP="147A5F7B">
      <w:pPr>
        <w:rPr>
          <w:highlight w:val="yellow"/>
        </w:rPr>
      </w:pPr>
      <w:r>
        <w:t xml:space="preserve">Wenn aufgrund der speziellen Nutzung </w:t>
      </w:r>
      <w:r w:rsidR="00177612">
        <w:t xml:space="preserve">bei der </w:t>
      </w:r>
      <w:r>
        <w:t xml:space="preserve">Bodenqualität eine Belastung </w:t>
      </w:r>
      <w:r w:rsidR="004371DE">
        <w:t xml:space="preserve">mit Schadstoffen vermutet </w:t>
      </w:r>
      <w:r w:rsidR="49F97252">
        <w:t>wird oder</w:t>
      </w:r>
      <w:r>
        <w:t xml:space="preserve"> </w:t>
      </w:r>
      <w:r w:rsidR="004371DE">
        <w:t xml:space="preserve">nachgewiesen </w:t>
      </w:r>
      <w:r>
        <w:t>ist, können die Flächen nicht ans FFF-Inventar angerechnet werden. Dies gilt beispielsweise für Familiengärten, welche deshalb grundsätzlich nicht angerechnet werden. Bei Reben ist der entsprechende Nachweis zu erbringen.</w:t>
      </w:r>
    </w:p>
    <w:p w14:paraId="197BE172" w14:textId="69B8BDA3" w:rsidR="000B75A3" w:rsidRPr="009F7959" w:rsidRDefault="147A5F7B" w:rsidP="0041722F">
      <w:r>
        <w:t>Bei der Anrechnung von Spezialfällen gilt generell, dass die für dauerhafte Bauten und Anlagen beanspruchten Flächen (Gebäude, Zufahrten, Parkplätze etc.) in Abzug gebracht werden müssen. Ebenso muss es sich um zusammenhängende Flächen (gemäss G6) handeln.</w:t>
      </w:r>
    </w:p>
    <w:p w14:paraId="3B284B84" w14:textId="69B8BDA3" w:rsidR="001C1E9F" w:rsidRPr="009F7959" w:rsidRDefault="147A5F7B" w:rsidP="147A5F7B">
      <w:pPr>
        <w:rPr>
          <w:b/>
          <w:bCs/>
        </w:rPr>
      </w:pPr>
      <w:r w:rsidRPr="147A5F7B">
        <w:rPr>
          <w:b/>
          <w:bCs/>
        </w:rPr>
        <w:t>Anwendung auf die häufigsten Spezialfälle</w:t>
      </w:r>
    </w:p>
    <w:p w14:paraId="45D6E6CF" w14:textId="5BAA5565" w:rsidR="00051A81" w:rsidRDefault="147A5F7B" w:rsidP="00E723B8">
      <w:r>
        <w:t xml:space="preserve">Nachfolgend ist die Anrechenbarkeit der häufigsten Spezialfälle sowie der Rekultivierungsflächen in Anwendung der erwähnten </w:t>
      </w:r>
      <w:r w:rsidR="004F0FD8">
        <w:t>Kriterien</w:t>
      </w:r>
      <w:r>
        <w:t xml:space="preserve"> ausgeführt. </w:t>
      </w:r>
      <w:r w:rsidR="00051A81">
        <w:t xml:space="preserve">Die </w:t>
      </w:r>
      <w:r w:rsidR="004F0FD8">
        <w:t>Kriterien</w:t>
      </w:r>
      <w:r w:rsidR="00051A81">
        <w:t xml:space="preserve"> gelten</w:t>
      </w:r>
      <w:r w:rsidR="00051A81" w:rsidRPr="00051A81">
        <w:t xml:space="preserve"> </w:t>
      </w:r>
      <w:r w:rsidR="00051A81">
        <w:t>für FFF</w:t>
      </w:r>
      <w:r w:rsidR="000D1EDB">
        <w:t xml:space="preserve"> in den Inventaren</w:t>
      </w:r>
      <w:r w:rsidR="00051A81">
        <w:t xml:space="preserve">, die einer neuen Spezialnutzung zugeführt werden sollen. </w:t>
      </w:r>
    </w:p>
    <w:p w14:paraId="4095939B" w14:textId="17A6105C" w:rsidR="003F724F" w:rsidRPr="009F7959" w:rsidRDefault="147A5F7B" w:rsidP="00E723B8">
      <w:r>
        <w:t xml:space="preserve">Der Stand des Wissens über die Bodenbeeinträchtigungen infolge der Spezialnutzungen wurde bei der generellen Anrechenbarkeit im Sinne der Vorsorge berücksichtigt (Gewächshäuser). Eine spätere Anpassung ist möglich. </w:t>
      </w:r>
    </w:p>
    <w:p w14:paraId="6E27DDCD" w14:textId="333DDD71" w:rsidR="000955B3" w:rsidRDefault="147A5F7B" w:rsidP="00E723B8">
      <w:r>
        <w:t xml:space="preserve">Abweichungen von den </w:t>
      </w:r>
      <w:r w:rsidR="004F0FD8">
        <w:t>Kriterien</w:t>
      </w:r>
      <w:r>
        <w:t xml:space="preserve"> sind im Einzelfall möglich, der Verursacher bzw. Beansprucher von FFF muss aber gegenüber dem Kanton den Nachweis erbringen, dass die Kriterien für die Anrechnung erfüllt sind.</w:t>
      </w:r>
    </w:p>
    <w:p w14:paraId="2EB6DC9C" w14:textId="2A6ED165" w:rsidR="009A7815" w:rsidRPr="009F7959" w:rsidRDefault="009A7815" w:rsidP="009A7815">
      <w:pPr>
        <w:pStyle w:val="Beschriftung"/>
      </w:pPr>
      <w:r w:rsidRPr="009F7959">
        <w:t xml:space="preserve">Tabelle </w:t>
      </w:r>
      <w:r w:rsidRPr="009F7959">
        <w:fldChar w:fldCharType="begin"/>
      </w:r>
      <w:r w:rsidRPr="009F7959">
        <w:instrText xml:space="preserve"> SEQ Tabelle \* ARABIC </w:instrText>
      </w:r>
      <w:r w:rsidRPr="009F7959">
        <w:fldChar w:fldCharType="separate"/>
      </w:r>
      <w:r w:rsidR="009F3740">
        <w:rPr>
          <w:noProof/>
        </w:rPr>
        <w:t>4</w:t>
      </w:r>
      <w:r w:rsidRPr="009F7959">
        <w:fldChar w:fldCharType="end"/>
      </w:r>
      <w:r w:rsidRPr="009F7959">
        <w:t xml:space="preserve">: </w:t>
      </w:r>
      <w:r w:rsidR="004F0FD8">
        <w:t>Prinzipien</w:t>
      </w:r>
      <w:r w:rsidRPr="009F7959">
        <w:t xml:space="preserve"> für den Umgang mit Spezialfällen</w:t>
      </w:r>
    </w:p>
    <w:tbl>
      <w:tblPr>
        <w:tblStyle w:val="Tabellenraster"/>
        <w:tblW w:w="0" w:type="auto"/>
        <w:tblLook w:val="04A0" w:firstRow="1" w:lastRow="0" w:firstColumn="1" w:lastColumn="0" w:noHBand="0" w:noVBand="1"/>
      </w:tblPr>
      <w:tblGrid>
        <w:gridCol w:w="2122"/>
        <w:gridCol w:w="1559"/>
        <w:gridCol w:w="5812"/>
      </w:tblGrid>
      <w:tr w:rsidR="009F7959" w:rsidRPr="009F7959" w14:paraId="5631346C"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D7C3A15" w14:textId="17A6105C" w:rsidR="00BF5D50" w:rsidRPr="009F7959" w:rsidRDefault="147A5F7B" w:rsidP="147A5F7B">
            <w:pPr>
              <w:spacing w:before="40"/>
              <w:rPr>
                <w:rFonts w:cs="Arial"/>
                <w:b/>
                <w:bCs/>
                <w:sz w:val="18"/>
                <w:szCs w:val="18"/>
              </w:rPr>
            </w:pPr>
            <w:r w:rsidRPr="147A5F7B">
              <w:rPr>
                <w:rFonts w:cs="Arial"/>
                <w:b/>
                <w:bCs/>
                <w:sz w:val="18"/>
                <w:szCs w:val="18"/>
              </w:rPr>
              <w:t>Spezialfall</w:t>
            </w:r>
          </w:p>
        </w:tc>
        <w:tc>
          <w:tcPr>
            <w:tcW w:w="1559" w:type="dxa"/>
            <w:tcBorders>
              <w:top w:val="single" w:sz="4" w:space="0" w:color="auto"/>
              <w:left w:val="single" w:sz="4" w:space="0" w:color="auto"/>
              <w:bottom w:val="single" w:sz="4" w:space="0" w:color="auto"/>
              <w:right w:val="single" w:sz="4" w:space="0" w:color="auto"/>
            </w:tcBorders>
            <w:hideMark/>
          </w:tcPr>
          <w:p w14:paraId="01CD3224" w14:textId="17A6105C" w:rsidR="00BF5D50" w:rsidRPr="009F7959" w:rsidRDefault="147A5F7B" w:rsidP="147A5F7B">
            <w:pPr>
              <w:spacing w:before="40"/>
              <w:rPr>
                <w:rFonts w:cs="Arial"/>
                <w:b/>
                <w:bCs/>
                <w:sz w:val="18"/>
                <w:szCs w:val="18"/>
              </w:rPr>
            </w:pPr>
            <w:r w:rsidRPr="147A5F7B">
              <w:rPr>
                <w:rFonts w:cs="Arial"/>
                <w:b/>
                <w:bCs/>
                <w:sz w:val="18"/>
                <w:szCs w:val="18"/>
              </w:rPr>
              <w:t>Anrechnung an FFF-Inventar</w:t>
            </w:r>
          </w:p>
        </w:tc>
        <w:tc>
          <w:tcPr>
            <w:tcW w:w="5812" w:type="dxa"/>
            <w:tcBorders>
              <w:top w:val="single" w:sz="4" w:space="0" w:color="auto"/>
              <w:left w:val="single" w:sz="4" w:space="0" w:color="auto"/>
              <w:bottom w:val="single" w:sz="4" w:space="0" w:color="auto"/>
              <w:right w:val="single" w:sz="4" w:space="0" w:color="auto"/>
            </w:tcBorders>
            <w:hideMark/>
          </w:tcPr>
          <w:p w14:paraId="380941E1" w14:textId="17A6105C" w:rsidR="00BF5D50" w:rsidRPr="009F7959" w:rsidRDefault="147A5F7B" w:rsidP="147A5F7B">
            <w:pPr>
              <w:spacing w:before="40"/>
              <w:rPr>
                <w:rFonts w:cs="Arial"/>
                <w:b/>
                <w:bCs/>
                <w:sz w:val="18"/>
                <w:szCs w:val="18"/>
              </w:rPr>
            </w:pPr>
            <w:r w:rsidRPr="147A5F7B">
              <w:rPr>
                <w:rFonts w:cs="Arial"/>
                <w:b/>
                <w:bCs/>
                <w:sz w:val="18"/>
                <w:szCs w:val="18"/>
              </w:rPr>
              <w:t>Erläuterungen</w:t>
            </w:r>
          </w:p>
        </w:tc>
      </w:tr>
      <w:tr w:rsidR="009F7959" w:rsidRPr="009F7959" w14:paraId="3E3EAE8F"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38B5025B" w14:textId="17A6105C" w:rsidR="00BF5D50" w:rsidRPr="009F7959" w:rsidRDefault="147A5F7B" w:rsidP="147A5F7B">
            <w:pPr>
              <w:spacing w:before="40"/>
              <w:rPr>
                <w:rFonts w:cs="Arial"/>
                <w:b/>
                <w:bCs/>
                <w:sz w:val="18"/>
                <w:szCs w:val="18"/>
              </w:rPr>
            </w:pPr>
            <w:r w:rsidRPr="147A5F7B">
              <w:rPr>
                <w:rFonts w:cs="Arial"/>
                <w:b/>
                <w:bCs/>
                <w:sz w:val="18"/>
                <w:szCs w:val="18"/>
              </w:rPr>
              <w:t>Abbaugebiete, Deponien</w:t>
            </w:r>
          </w:p>
        </w:tc>
        <w:tc>
          <w:tcPr>
            <w:tcW w:w="1559" w:type="dxa"/>
            <w:tcBorders>
              <w:top w:val="single" w:sz="4" w:space="0" w:color="auto"/>
              <w:left w:val="single" w:sz="4" w:space="0" w:color="auto"/>
              <w:bottom w:val="single" w:sz="4" w:space="0" w:color="auto"/>
              <w:right w:val="single" w:sz="4" w:space="0" w:color="auto"/>
            </w:tcBorders>
            <w:hideMark/>
          </w:tcPr>
          <w:p w14:paraId="13281ED9" w14:textId="17A6105C" w:rsidR="00BF5D50" w:rsidRPr="009F7959" w:rsidRDefault="147A5F7B" w:rsidP="147A5F7B">
            <w:pPr>
              <w:spacing w:before="40"/>
              <w:rPr>
                <w:rFonts w:cs="Arial"/>
                <w:b/>
                <w:bCs/>
                <w:sz w:val="18"/>
                <w:szCs w:val="18"/>
              </w:rPr>
            </w:pPr>
            <w:r w:rsidRPr="147A5F7B">
              <w:rPr>
                <w:rFonts w:cs="Arial"/>
                <w:b/>
                <w:bCs/>
                <w:sz w:val="18"/>
                <w:szCs w:val="18"/>
              </w:rPr>
              <w:t>Teilflächen</w:t>
            </w:r>
          </w:p>
        </w:tc>
        <w:tc>
          <w:tcPr>
            <w:tcW w:w="5812" w:type="dxa"/>
            <w:tcBorders>
              <w:top w:val="single" w:sz="4" w:space="0" w:color="auto"/>
              <w:left w:val="single" w:sz="4" w:space="0" w:color="auto"/>
              <w:bottom w:val="single" w:sz="4" w:space="0" w:color="auto"/>
              <w:right w:val="single" w:sz="4" w:space="0" w:color="auto"/>
            </w:tcBorders>
            <w:hideMark/>
          </w:tcPr>
          <w:p w14:paraId="053430BE" w14:textId="17A6105C" w:rsidR="00BF5D50" w:rsidRPr="009F7959" w:rsidRDefault="147A5F7B" w:rsidP="147A5F7B">
            <w:pPr>
              <w:spacing w:before="40"/>
              <w:rPr>
                <w:rFonts w:cs="Arial"/>
                <w:sz w:val="18"/>
                <w:szCs w:val="18"/>
              </w:rPr>
            </w:pPr>
            <w:r w:rsidRPr="147A5F7B">
              <w:rPr>
                <w:rFonts w:cs="Arial"/>
                <w:sz w:val="18"/>
                <w:szCs w:val="18"/>
              </w:rPr>
              <w:t>Der Materialabbau oder die Deponie verläuft in aller Regel in Etappen von mehreren Jahren, so dass gleichzeitig noch nicht beanspruchte Flächen, offene Flächen und bereits rekultivierte Flächen vorkommen. Noch nicht beanspruchte, landwirtschaftlich genutzte Flächen können angerechnet werden. Ebenfalls rekultivierte Flächen (siehe unten)</w:t>
            </w:r>
          </w:p>
        </w:tc>
      </w:tr>
      <w:tr w:rsidR="009F7959" w:rsidRPr="009F7959" w14:paraId="2FD45321"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05BB6D02" w14:textId="17A6105C" w:rsidR="00BF5D50" w:rsidRPr="009F7959" w:rsidRDefault="147A5F7B" w:rsidP="147A5F7B">
            <w:pPr>
              <w:spacing w:before="40"/>
              <w:rPr>
                <w:rFonts w:cs="Arial"/>
                <w:b/>
                <w:bCs/>
                <w:sz w:val="18"/>
                <w:szCs w:val="18"/>
              </w:rPr>
            </w:pPr>
            <w:r w:rsidRPr="147A5F7B">
              <w:rPr>
                <w:rFonts w:cs="Arial"/>
                <w:b/>
                <w:bCs/>
                <w:sz w:val="18"/>
                <w:szCs w:val="18"/>
              </w:rPr>
              <w:t>Golfplätze</w:t>
            </w:r>
          </w:p>
        </w:tc>
        <w:tc>
          <w:tcPr>
            <w:tcW w:w="1559" w:type="dxa"/>
            <w:tcBorders>
              <w:top w:val="single" w:sz="4" w:space="0" w:color="auto"/>
              <w:left w:val="single" w:sz="4" w:space="0" w:color="auto"/>
              <w:bottom w:val="single" w:sz="4" w:space="0" w:color="auto"/>
              <w:right w:val="single" w:sz="4" w:space="0" w:color="auto"/>
            </w:tcBorders>
            <w:hideMark/>
          </w:tcPr>
          <w:p w14:paraId="068FE1F2" w14:textId="17A6105C" w:rsidR="00DF6FB8" w:rsidRPr="009F7959" w:rsidRDefault="147A5F7B" w:rsidP="147A5F7B">
            <w:pPr>
              <w:spacing w:before="40"/>
              <w:rPr>
                <w:rFonts w:cs="Arial"/>
                <w:b/>
                <w:bCs/>
                <w:sz w:val="18"/>
                <w:szCs w:val="18"/>
              </w:rPr>
            </w:pPr>
            <w:r w:rsidRPr="147A5F7B">
              <w:rPr>
                <w:rFonts w:cs="Arial"/>
                <w:b/>
                <w:bCs/>
                <w:sz w:val="18"/>
                <w:szCs w:val="18"/>
              </w:rPr>
              <w:t>Teilflächen</w:t>
            </w:r>
          </w:p>
          <w:p w14:paraId="02519D07" w14:textId="137EE7D0" w:rsidR="00DF6FB8" w:rsidRPr="009F7959" w:rsidRDefault="00DF6FB8" w:rsidP="00BC3373">
            <w:pPr>
              <w:spacing w:before="40"/>
              <w:rPr>
                <w:rFonts w:cs="Arial"/>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1001CAF8" w14:textId="17342D84" w:rsidR="00BF5D50" w:rsidRPr="009F7959" w:rsidRDefault="147A5F7B" w:rsidP="009C086A">
            <w:pPr>
              <w:spacing w:before="40"/>
              <w:rPr>
                <w:rFonts w:cs="Arial"/>
                <w:sz w:val="18"/>
                <w:szCs w:val="18"/>
              </w:rPr>
            </w:pPr>
            <w:r w:rsidRPr="147A5F7B">
              <w:rPr>
                <w:rFonts w:cs="Arial"/>
                <w:sz w:val="18"/>
                <w:szCs w:val="18"/>
              </w:rPr>
              <w:t>Der Teil der Golfplatzfläche, welcher die FFF</w:t>
            </w:r>
            <w:r w:rsidR="009C086A">
              <w:rPr>
                <w:rFonts w:cs="Arial"/>
                <w:sz w:val="18"/>
                <w:szCs w:val="18"/>
              </w:rPr>
              <w:t>-Qualität</w:t>
            </w:r>
            <w:r w:rsidRPr="147A5F7B">
              <w:rPr>
                <w:rFonts w:cs="Arial"/>
                <w:sz w:val="18"/>
                <w:szCs w:val="18"/>
              </w:rPr>
              <w:t xml:space="preserve"> weiterhin erfüllt, kann angerechnet werden. Flächen, auf denen Terrainmodellierungen vorgenommen wurden, können nicht angerechnet werden.</w:t>
            </w:r>
          </w:p>
        </w:tc>
      </w:tr>
      <w:tr w:rsidR="009F7959" w:rsidRPr="009F7959" w14:paraId="33F29452"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7F85EAF5" w14:textId="17A6105C" w:rsidR="00BF5D50" w:rsidRPr="009F7959" w:rsidRDefault="147A5F7B" w:rsidP="147A5F7B">
            <w:pPr>
              <w:spacing w:before="40"/>
              <w:rPr>
                <w:rFonts w:cs="Arial"/>
                <w:b/>
                <w:bCs/>
                <w:sz w:val="18"/>
                <w:szCs w:val="18"/>
              </w:rPr>
            </w:pPr>
            <w:r w:rsidRPr="147A5F7B">
              <w:rPr>
                <w:rFonts w:cs="Arial"/>
                <w:b/>
                <w:bCs/>
                <w:sz w:val="18"/>
                <w:szCs w:val="18"/>
              </w:rPr>
              <w:t xml:space="preserve">Freizeitanlagen </w:t>
            </w:r>
          </w:p>
        </w:tc>
        <w:tc>
          <w:tcPr>
            <w:tcW w:w="1559" w:type="dxa"/>
            <w:tcBorders>
              <w:top w:val="single" w:sz="4" w:space="0" w:color="auto"/>
              <w:left w:val="single" w:sz="4" w:space="0" w:color="auto"/>
              <w:bottom w:val="single" w:sz="4" w:space="0" w:color="auto"/>
              <w:right w:val="single" w:sz="4" w:space="0" w:color="auto"/>
            </w:tcBorders>
            <w:hideMark/>
          </w:tcPr>
          <w:p w14:paraId="4F93AE44" w14:textId="17A6105C" w:rsidR="00BF5D50" w:rsidRPr="009F7959" w:rsidRDefault="147A5F7B" w:rsidP="147A5F7B">
            <w:pPr>
              <w:spacing w:before="40"/>
              <w:rPr>
                <w:rFonts w:cs="Arial"/>
                <w:b/>
                <w:bCs/>
                <w:sz w:val="18"/>
                <w:szCs w:val="18"/>
              </w:rPr>
            </w:pPr>
            <w:r w:rsidRPr="147A5F7B">
              <w:rPr>
                <w:rFonts w:cs="Arial"/>
                <w:b/>
                <w:bCs/>
                <w:sz w:val="18"/>
                <w:szCs w:val="18"/>
              </w:rPr>
              <w:t>Nein</w:t>
            </w:r>
          </w:p>
        </w:tc>
        <w:tc>
          <w:tcPr>
            <w:tcW w:w="5812" w:type="dxa"/>
            <w:tcBorders>
              <w:top w:val="single" w:sz="4" w:space="0" w:color="auto"/>
              <w:left w:val="single" w:sz="4" w:space="0" w:color="auto"/>
              <w:bottom w:val="single" w:sz="4" w:space="0" w:color="auto"/>
              <w:right w:val="single" w:sz="4" w:space="0" w:color="auto"/>
            </w:tcBorders>
            <w:hideMark/>
          </w:tcPr>
          <w:p w14:paraId="6F914AE1" w14:textId="17A6105C" w:rsidR="00BF5D50" w:rsidRPr="009F7959" w:rsidRDefault="147A5F7B" w:rsidP="147A5F7B">
            <w:pPr>
              <w:spacing w:before="40"/>
              <w:rPr>
                <w:rFonts w:cs="Arial"/>
                <w:sz w:val="18"/>
                <w:szCs w:val="18"/>
              </w:rPr>
            </w:pPr>
            <w:r w:rsidRPr="147A5F7B">
              <w:rPr>
                <w:rFonts w:cs="Arial"/>
                <w:sz w:val="18"/>
                <w:szCs w:val="18"/>
              </w:rPr>
              <w:t>Sportplätze, Reitanlagen etc.: Für die Rückführung in die landwirtschaftliche Fruchtfolge ist in der Regel eine Rekultivierung nötig, deshalb grundsätzlich keine Anrechnung.</w:t>
            </w:r>
          </w:p>
        </w:tc>
      </w:tr>
      <w:tr w:rsidR="009F7959" w:rsidRPr="009F7959" w14:paraId="02DA9A99"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7C30EDEB" w14:textId="6A6FE92C" w:rsidR="00BF5D50" w:rsidRPr="009F7959" w:rsidRDefault="147A5F7B" w:rsidP="147A5F7B">
            <w:pPr>
              <w:spacing w:before="40"/>
              <w:rPr>
                <w:rFonts w:cs="Arial"/>
                <w:b/>
                <w:bCs/>
                <w:sz w:val="18"/>
                <w:szCs w:val="18"/>
              </w:rPr>
            </w:pPr>
            <w:r w:rsidRPr="147A5F7B">
              <w:rPr>
                <w:rFonts w:cs="Arial"/>
                <w:b/>
                <w:bCs/>
                <w:sz w:val="18"/>
                <w:szCs w:val="18"/>
              </w:rPr>
              <w:t xml:space="preserve">Ruderalflächen, </w:t>
            </w:r>
            <w:r w:rsidR="00BF5D50">
              <w:br/>
            </w:r>
            <w:r w:rsidRPr="147A5F7B">
              <w:rPr>
                <w:rFonts w:cs="Arial"/>
                <w:b/>
                <w:bCs/>
                <w:sz w:val="18"/>
                <w:szCs w:val="18"/>
              </w:rPr>
              <w:t>Tümpel</w:t>
            </w:r>
          </w:p>
        </w:tc>
        <w:tc>
          <w:tcPr>
            <w:tcW w:w="1559" w:type="dxa"/>
            <w:tcBorders>
              <w:top w:val="single" w:sz="4" w:space="0" w:color="auto"/>
              <w:left w:val="single" w:sz="4" w:space="0" w:color="auto"/>
              <w:bottom w:val="single" w:sz="4" w:space="0" w:color="auto"/>
              <w:right w:val="single" w:sz="4" w:space="0" w:color="auto"/>
            </w:tcBorders>
            <w:hideMark/>
          </w:tcPr>
          <w:p w14:paraId="7C24524B" w14:textId="17A6105C" w:rsidR="00BF5D50" w:rsidRPr="009F7959" w:rsidRDefault="147A5F7B" w:rsidP="147A5F7B">
            <w:pPr>
              <w:spacing w:before="40"/>
              <w:rPr>
                <w:rFonts w:cs="Arial"/>
                <w:b/>
                <w:bCs/>
                <w:sz w:val="18"/>
                <w:szCs w:val="18"/>
              </w:rPr>
            </w:pPr>
            <w:r w:rsidRPr="147A5F7B">
              <w:rPr>
                <w:rFonts w:cs="Arial"/>
                <w:b/>
                <w:bCs/>
                <w:sz w:val="18"/>
                <w:szCs w:val="18"/>
              </w:rPr>
              <w:t>Nein</w:t>
            </w:r>
          </w:p>
        </w:tc>
        <w:tc>
          <w:tcPr>
            <w:tcW w:w="5812" w:type="dxa"/>
            <w:tcBorders>
              <w:top w:val="single" w:sz="4" w:space="0" w:color="auto"/>
              <w:left w:val="single" w:sz="4" w:space="0" w:color="auto"/>
              <w:bottom w:val="single" w:sz="4" w:space="0" w:color="auto"/>
              <w:right w:val="single" w:sz="4" w:space="0" w:color="auto"/>
            </w:tcBorders>
            <w:hideMark/>
          </w:tcPr>
          <w:p w14:paraId="18760641" w14:textId="3A2DCC64" w:rsidR="00BF5D50" w:rsidRPr="009F7959" w:rsidRDefault="147A5F7B" w:rsidP="147A5F7B">
            <w:pPr>
              <w:spacing w:before="40"/>
              <w:rPr>
                <w:rFonts w:cs="Arial"/>
                <w:sz w:val="18"/>
                <w:szCs w:val="18"/>
              </w:rPr>
            </w:pPr>
            <w:r w:rsidRPr="147A5F7B">
              <w:rPr>
                <w:rFonts w:cs="Arial"/>
                <w:sz w:val="18"/>
                <w:szCs w:val="18"/>
              </w:rPr>
              <w:t xml:space="preserve">Bei der Anlage von solchen Flächen wird Ober- und Unterboden entfernt; die FFF-Qualität geht daher verloren bzw. eine Rekultivierung ist nötig; deshalb grundsätzlich keine Anrechnung. </w:t>
            </w:r>
          </w:p>
        </w:tc>
      </w:tr>
      <w:tr w:rsidR="009F7959" w:rsidRPr="009F7959" w14:paraId="76F26FA1"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17698ECA" w14:textId="17A6105C" w:rsidR="00BF5D50" w:rsidRPr="009F7959" w:rsidRDefault="147A5F7B" w:rsidP="147A5F7B">
            <w:pPr>
              <w:spacing w:before="40"/>
              <w:rPr>
                <w:rFonts w:cs="Arial"/>
                <w:b/>
                <w:bCs/>
                <w:sz w:val="18"/>
                <w:szCs w:val="18"/>
              </w:rPr>
            </w:pPr>
            <w:r w:rsidRPr="147A5F7B">
              <w:rPr>
                <w:rFonts w:cs="Arial"/>
                <w:b/>
                <w:bCs/>
                <w:sz w:val="18"/>
                <w:szCs w:val="18"/>
              </w:rPr>
              <w:t>Familiengärten</w:t>
            </w:r>
          </w:p>
        </w:tc>
        <w:tc>
          <w:tcPr>
            <w:tcW w:w="1559" w:type="dxa"/>
            <w:tcBorders>
              <w:top w:val="single" w:sz="4" w:space="0" w:color="auto"/>
              <w:left w:val="single" w:sz="4" w:space="0" w:color="auto"/>
              <w:bottom w:val="single" w:sz="4" w:space="0" w:color="auto"/>
              <w:right w:val="single" w:sz="4" w:space="0" w:color="auto"/>
            </w:tcBorders>
            <w:hideMark/>
          </w:tcPr>
          <w:p w14:paraId="47979F7F" w14:textId="17A6105C" w:rsidR="00BF5D50" w:rsidRPr="009F7959" w:rsidRDefault="147A5F7B" w:rsidP="147A5F7B">
            <w:pPr>
              <w:spacing w:before="40"/>
              <w:rPr>
                <w:rFonts w:cs="Arial"/>
                <w:b/>
                <w:bCs/>
                <w:sz w:val="18"/>
                <w:szCs w:val="18"/>
              </w:rPr>
            </w:pPr>
            <w:r w:rsidRPr="147A5F7B">
              <w:rPr>
                <w:rFonts w:cs="Arial"/>
                <w:b/>
                <w:bCs/>
                <w:sz w:val="18"/>
                <w:szCs w:val="18"/>
              </w:rPr>
              <w:t>Nein</w:t>
            </w:r>
          </w:p>
        </w:tc>
        <w:tc>
          <w:tcPr>
            <w:tcW w:w="5812" w:type="dxa"/>
            <w:tcBorders>
              <w:top w:val="single" w:sz="4" w:space="0" w:color="auto"/>
              <w:left w:val="single" w:sz="4" w:space="0" w:color="auto"/>
              <w:bottom w:val="single" w:sz="4" w:space="0" w:color="auto"/>
              <w:right w:val="single" w:sz="4" w:space="0" w:color="auto"/>
            </w:tcBorders>
            <w:hideMark/>
          </w:tcPr>
          <w:p w14:paraId="1ECE99E4" w14:textId="74E911C1" w:rsidR="003344F7" w:rsidRPr="009F7959" w:rsidRDefault="147A5F7B" w:rsidP="147A5F7B">
            <w:pPr>
              <w:spacing w:before="40"/>
              <w:rPr>
                <w:rFonts w:cs="Arial"/>
                <w:sz w:val="18"/>
                <w:szCs w:val="18"/>
              </w:rPr>
            </w:pPr>
            <w:r w:rsidRPr="147A5F7B">
              <w:rPr>
                <w:rFonts w:cs="Arial"/>
                <w:sz w:val="18"/>
                <w:szCs w:val="18"/>
              </w:rPr>
              <w:t>Stoffliche Belastungen der Böden aus Dünge</w:t>
            </w:r>
            <w:r w:rsidR="0058785E">
              <w:rPr>
                <w:rFonts w:cs="Arial"/>
                <w:sz w:val="18"/>
                <w:szCs w:val="18"/>
              </w:rPr>
              <w:t>r</w:t>
            </w:r>
            <w:r w:rsidRPr="147A5F7B">
              <w:rPr>
                <w:rFonts w:cs="Arial"/>
                <w:sz w:val="18"/>
                <w:szCs w:val="18"/>
              </w:rPr>
              <w:t>- und Pflanzenschutzmitteln anzunehmen. Flächen sind in der Regel klein.</w:t>
            </w:r>
          </w:p>
        </w:tc>
      </w:tr>
      <w:tr w:rsidR="009F7959" w:rsidRPr="009F7959" w14:paraId="52E60430"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4DB16F58" w14:textId="17A6105C" w:rsidR="00BF5D50" w:rsidRPr="009F7959" w:rsidRDefault="147A5F7B" w:rsidP="147A5F7B">
            <w:pPr>
              <w:spacing w:before="40"/>
              <w:rPr>
                <w:rFonts w:cs="Arial"/>
                <w:b/>
                <w:bCs/>
                <w:sz w:val="18"/>
                <w:szCs w:val="18"/>
              </w:rPr>
            </w:pPr>
            <w:r w:rsidRPr="147A5F7B">
              <w:rPr>
                <w:rFonts w:cs="Arial"/>
                <w:b/>
                <w:bCs/>
                <w:sz w:val="18"/>
                <w:szCs w:val="18"/>
              </w:rPr>
              <w:t xml:space="preserve">Gewächshäuser </w:t>
            </w:r>
            <w:r w:rsidR="00BF5D50">
              <w:br/>
            </w:r>
            <w:r w:rsidRPr="147A5F7B">
              <w:rPr>
                <w:rFonts w:cs="Arial"/>
                <w:b/>
                <w:bCs/>
                <w:sz w:val="18"/>
                <w:szCs w:val="18"/>
              </w:rPr>
              <w:t>Hors-sol</w:t>
            </w:r>
          </w:p>
        </w:tc>
        <w:tc>
          <w:tcPr>
            <w:tcW w:w="1559" w:type="dxa"/>
            <w:tcBorders>
              <w:top w:val="single" w:sz="4" w:space="0" w:color="auto"/>
              <w:left w:val="single" w:sz="4" w:space="0" w:color="auto"/>
              <w:bottom w:val="single" w:sz="4" w:space="0" w:color="auto"/>
              <w:right w:val="single" w:sz="4" w:space="0" w:color="auto"/>
            </w:tcBorders>
            <w:hideMark/>
          </w:tcPr>
          <w:p w14:paraId="2B09668D" w14:textId="17A6105C" w:rsidR="00BF5D50" w:rsidRPr="009F7959" w:rsidRDefault="147A5F7B" w:rsidP="147A5F7B">
            <w:pPr>
              <w:spacing w:before="40"/>
              <w:rPr>
                <w:rFonts w:cs="Arial"/>
                <w:sz w:val="18"/>
                <w:szCs w:val="18"/>
              </w:rPr>
            </w:pPr>
            <w:r w:rsidRPr="147A5F7B">
              <w:rPr>
                <w:rFonts w:cs="Arial"/>
                <w:b/>
                <w:bCs/>
                <w:sz w:val="18"/>
                <w:szCs w:val="18"/>
              </w:rPr>
              <w:t>Nein</w:t>
            </w:r>
          </w:p>
        </w:tc>
        <w:tc>
          <w:tcPr>
            <w:tcW w:w="5812" w:type="dxa"/>
            <w:tcBorders>
              <w:top w:val="single" w:sz="4" w:space="0" w:color="auto"/>
              <w:left w:val="single" w:sz="4" w:space="0" w:color="auto"/>
              <w:bottom w:val="single" w:sz="4" w:space="0" w:color="auto"/>
              <w:right w:val="single" w:sz="4" w:space="0" w:color="auto"/>
            </w:tcBorders>
            <w:hideMark/>
          </w:tcPr>
          <w:p w14:paraId="3B81BF0E" w14:textId="17A6105C" w:rsidR="002F28CF" w:rsidRPr="009F7959" w:rsidRDefault="147A5F7B" w:rsidP="147A5F7B">
            <w:pPr>
              <w:spacing w:before="40"/>
              <w:rPr>
                <w:rFonts w:cs="Arial"/>
                <w:sz w:val="18"/>
                <w:szCs w:val="18"/>
              </w:rPr>
            </w:pPr>
            <w:r w:rsidRPr="147A5F7B">
              <w:rPr>
                <w:rFonts w:cs="Arial"/>
                <w:sz w:val="18"/>
                <w:szCs w:val="18"/>
              </w:rPr>
              <w:t>Vorläufig nicht anrechenbar, da der Kenntnisstand über Auswirkungen auf Boden ungenügend ist:</w:t>
            </w:r>
          </w:p>
          <w:p w14:paraId="22AFF210" w14:textId="63186FB1" w:rsidR="00BF5D50" w:rsidRPr="009F7959" w:rsidRDefault="147A5F7B" w:rsidP="147A5F7B">
            <w:pPr>
              <w:spacing w:before="40"/>
              <w:rPr>
                <w:rFonts w:cs="Arial"/>
                <w:sz w:val="18"/>
                <w:szCs w:val="18"/>
              </w:rPr>
            </w:pPr>
            <w:r w:rsidRPr="147A5F7B">
              <w:rPr>
                <w:rFonts w:cs="Arial"/>
                <w:sz w:val="18"/>
                <w:szCs w:val="18"/>
              </w:rPr>
              <w:t xml:space="preserve">Im Boden unter Hors-sol-Kulturen sind der Energie-, Wasser- und Lufthaushalt gestört, was zum Absterben der Bodenorganismen führt. </w:t>
            </w:r>
            <w:r w:rsidRPr="147A5F7B">
              <w:rPr>
                <w:rFonts w:cs="Arial"/>
                <w:sz w:val="18"/>
                <w:szCs w:val="18"/>
              </w:rPr>
              <w:lastRenderedPageBreak/>
              <w:t xml:space="preserve">Es ist nicht bekannt, wie schnell sich die physikalischen und biologischen Bodeneigenschaften nach dem Rückbau von Hors-sol-Kulturen erholen. </w:t>
            </w:r>
          </w:p>
        </w:tc>
      </w:tr>
      <w:tr w:rsidR="009F7959" w:rsidRPr="009F7959" w14:paraId="19635C33"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D3B7E00" w14:textId="02B48DE9" w:rsidR="00BF5D50" w:rsidRPr="009F7959" w:rsidRDefault="147A5F7B" w:rsidP="147A5F7B">
            <w:pPr>
              <w:spacing w:before="40"/>
              <w:rPr>
                <w:rFonts w:cs="Arial"/>
                <w:b/>
                <w:bCs/>
                <w:sz w:val="18"/>
                <w:szCs w:val="18"/>
              </w:rPr>
            </w:pPr>
            <w:r w:rsidRPr="147A5F7B">
              <w:rPr>
                <w:rFonts w:cs="Arial"/>
                <w:b/>
                <w:bCs/>
                <w:sz w:val="18"/>
                <w:szCs w:val="18"/>
              </w:rPr>
              <w:lastRenderedPageBreak/>
              <w:t xml:space="preserve">Gewächshäuser </w:t>
            </w:r>
            <w:r w:rsidR="00BF5D50">
              <w:br/>
            </w:r>
            <w:r w:rsidRPr="147A5F7B">
              <w:rPr>
                <w:rFonts w:cs="Arial"/>
                <w:b/>
                <w:bCs/>
                <w:sz w:val="18"/>
                <w:szCs w:val="18"/>
              </w:rPr>
              <w:t xml:space="preserve">bodengebundene Produktion, </w:t>
            </w:r>
            <w:r w:rsidR="00BF5D50">
              <w:br/>
            </w:r>
            <w:r w:rsidRPr="147A5F7B">
              <w:rPr>
                <w:rFonts w:cs="Arial"/>
                <w:b/>
                <w:bCs/>
                <w:sz w:val="18"/>
                <w:szCs w:val="18"/>
              </w:rPr>
              <w:t>ganzjährige Folientunnel</w:t>
            </w:r>
          </w:p>
        </w:tc>
        <w:tc>
          <w:tcPr>
            <w:tcW w:w="1559" w:type="dxa"/>
            <w:tcBorders>
              <w:top w:val="single" w:sz="4" w:space="0" w:color="auto"/>
              <w:left w:val="single" w:sz="4" w:space="0" w:color="auto"/>
              <w:bottom w:val="single" w:sz="4" w:space="0" w:color="auto"/>
              <w:right w:val="single" w:sz="4" w:space="0" w:color="auto"/>
            </w:tcBorders>
            <w:hideMark/>
          </w:tcPr>
          <w:p w14:paraId="7CCEDE7A" w14:textId="02B48DE9" w:rsidR="00BF5D50" w:rsidRPr="009F7959" w:rsidRDefault="147A5F7B" w:rsidP="147A5F7B">
            <w:pPr>
              <w:spacing w:before="40"/>
              <w:rPr>
                <w:rFonts w:cs="Arial"/>
                <w:b/>
                <w:bCs/>
                <w:sz w:val="18"/>
                <w:szCs w:val="18"/>
              </w:rPr>
            </w:pPr>
            <w:r w:rsidRPr="147A5F7B">
              <w:rPr>
                <w:rFonts w:cs="Arial"/>
                <w:b/>
                <w:bCs/>
                <w:sz w:val="18"/>
                <w:szCs w:val="18"/>
              </w:rPr>
              <w:t>Nein</w:t>
            </w:r>
          </w:p>
        </w:tc>
        <w:tc>
          <w:tcPr>
            <w:tcW w:w="5812" w:type="dxa"/>
            <w:tcBorders>
              <w:top w:val="single" w:sz="4" w:space="0" w:color="auto"/>
              <w:left w:val="single" w:sz="4" w:space="0" w:color="auto"/>
              <w:bottom w:val="single" w:sz="4" w:space="0" w:color="auto"/>
              <w:right w:val="single" w:sz="4" w:space="0" w:color="auto"/>
            </w:tcBorders>
            <w:hideMark/>
          </w:tcPr>
          <w:p w14:paraId="2739DC8B" w14:textId="02B48DE9" w:rsidR="00BF5D50" w:rsidRPr="009F7959" w:rsidRDefault="147A5F7B" w:rsidP="147A5F7B">
            <w:pPr>
              <w:spacing w:before="40"/>
              <w:rPr>
                <w:rFonts w:cs="Arial"/>
                <w:sz w:val="18"/>
                <w:szCs w:val="18"/>
              </w:rPr>
            </w:pPr>
            <w:r w:rsidRPr="147A5F7B">
              <w:rPr>
                <w:rFonts w:cs="Arial"/>
                <w:sz w:val="18"/>
                <w:szCs w:val="18"/>
              </w:rPr>
              <w:t>Vorläufig nicht generell anrechenbar, da der Kenntnisstand über Auswirkungen auf Boden, insb. biologische Parameter ungenügend ist;</w:t>
            </w:r>
          </w:p>
          <w:p w14:paraId="71CE7B76" w14:textId="02B48DE9" w:rsidR="00BF5D50" w:rsidRPr="009F7959" w:rsidRDefault="147A5F7B" w:rsidP="147A5F7B">
            <w:pPr>
              <w:spacing w:before="40"/>
              <w:rPr>
                <w:rFonts w:cs="Arial"/>
                <w:sz w:val="18"/>
                <w:szCs w:val="18"/>
              </w:rPr>
            </w:pPr>
            <w:r w:rsidRPr="147A5F7B">
              <w:rPr>
                <w:rFonts w:cs="Arial"/>
                <w:sz w:val="18"/>
                <w:szCs w:val="18"/>
              </w:rPr>
              <w:t>Voraussetzungen für Anrechenbarkeit müssen aufgrund wissenschaftlicher Untersuchungen festgelegt werden</w:t>
            </w:r>
          </w:p>
        </w:tc>
      </w:tr>
      <w:tr w:rsidR="009F7959" w:rsidRPr="009F7959" w14:paraId="54F069BF"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13D4CD99" w14:textId="02B48DE9" w:rsidR="00BF5D50" w:rsidRPr="009F7959" w:rsidRDefault="147A5F7B" w:rsidP="147A5F7B">
            <w:pPr>
              <w:spacing w:before="40"/>
              <w:rPr>
                <w:rFonts w:cs="Arial"/>
                <w:b/>
                <w:bCs/>
                <w:sz w:val="18"/>
                <w:szCs w:val="18"/>
              </w:rPr>
            </w:pPr>
            <w:r w:rsidRPr="147A5F7B">
              <w:rPr>
                <w:rFonts w:cs="Arial"/>
                <w:b/>
                <w:bCs/>
                <w:sz w:val="18"/>
                <w:szCs w:val="18"/>
              </w:rPr>
              <w:t>Temporäre Folientunnel, Mulchfolien</w:t>
            </w:r>
          </w:p>
        </w:tc>
        <w:tc>
          <w:tcPr>
            <w:tcW w:w="1559" w:type="dxa"/>
            <w:tcBorders>
              <w:top w:val="single" w:sz="4" w:space="0" w:color="auto"/>
              <w:left w:val="single" w:sz="4" w:space="0" w:color="auto"/>
              <w:bottom w:val="single" w:sz="4" w:space="0" w:color="auto"/>
              <w:right w:val="single" w:sz="4" w:space="0" w:color="auto"/>
            </w:tcBorders>
            <w:hideMark/>
          </w:tcPr>
          <w:p w14:paraId="65E01B7B" w14:textId="02B48DE9" w:rsidR="00BF5D50" w:rsidRPr="009F7959" w:rsidRDefault="147A5F7B" w:rsidP="147A5F7B">
            <w:pPr>
              <w:spacing w:before="40"/>
              <w:rPr>
                <w:rFonts w:cs="Arial"/>
                <w:sz w:val="18"/>
                <w:szCs w:val="18"/>
              </w:rPr>
            </w:pPr>
            <w:r w:rsidRPr="147A5F7B">
              <w:rPr>
                <w:rFonts w:cs="Arial"/>
                <w:b/>
                <w:bCs/>
                <w:sz w:val="18"/>
                <w:szCs w:val="18"/>
              </w:rPr>
              <w:t>Ja</w:t>
            </w:r>
          </w:p>
          <w:p w14:paraId="618B20AA" w14:textId="463A5F44" w:rsidR="00BF5D50" w:rsidRPr="009F7959" w:rsidRDefault="00BF5D50" w:rsidP="00BC3373">
            <w:pPr>
              <w:spacing w:before="40"/>
              <w:rPr>
                <w:rFonts w:cs="Arial"/>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6F6B3726" w14:textId="02B48DE9" w:rsidR="002F28CF" w:rsidRPr="009F7959" w:rsidRDefault="147A5F7B" w:rsidP="147A5F7B">
            <w:pPr>
              <w:spacing w:before="40"/>
              <w:rPr>
                <w:rFonts w:cs="Arial"/>
                <w:sz w:val="18"/>
                <w:szCs w:val="18"/>
              </w:rPr>
            </w:pPr>
            <w:r w:rsidRPr="147A5F7B">
              <w:rPr>
                <w:rFonts w:cs="Arial"/>
                <w:sz w:val="18"/>
                <w:szCs w:val="18"/>
              </w:rPr>
              <w:t>Kein dauerhaft geschützter Anbau (örtliche Verschiebung im Rahmen der Fruchtfolge).</w:t>
            </w:r>
          </w:p>
          <w:p w14:paraId="3170F193" w14:textId="02B48DE9" w:rsidR="00BF5D50" w:rsidRPr="009F7959" w:rsidRDefault="147A5F7B" w:rsidP="147A5F7B">
            <w:pPr>
              <w:spacing w:before="40"/>
              <w:rPr>
                <w:rFonts w:cs="Arial"/>
                <w:sz w:val="18"/>
                <w:szCs w:val="18"/>
              </w:rPr>
            </w:pPr>
            <w:r w:rsidRPr="147A5F7B">
              <w:rPr>
                <w:rFonts w:cs="Arial"/>
                <w:sz w:val="18"/>
                <w:szCs w:val="18"/>
              </w:rPr>
              <w:t>Temporäre Folientunnels (ohne fixe Fundamente) und Mulchfolien wechseln im Rahmen der Fruchtfolge jedes Jahr ihren Standort. Somit ist eine Umstellung auf die Zielkulturen in Jahresfrist möglich und die Auswirkungen auf den Boden geringer als bei permanenten Gewächshäusern und Tunnels.</w:t>
            </w:r>
          </w:p>
        </w:tc>
      </w:tr>
      <w:tr w:rsidR="009F7959" w:rsidRPr="009F7959" w14:paraId="5E06C72C"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261599F5" w14:textId="02B48DE9" w:rsidR="00BF5D50" w:rsidRPr="009F7959" w:rsidRDefault="49F97252" w:rsidP="147A5F7B">
            <w:pPr>
              <w:spacing w:before="40"/>
              <w:rPr>
                <w:rFonts w:cs="Arial"/>
                <w:b/>
                <w:bCs/>
                <w:sz w:val="18"/>
                <w:szCs w:val="18"/>
              </w:rPr>
            </w:pPr>
            <w:r w:rsidRPr="49F97252">
              <w:rPr>
                <w:rFonts w:cs="Arial"/>
                <w:b/>
                <w:bCs/>
                <w:sz w:val="18"/>
                <w:szCs w:val="18"/>
              </w:rPr>
              <w:t>Obstkulturen, Beeren</w:t>
            </w:r>
          </w:p>
        </w:tc>
        <w:tc>
          <w:tcPr>
            <w:tcW w:w="1559" w:type="dxa"/>
            <w:tcBorders>
              <w:top w:val="single" w:sz="4" w:space="0" w:color="auto"/>
              <w:left w:val="single" w:sz="4" w:space="0" w:color="auto"/>
              <w:bottom w:val="single" w:sz="4" w:space="0" w:color="auto"/>
              <w:right w:val="single" w:sz="4" w:space="0" w:color="auto"/>
            </w:tcBorders>
            <w:hideMark/>
          </w:tcPr>
          <w:p w14:paraId="25C0101E" w14:textId="02B48DE9" w:rsidR="00BF5D50" w:rsidRPr="009F7959" w:rsidRDefault="147A5F7B" w:rsidP="147A5F7B">
            <w:pPr>
              <w:spacing w:before="40"/>
              <w:rPr>
                <w:rFonts w:cs="Arial"/>
                <w:sz w:val="18"/>
                <w:szCs w:val="18"/>
              </w:rPr>
            </w:pPr>
            <w:r w:rsidRPr="147A5F7B">
              <w:rPr>
                <w:rFonts w:cs="Arial"/>
                <w:b/>
                <w:bCs/>
                <w:sz w:val="18"/>
                <w:szCs w:val="18"/>
              </w:rPr>
              <w:t>Ja</w:t>
            </w:r>
          </w:p>
        </w:tc>
        <w:tc>
          <w:tcPr>
            <w:tcW w:w="5812" w:type="dxa"/>
            <w:tcBorders>
              <w:top w:val="single" w:sz="4" w:space="0" w:color="auto"/>
              <w:left w:val="single" w:sz="4" w:space="0" w:color="auto"/>
              <w:bottom w:val="single" w:sz="4" w:space="0" w:color="auto"/>
              <w:right w:val="single" w:sz="4" w:space="0" w:color="auto"/>
            </w:tcBorders>
            <w:hideMark/>
          </w:tcPr>
          <w:p w14:paraId="543706A5" w14:textId="6C8F1718" w:rsidR="00BF5D50" w:rsidRPr="009F7959" w:rsidRDefault="147A5F7B" w:rsidP="147A5F7B">
            <w:pPr>
              <w:spacing w:before="40"/>
              <w:rPr>
                <w:rFonts w:cs="Arial"/>
                <w:sz w:val="18"/>
                <w:szCs w:val="18"/>
              </w:rPr>
            </w:pPr>
            <w:r w:rsidRPr="147A5F7B">
              <w:rPr>
                <w:rFonts w:cs="Arial"/>
                <w:sz w:val="18"/>
                <w:szCs w:val="18"/>
              </w:rPr>
              <w:t xml:space="preserve">Obst ist im Ernährungsplan </w:t>
            </w:r>
            <w:r w:rsidR="00E574B9">
              <w:rPr>
                <w:rFonts w:cs="Arial"/>
                <w:sz w:val="18"/>
                <w:szCs w:val="18"/>
              </w:rPr>
              <w:t xml:space="preserve">als Grundnahrungsmittel </w:t>
            </w:r>
            <w:r w:rsidRPr="147A5F7B">
              <w:rPr>
                <w:rFonts w:cs="Arial"/>
                <w:sz w:val="18"/>
                <w:szCs w:val="18"/>
              </w:rPr>
              <w:t>vorgesehen; Rodung und Wiederanbau kann zu Bodenermüdung führen</w:t>
            </w:r>
          </w:p>
        </w:tc>
      </w:tr>
      <w:tr w:rsidR="009F7959" w:rsidRPr="009F7959" w14:paraId="37C054DB"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3A9F0C80" w14:textId="02B48DE9" w:rsidR="00BF5D50" w:rsidRPr="009F7959" w:rsidRDefault="147A5F7B" w:rsidP="147A5F7B">
            <w:pPr>
              <w:spacing w:before="40"/>
              <w:rPr>
                <w:rFonts w:cs="Arial"/>
                <w:b/>
                <w:bCs/>
                <w:sz w:val="18"/>
                <w:szCs w:val="18"/>
              </w:rPr>
            </w:pPr>
            <w:r w:rsidRPr="147A5F7B">
              <w:rPr>
                <w:rFonts w:cs="Arial"/>
                <w:b/>
                <w:bCs/>
                <w:sz w:val="18"/>
                <w:szCs w:val="18"/>
              </w:rPr>
              <w:t>Reben</w:t>
            </w:r>
          </w:p>
        </w:tc>
        <w:tc>
          <w:tcPr>
            <w:tcW w:w="1559" w:type="dxa"/>
            <w:tcBorders>
              <w:top w:val="single" w:sz="4" w:space="0" w:color="auto"/>
              <w:left w:val="single" w:sz="4" w:space="0" w:color="auto"/>
              <w:bottom w:val="single" w:sz="4" w:space="0" w:color="auto"/>
              <w:right w:val="single" w:sz="4" w:space="0" w:color="auto"/>
            </w:tcBorders>
            <w:hideMark/>
          </w:tcPr>
          <w:p w14:paraId="02AF5FC6" w14:textId="02B48DE9" w:rsidR="00BF5D50" w:rsidRPr="009F7959" w:rsidRDefault="147A5F7B" w:rsidP="147A5F7B">
            <w:pPr>
              <w:spacing w:before="40"/>
              <w:rPr>
                <w:rFonts w:cs="Arial"/>
                <w:sz w:val="18"/>
                <w:szCs w:val="18"/>
              </w:rPr>
            </w:pPr>
            <w:r w:rsidRPr="147A5F7B">
              <w:rPr>
                <w:rFonts w:cs="Arial"/>
                <w:b/>
                <w:bCs/>
                <w:sz w:val="18"/>
                <w:szCs w:val="18"/>
              </w:rPr>
              <w:t>Ja</w:t>
            </w:r>
            <w:r w:rsidRPr="147A5F7B">
              <w:rPr>
                <w:rFonts w:cs="Arial"/>
                <w:sz w:val="18"/>
                <w:szCs w:val="18"/>
              </w:rPr>
              <w:t>, sofern Boden nicht belastet ist</w:t>
            </w:r>
          </w:p>
        </w:tc>
        <w:tc>
          <w:tcPr>
            <w:tcW w:w="5812" w:type="dxa"/>
            <w:tcBorders>
              <w:top w:val="single" w:sz="4" w:space="0" w:color="auto"/>
              <w:left w:val="single" w:sz="4" w:space="0" w:color="auto"/>
              <w:bottom w:val="single" w:sz="4" w:space="0" w:color="auto"/>
              <w:right w:val="single" w:sz="4" w:space="0" w:color="auto"/>
            </w:tcBorders>
            <w:hideMark/>
          </w:tcPr>
          <w:p w14:paraId="1CF9D72B" w14:textId="02B48DE9" w:rsidR="0052376F" w:rsidRPr="009F7959" w:rsidRDefault="147A5F7B" w:rsidP="147A5F7B">
            <w:pPr>
              <w:spacing w:before="40"/>
              <w:rPr>
                <w:rFonts w:cs="Arial"/>
                <w:sz w:val="18"/>
                <w:szCs w:val="18"/>
              </w:rPr>
            </w:pPr>
            <w:r w:rsidRPr="147A5F7B">
              <w:rPr>
                <w:rFonts w:cs="Arial"/>
                <w:sz w:val="18"/>
                <w:szCs w:val="18"/>
              </w:rPr>
              <w:t>Nach der Entfernung der Rebstöcke ist ein Anbau der Zielkulturen innerhalb Jahresfrist möglich. Reben werden wegen der Hangneigung selten auf FFF angebaut, weshalb sie flächenmässig kaum ins Gewicht fallen. In älteren Rebanbaugebieten sind jedoch erhöhte Kupferkonzentrationen im Boden nachgewiesen worden, weshalb der Boden im Einzelfall untersucht werden muss, bevor eine Rebfläche ans kantonale FFF-Inventar angerechnet wird.</w:t>
            </w:r>
          </w:p>
        </w:tc>
      </w:tr>
      <w:tr w:rsidR="009F7959" w:rsidRPr="009F7959" w14:paraId="063FE993"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688423EE" w14:textId="02B48DE9" w:rsidR="00BF5D50" w:rsidRPr="009F7959" w:rsidRDefault="147A5F7B" w:rsidP="147A5F7B">
            <w:pPr>
              <w:spacing w:before="40"/>
              <w:rPr>
                <w:rFonts w:cs="Arial"/>
                <w:b/>
                <w:bCs/>
                <w:sz w:val="18"/>
                <w:szCs w:val="18"/>
              </w:rPr>
            </w:pPr>
            <w:r w:rsidRPr="147A5F7B">
              <w:rPr>
                <w:rFonts w:cs="Arial"/>
                <w:b/>
                <w:bCs/>
                <w:sz w:val="18"/>
                <w:szCs w:val="18"/>
              </w:rPr>
              <w:t xml:space="preserve">Baumschulen, </w:t>
            </w:r>
            <w:r w:rsidR="00BF5D50">
              <w:br/>
            </w:r>
            <w:r w:rsidRPr="147A5F7B">
              <w:rPr>
                <w:rFonts w:cs="Arial"/>
                <w:b/>
                <w:bCs/>
                <w:sz w:val="18"/>
                <w:szCs w:val="18"/>
              </w:rPr>
              <w:t>Christbaumkulturen</w:t>
            </w:r>
          </w:p>
        </w:tc>
        <w:tc>
          <w:tcPr>
            <w:tcW w:w="1559" w:type="dxa"/>
            <w:tcBorders>
              <w:top w:val="single" w:sz="4" w:space="0" w:color="auto"/>
              <w:left w:val="single" w:sz="4" w:space="0" w:color="auto"/>
              <w:bottom w:val="single" w:sz="4" w:space="0" w:color="auto"/>
              <w:right w:val="single" w:sz="4" w:space="0" w:color="auto"/>
            </w:tcBorders>
            <w:hideMark/>
          </w:tcPr>
          <w:p w14:paraId="30636184" w14:textId="02B48DE9" w:rsidR="00BF5D50" w:rsidRPr="009F7959" w:rsidRDefault="147A5F7B" w:rsidP="147A5F7B">
            <w:pPr>
              <w:spacing w:before="40"/>
              <w:rPr>
                <w:rFonts w:cs="Arial"/>
                <w:sz w:val="18"/>
                <w:szCs w:val="18"/>
              </w:rPr>
            </w:pPr>
            <w:r w:rsidRPr="147A5F7B">
              <w:rPr>
                <w:rFonts w:cs="Arial"/>
                <w:b/>
                <w:bCs/>
                <w:sz w:val="18"/>
                <w:szCs w:val="18"/>
              </w:rPr>
              <w:t>Ja</w:t>
            </w:r>
          </w:p>
        </w:tc>
        <w:tc>
          <w:tcPr>
            <w:tcW w:w="5812" w:type="dxa"/>
            <w:tcBorders>
              <w:top w:val="single" w:sz="4" w:space="0" w:color="auto"/>
              <w:left w:val="single" w:sz="4" w:space="0" w:color="auto"/>
              <w:bottom w:val="single" w:sz="4" w:space="0" w:color="auto"/>
              <w:right w:val="single" w:sz="4" w:space="0" w:color="auto"/>
            </w:tcBorders>
            <w:hideMark/>
          </w:tcPr>
          <w:p w14:paraId="6FA0C8B0" w14:textId="02B48DE9" w:rsidR="002F28CF" w:rsidRPr="009F7959" w:rsidRDefault="147A5F7B" w:rsidP="147A5F7B">
            <w:pPr>
              <w:spacing w:before="40"/>
              <w:rPr>
                <w:rFonts w:cs="Arial"/>
                <w:sz w:val="18"/>
                <w:szCs w:val="18"/>
              </w:rPr>
            </w:pPr>
            <w:r w:rsidRPr="147A5F7B">
              <w:rPr>
                <w:rFonts w:cs="Arial"/>
                <w:sz w:val="18"/>
                <w:szCs w:val="18"/>
              </w:rPr>
              <w:t xml:space="preserve">Nach der Entfernung der Wurzelstöcke ist ein Anbau der Zielkulturen innerhalb Jahresfrist möglich. </w:t>
            </w:r>
          </w:p>
        </w:tc>
      </w:tr>
      <w:tr w:rsidR="009F7959" w:rsidRPr="009F7959" w14:paraId="675681BD"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CF05397" w14:textId="02B48DE9" w:rsidR="00BF5D50" w:rsidRPr="009F7959" w:rsidRDefault="147A5F7B" w:rsidP="147A5F7B">
            <w:pPr>
              <w:spacing w:before="40"/>
              <w:rPr>
                <w:rFonts w:cs="Arial"/>
                <w:b/>
                <w:bCs/>
                <w:sz w:val="18"/>
                <w:szCs w:val="18"/>
              </w:rPr>
            </w:pPr>
            <w:r w:rsidRPr="147A5F7B">
              <w:rPr>
                <w:rFonts w:cs="Arial"/>
                <w:b/>
                <w:bCs/>
                <w:sz w:val="18"/>
                <w:szCs w:val="18"/>
              </w:rPr>
              <w:t>Biodiversitätsförderflächen</w:t>
            </w:r>
          </w:p>
        </w:tc>
        <w:tc>
          <w:tcPr>
            <w:tcW w:w="1559" w:type="dxa"/>
            <w:tcBorders>
              <w:top w:val="single" w:sz="4" w:space="0" w:color="auto"/>
              <w:left w:val="single" w:sz="4" w:space="0" w:color="auto"/>
              <w:bottom w:val="single" w:sz="4" w:space="0" w:color="auto"/>
              <w:right w:val="single" w:sz="4" w:space="0" w:color="auto"/>
            </w:tcBorders>
            <w:hideMark/>
          </w:tcPr>
          <w:p w14:paraId="0AC3A1A0" w14:textId="02B48DE9" w:rsidR="00BF5D50" w:rsidRPr="009F7959" w:rsidRDefault="147A5F7B" w:rsidP="147A5F7B">
            <w:pPr>
              <w:spacing w:before="40"/>
              <w:rPr>
                <w:rFonts w:cs="Arial"/>
                <w:sz w:val="18"/>
                <w:szCs w:val="18"/>
              </w:rPr>
            </w:pPr>
            <w:r w:rsidRPr="147A5F7B">
              <w:rPr>
                <w:rFonts w:cs="Arial"/>
                <w:b/>
                <w:bCs/>
                <w:sz w:val="18"/>
                <w:szCs w:val="18"/>
              </w:rPr>
              <w:t>Ja</w:t>
            </w:r>
          </w:p>
        </w:tc>
        <w:tc>
          <w:tcPr>
            <w:tcW w:w="5812" w:type="dxa"/>
            <w:tcBorders>
              <w:top w:val="single" w:sz="4" w:space="0" w:color="auto"/>
              <w:left w:val="single" w:sz="4" w:space="0" w:color="auto"/>
              <w:bottom w:val="single" w:sz="4" w:space="0" w:color="auto"/>
              <w:right w:val="single" w:sz="4" w:space="0" w:color="auto"/>
            </w:tcBorders>
            <w:hideMark/>
          </w:tcPr>
          <w:p w14:paraId="0E1C1B78" w14:textId="02B48DE9" w:rsidR="00EB25F7" w:rsidRPr="009F7959" w:rsidRDefault="147A5F7B" w:rsidP="147A5F7B">
            <w:pPr>
              <w:spacing w:before="40"/>
              <w:rPr>
                <w:rFonts w:cs="Arial"/>
                <w:sz w:val="18"/>
                <w:szCs w:val="18"/>
              </w:rPr>
            </w:pPr>
            <w:r w:rsidRPr="147A5F7B">
              <w:rPr>
                <w:rFonts w:cs="Arial"/>
                <w:sz w:val="18"/>
                <w:szCs w:val="18"/>
              </w:rPr>
              <w:t>Biodiversitätsförderflächen gemäss DZV (extensiv oder wenig intensiv genutzte Wiesen, Buntbrachen, Rotationsbrachen, Ackerschonstreifen, etc.) sind mit den FFF vereinbar. Anbau der Zielkulturen innerhalb Jahresfrist möglich; keine Verschlechterung der Bodenqualität infolge Spezialnutzung zu erwarten.</w:t>
            </w:r>
          </w:p>
        </w:tc>
      </w:tr>
      <w:tr w:rsidR="009F7959" w:rsidRPr="009F7959" w14:paraId="0AB97238"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6FF2E66E" w14:textId="02B48DE9" w:rsidR="00BF5D50" w:rsidRPr="009F7959" w:rsidRDefault="147A5F7B" w:rsidP="147A5F7B">
            <w:pPr>
              <w:spacing w:before="40"/>
              <w:rPr>
                <w:rFonts w:cs="Arial"/>
                <w:b/>
                <w:bCs/>
                <w:sz w:val="18"/>
                <w:szCs w:val="18"/>
              </w:rPr>
            </w:pPr>
            <w:r w:rsidRPr="147A5F7B">
              <w:rPr>
                <w:rFonts w:cs="Arial"/>
                <w:b/>
                <w:bCs/>
                <w:sz w:val="18"/>
                <w:szCs w:val="18"/>
              </w:rPr>
              <w:t>Gewässerräume</w:t>
            </w:r>
          </w:p>
          <w:p w14:paraId="7CBC23DF" w14:textId="74EA72B7" w:rsidR="00823719" w:rsidRPr="009F7959" w:rsidRDefault="00823719" w:rsidP="00BC3373">
            <w:pPr>
              <w:spacing w:before="40"/>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8B917A6" w14:textId="02B48DE9" w:rsidR="00BF5D50" w:rsidRPr="009F7959" w:rsidRDefault="147A5F7B" w:rsidP="147A5F7B">
            <w:pPr>
              <w:spacing w:before="40"/>
              <w:rPr>
                <w:rFonts w:cs="Arial"/>
                <w:sz w:val="18"/>
                <w:szCs w:val="18"/>
              </w:rPr>
            </w:pPr>
            <w:r w:rsidRPr="147A5F7B">
              <w:rPr>
                <w:rFonts w:cs="Arial"/>
                <w:b/>
                <w:bCs/>
                <w:sz w:val="18"/>
                <w:szCs w:val="18"/>
              </w:rPr>
              <w:t>Ja</w:t>
            </w:r>
            <w:r w:rsidRPr="147A5F7B">
              <w:rPr>
                <w:rFonts w:cs="Arial"/>
                <w:sz w:val="18"/>
                <w:szCs w:val="18"/>
              </w:rPr>
              <w:t xml:space="preserve">, sofern nicht verbaut; </w:t>
            </w:r>
            <w:r w:rsidR="00D65CCE">
              <w:br/>
            </w:r>
            <w:r w:rsidRPr="147A5F7B">
              <w:rPr>
                <w:rFonts w:cs="Arial"/>
                <w:sz w:val="18"/>
                <w:szCs w:val="18"/>
              </w:rPr>
              <w:t>im Inventar separat ausweisen</w:t>
            </w:r>
          </w:p>
        </w:tc>
        <w:tc>
          <w:tcPr>
            <w:tcW w:w="5812" w:type="dxa"/>
            <w:tcBorders>
              <w:top w:val="single" w:sz="4" w:space="0" w:color="auto"/>
              <w:left w:val="single" w:sz="4" w:space="0" w:color="auto"/>
              <w:bottom w:val="single" w:sz="4" w:space="0" w:color="auto"/>
              <w:right w:val="single" w:sz="4" w:space="0" w:color="auto"/>
            </w:tcBorders>
            <w:hideMark/>
          </w:tcPr>
          <w:p w14:paraId="4AF8EC17" w14:textId="284FFCB7" w:rsidR="00BF5D50" w:rsidRPr="009F7959" w:rsidRDefault="0038726F" w:rsidP="147A5F7B">
            <w:pPr>
              <w:spacing w:before="40"/>
              <w:rPr>
                <w:rFonts w:cs="Arial"/>
                <w:sz w:val="18"/>
                <w:szCs w:val="18"/>
              </w:rPr>
            </w:pPr>
            <w:r w:rsidRPr="009F7959">
              <w:rPr>
                <w:rFonts w:cs="Arial"/>
                <w:sz w:val="18"/>
                <w:szCs w:val="18"/>
              </w:rPr>
              <w:t xml:space="preserve">FFF im Gewässerraum </w:t>
            </w:r>
            <w:r w:rsidR="00823719" w:rsidRPr="009F7959">
              <w:rPr>
                <w:rFonts w:cs="Arial"/>
                <w:sz w:val="18"/>
                <w:szCs w:val="18"/>
              </w:rPr>
              <w:t>können dem kantonalen Kontingent angerechnet werden, sind aber separat auszuweisen</w:t>
            </w:r>
            <w:r w:rsidR="00B0480C" w:rsidRPr="009F7959">
              <w:rPr>
                <w:rStyle w:val="Funotenzeichen"/>
                <w:rFonts w:cs="Arial"/>
                <w:sz w:val="18"/>
                <w:szCs w:val="18"/>
              </w:rPr>
              <w:footnoteReference w:id="34"/>
            </w:r>
            <w:r w:rsidR="00823719" w:rsidRPr="009F7959">
              <w:rPr>
                <w:rFonts w:cs="Arial"/>
                <w:sz w:val="18"/>
                <w:szCs w:val="18"/>
              </w:rPr>
              <w:t xml:space="preserve">. </w:t>
            </w:r>
          </w:p>
          <w:p w14:paraId="482A3B38" w14:textId="02B48DE9" w:rsidR="00823719" w:rsidRPr="009F7959" w:rsidRDefault="147A5F7B" w:rsidP="147A5F7B">
            <w:pPr>
              <w:spacing w:before="40"/>
              <w:rPr>
                <w:rFonts w:cs="Arial"/>
                <w:sz w:val="18"/>
                <w:szCs w:val="18"/>
              </w:rPr>
            </w:pPr>
            <w:r w:rsidRPr="147A5F7B">
              <w:rPr>
                <w:rFonts w:cs="Arial"/>
                <w:sz w:val="18"/>
                <w:szCs w:val="18"/>
              </w:rPr>
              <w:t>Ausgenommen sind Flächen, die für bauliche Massnahmen des Hochwasserschutzes sowie der Revitalisierung definitiv beansprucht werden. Diese können nicht angerechnet werden.</w:t>
            </w:r>
          </w:p>
          <w:p w14:paraId="4FCD1C09" w14:textId="02B48DE9" w:rsidR="00823719" w:rsidRPr="009F7959" w:rsidRDefault="147A5F7B" w:rsidP="147A5F7B">
            <w:pPr>
              <w:spacing w:before="40"/>
              <w:rPr>
                <w:rFonts w:cs="Arial"/>
                <w:sz w:val="18"/>
                <w:szCs w:val="18"/>
              </w:rPr>
            </w:pPr>
            <w:r w:rsidRPr="147A5F7B">
              <w:rPr>
                <w:rFonts w:cs="Arial"/>
                <w:sz w:val="18"/>
                <w:szCs w:val="18"/>
              </w:rPr>
              <w:t>Überschwemmungsflächen (inner- und ausserhalb des Gewässerraums) können in der Regel weiterhin als FFF gelten, auch wenn eine extensive Nutzung vorgeschrieben wird.</w:t>
            </w:r>
          </w:p>
        </w:tc>
      </w:tr>
      <w:tr w:rsidR="00416D66" w:rsidRPr="009F7959" w14:paraId="3DE7F217" w14:textId="77777777" w:rsidTr="49F97252">
        <w:tc>
          <w:tcPr>
            <w:tcW w:w="2122" w:type="dxa"/>
            <w:tcBorders>
              <w:top w:val="single" w:sz="4" w:space="0" w:color="auto"/>
              <w:left w:val="single" w:sz="4" w:space="0" w:color="auto"/>
              <w:bottom w:val="single" w:sz="4" w:space="0" w:color="auto"/>
              <w:right w:val="single" w:sz="4" w:space="0" w:color="auto"/>
            </w:tcBorders>
          </w:tcPr>
          <w:p w14:paraId="41810EB2" w14:textId="02B48DE9" w:rsidR="00416D66" w:rsidRPr="009F7959" w:rsidRDefault="147A5F7B" w:rsidP="147A5F7B">
            <w:pPr>
              <w:spacing w:before="40"/>
              <w:rPr>
                <w:rFonts w:cs="Arial"/>
                <w:b/>
                <w:bCs/>
                <w:sz w:val="18"/>
                <w:szCs w:val="18"/>
              </w:rPr>
            </w:pPr>
            <w:r w:rsidRPr="147A5F7B">
              <w:rPr>
                <w:rFonts w:cs="Arial"/>
                <w:b/>
                <w:bCs/>
                <w:sz w:val="18"/>
                <w:szCs w:val="18"/>
              </w:rPr>
              <w:t>Rekultivierte Flächen</w:t>
            </w:r>
          </w:p>
        </w:tc>
        <w:tc>
          <w:tcPr>
            <w:tcW w:w="1559" w:type="dxa"/>
            <w:tcBorders>
              <w:top w:val="single" w:sz="4" w:space="0" w:color="auto"/>
              <w:left w:val="single" w:sz="4" w:space="0" w:color="auto"/>
              <w:bottom w:val="single" w:sz="4" w:space="0" w:color="auto"/>
              <w:right w:val="single" w:sz="4" w:space="0" w:color="auto"/>
            </w:tcBorders>
          </w:tcPr>
          <w:p w14:paraId="0F1DAC51" w14:textId="30A1E0A1" w:rsidR="00416D66" w:rsidRPr="009F7959" w:rsidRDefault="147A5F7B" w:rsidP="009C086A">
            <w:pPr>
              <w:spacing w:before="40"/>
              <w:rPr>
                <w:rFonts w:cs="Arial"/>
                <w:b/>
                <w:bCs/>
                <w:sz w:val="18"/>
                <w:szCs w:val="18"/>
              </w:rPr>
            </w:pPr>
            <w:r w:rsidRPr="147A5F7B">
              <w:rPr>
                <w:rFonts w:cs="Arial"/>
                <w:b/>
                <w:bCs/>
                <w:sz w:val="18"/>
                <w:szCs w:val="18"/>
              </w:rPr>
              <w:t>Ja</w:t>
            </w:r>
            <w:r w:rsidRPr="147A5F7B">
              <w:rPr>
                <w:rFonts w:cs="Arial"/>
                <w:sz w:val="18"/>
                <w:szCs w:val="18"/>
              </w:rPr>
              <w:t>, sofern FFF-</w:t>
            </w:r>
            <w:r w:rsidR="009C086A">
              <w:rPr>
                <w:rFonts w:cs="Arial"/>
                <w:sz w:val="18"/>
                <w:szCs w:val="18"/>
              </w:rPr>
              <w:t>Qualität</w:t>
            </w:r>
            <w:r w:rsidRPr="147A5F7B">
              <w:rPr>
                <w:rFonts w:cs="Arial"/>
                <w:sz w:val="18"/>
                <w:szCs w:val="18"/>
              </w:rPr>
              <w:t xml:space="preserve"> erfüllt sind</w:t>
            </w:r>
          </w:p>
        </w:tc>
        <w:tc>
          <w:tcPr>
            <w:tcW w:w="5812" w:type="dxa"/>
            <w:tcBorders>
              <w:top w:val="single" w:sz="4" w:space="0" w:color="auto"/>
              <w:left w:val="single" w:sz="4" w:space="0" w:color="auto"/>
              <w:bottom w:val="single" w:sz="4" w:space="0" w:color="auto"/>
              <w:right w:val="single" w:sz="4" w:space="0" w:color="auto"/>
            </w:tcBorders>
          </w:tcPr>
          <w:p w14:paraId="00685740" w14:textId="27EF6706" w:rsidR="00416D66" w:rsidRPr="009F7959" w:rsidRDefault="147A5F7B" w:rsidP="008A6E1C">
            <w:pPr>
              <w:spacing w:before="40"/>
              <w:rPr>
                <w:rFonts w:cs="Arial"/>
                <w:sz w:val="18"/>
                <w:szCs w:val="18"/>
              </w:rPr>
            </w:pPr>
            <w:r w:rsidRPr="147A5F7B">
              <w:rPr>
                <w:rFonts w:cs="Arial"/>
                <w:sz w:val="18"/>
                <w:szCs w:val="18"/>
              </w:rPr>
              <w:t>Eine Anrechnung ans kantonale Inventar erfolgt, sobald eine Rekultivierung erfolgreich abgeschlossen ist (inkl. Folgebewirtschaftung) und die Fläche die FFF-</w:t>
            </w:r>
            <w:r w:rsidR="009C086A">
              <w:rPr>
                <w:rFonts w:cs="Arial"/>
                <w:sz w:val="18"/>
                <w:szCs w:val="18"/>
              </w:rPr>
              <w:t>Qualität</w:t>
            </w:r>
            <w:r w:rsidRPr="147A5F7B">
              <w:rPr>
                <w:rFonts w:cs="Arial"/>
                <w:sz w:val="18"/>
                <w:szCs w:val="18"/>
              </w:rPr>
              <w:t xml:space="preserve"> </w:t>
            </w:r>
            <w:r w:rsidR="00E574B9">
              <w:rPr>
                <w:rFonts w:cs="Arial"/>
                <w:sz w:val="18"/>
                <w:szCs w:val="18"/>
              </w:rPr>
              <w:t>(gemäss</w:t>
            </w:r>
            <w:r w:rsidR="008A6E1C">
              <w:rPr>
                <w:rFonts w:cs="Arial"/>
                <w:sz w:val="18"/>
                <w:szCs w:val="18"/>
              </w:rPr>
              <w:t xml:space="preserve"> </w:t>
            </w:r>
            <w:r w:rsidR="008A6E1C">
              <w:rPr>
                <w:rFonts w:cs="Arial"/>
                <w:sz w:val="18"/>
                <w:szCs w:val="18"/>
              </w:rPr>
              <w:fldChar w:fldCharType="begin"/>
            </w:r>
            <w:r w:rsidR="008A6E1C">
              <w:rPr>
                <w:rFonts w:cs="Arial"/>
                <w:sz w:val="18"/>
                <w:szCs w:val="18"/>
              </w:rPr>
              <w:instrText xml:space="preserve"> REF _Ref527035211 \r \h </w:instrText>
            </w:r>
            <w:r w:rsidR="008A6E1C">
              <w:rPr>
                <w:rFonts w:cs="Arial"/>
                <w:sz w:val="18"/>
                <w:szCs w:val="18"/>
              </w:rPr>
            </w:r>
            <w:r w:rsidR="008A6E1C">
              <w:rPr>
                <w:rFonts w:cs="Arial"/>
                <w:sz w:val="18"/>
                <w:szCs w:val="18"/>
              </w:rPr>
              <w:fldChar w:fldCharType="separate"/>
            </w:r>
            <w:r w:rsidR="009F3740">
              <w:rPr>
                <w:rFonts w:cs="Arial"/>
                <w:sz w:val="18"/>
                <w:szCs w:val="18"/>
              </w:rPr>
              <w:t>G6</w:t>
            </w:r>
            <w:r w:rsidR="008A6E1C">
              <w:rPr>
                <w:rFonts w:cs="Arial"/>
                <w:sz w:val="18"/>
                <w:szCs w:val="18"/>
              </w:rPr>
              <w:fldChar w:fldCharType="end"/>
            </w:r>
            <w:r w:rsidR="00E574B9">
              <w:rPr>
                <w:rFonts w:cs="Arial"/>
                <w:sz w:val="18"/>
                <w:szCs w:val="18"/>
              </w:rPr>
              <w:t xml:space="preserve">) </w:t>
            </w:r>
            <w:r w:rsidRPr="147A5F7B">
              <w:rPr>
                <w:rFonts w:cs="Arial"/>
                <w:sz w:val="18"/>
                <w:szCs w:val="18"/>
              </w:rPr>
              <w:t>erfüllt. Eine Rekultivierung mit anschliessender extensiver Folgenutzung dauert in der Regel mindestens vier Jahre.</w:t>
            </w:r>
          </w:p>
        </w:tc>
      </w:tr>
    </w:tbl>
    <w:p w14:paraId="41801516" w14:textId="77777777" w:rsidR="00BC3373" w:rsidRPr="009F7959" w:rsidRDefault="00BC3373" w:rsidP="00683612"/>
    <w:p w14:paraId="1C803A1E" w14:textId="77777777" w:rsidR="00707D8B" w:rsidRDefault="00707D8B" w:rsidP="147A5F7B">
      <w:pPr>
        <w:rPr>
          <w:b/>
          <w:bCs/>
        </w:rPr>
      </w:pPr>
    </w:p>
    <w:p w14:paraId="02169623" w14:textId="77777777" w:rsidR="00707D8B" w:rsidRDefault="00707D8B" w:rsidP="147A5F7B">
      <w:pPr>
        <w:rPr>
          <w:b/>
          <w:bCs/>
        </w:rPr>
      </w:pPr>
    </w:p>
    <w:p w14:paraId="21797ED5" w14:textId="77777777" w:rsidR="00707D8B" w:rsidRDefault="00707D8B" w:rsidP="147A5F7B">
      <w:pPr>
        <w:rPr>
          <w:b/>
          <w:bCs/>
        </w:rPr>
      </w:pPr>
    </w:p>
    <w:p w14:paraId="4CF40EAB" w14:textId="77777777" w:rsidR="00707D8B" w:rsidRDefault="00707D8B" w:rsidP="147A5F7B">
      <w:pPr>
        <w:rPr>
          <w:b/>
          <w:bCs/>
        </w:rPr>
      </w:pPr>
    </w:p>
    <w:p w14:paraId="7A6EF0BB" w14:textId="77777777" w:rsidR="00707D8B" w:rsidRDefault="00707D8B" w:rsidP="147A5F7B">
      <w:pPr>
        <w:rPr>
          <w:b/>
          <w:bCs/>
        </w:rPr>
      </w:pPr>
    </w:p>
    <w:p w14:paraId="4F8DC459" w14:textId="2A82E3EE" w:rsidR="00683612" w:rsidRPr="009F7959" w:rsidRDefault="147A5F7B" w:rsidP="147A5F7B">
      <w:pPr>
        <w:rPr>
          <w:b/>
          <w:bCs/>
        </w:rPr>
      </w:pPr>
      <w:r w:rsidRPr="147A5F7B">
        <w:rPr>
          <w:b/>
          <w:bCs/>
        </w:rPr>
        <w:t xml:space="preserve">Ungenügender Kenntnisstand bei Gewächshäusern </w:t>
      </w:r>
    </w:p>
    <w:p w14:paraId="3D784366" w14:textId="77777777" w:rsidR="001C1E9F" w:rsidRPr="009F7959" w:rsidRDefault="00EC371A" w:rsidP="00EC371A">
      <w:r w:rsidRPr="009F7959">
        <w:t xml:space="preserve">Eine im Rahmen der Überarbeitung des Sachplans FFF in Auftrag gegebene </w:t>
      </w:r>
      <w:r w:rsidR="0010577B" w:rsidRPr="009F7959">
        <w:t>Studie der WSL</w:t>
      </w:r>
      <w:r w:rsidRPr="009F7959">
        <w:rPr>
          <w:rStyle w:val="Funotenzeichen"/>
        </w:rPr>
        <w:footnoteReference w:id="35"/>
      </w:r>
      <w:r w:rsidR="0010577B" w:rsidRPr="009F7959">
        <w:t xml:space="preserve"> kommt zum Schluss, dass der </w:t>
      </w:r>
      <w:r w:rsidRPr="009F7959">
        <w:t>Stand des Wissens über die</w:t>
      </w:r>
      <w:r w:rsidR="0010577B" w:rsidRPr="009F7959">
        <w:t xml:space="preserve"> langfristigen Auswirkungen von Gewächshäusern</w:t>
      </w:r>
      <w:r w:rsidRPr="009F7959">
        <w:t xml:space="preserve"> (hors-sol und bodengebundene Produktion) sowie von ganzjährigen Folientunneln</w:t>
      </w:r>
      <w:r w:rsidR="0010577B" w:rsidRPr="009F7959">
        <w:t xml:space="preserve"> auf die Bodenqualität </w:t>
      </w:r>
      <w:r w:rsidR="001C1E9F" w:rsidRPr="009F7959">
        <w:t xml:space="preserve">in der Schweiz </w:t>
      </w:r>
      <w:r w:rsidR="0010577B" w:rsidRPr="009F7959">
        <w:t xml:space="preserve">zurzeit noch gering ist. </w:t>
      </w:r>
      <w:r w:rsidRPr="009F7959">
        <w:t>Dies gilt insbesondere im Hinblick auf die bodenbiologischen Parameter.</w:t>
      </w:r>
      <w:r w:rsidR="001C1E9F" w:rsidRPr="009F7959">
        <w:t xml:space="preserve"> </w:t>
      </w:r>
    </w:p>
    <w:p w14:paraId="5EA0FD6C" w14:textId="560B03F2" w:rsidR="00EC371A" w:rsidRPr="009F7959" w:rsidRDefault="147A5F7B" w:rsidP="00EC371A">
      <w:r>
        <w:t xml:space="preserve">Der ungenügende Kenntnisstand erlaubt es zurzeit nicht, generelle </w:t>
      </w:r>
      <w:r w:rsidR="00922FD8">
        <w:t xml:space="preserve">Aussagen zur </w:t>
      </w:r>
      <w:r>
        <w:t xml:space="preserve">Anrechenbarkeit von Flächen unter Gewächshäusern (dauerhaft geschützter Anbau) </w:t>
      </w:r>
      <w:r w:rsidDel="00140988">
        <w:t xml:space="preserve">zu </w:t>
      </w:r>
      <w:r w:rsidR="49F97252">
        <w:t>machen.</w:t>
      </w:r>
      <w:r w:rsidDel="00140988">
        <w:t xml:space="preserve"> Die </w:t>
      </w:r>
      <w:r>
        <w:t xml:space="preserve">Flächen unter den Gewächshäusern </w:t>
      </w:r>
      <w:r w:rsidR="49F97252">
        <w:t>werden deshalb zurzeit</w:t>
      </w:r>
      <w:r w:rsidDel="00140988">
        <w:t xml:space="preserve"> nicht </w:t>
      </w:r>
      <w:r>
        <w:t xml:space="preserve">an die kantonalen FFF-Inventare </w:t>
      </w:r>
      <w:r w:rsidR="49F97252">
        <w:t>angerechnet.</w:t>
      </w:r>
      <w:r>
        <w:t xml:space="preserve"> </w:t>
      </w:r>
      <w:r w:rsidR="00140988">
        <w:t xml:space="preserve">Weitere Untersuchungen werden zeigen, ob und unter welchen Voraussetzungen Flächen unter den Gewächshäusern angerechnet werden können.  </w:t>
      </w:r>
    </w:p>
    <w:p w14:paraId="37C2E307" w14:textId="30A1E0A1" w:rsidR="00EB25F7" w:rsidRPr="009F7959" w:rsidRDefault="147A5F7B" w:rsidP="147A5F7B">
      <w:pPr>
        <w:rPr>
          <w:b/>
          <w:bCs/>
        </w:rPr>
      </w:pPr>
      <w:r w:rsidRPr="147A5F7B">
        <w:rPr>
          <w:b/>
          <w:bCs/>
        </w:rPr>
        <w:t>Kontrolle / Nachweis der Bodenqualität</w:t>
      </w:r>
    </w:p>
    <w:p w14:paraId="518B46BB" w14:textId="30A1E0A1" w:rsidR="001F4A23" w:rsidRPr="009F7959" w:rsidRDefault="001F4A23" w:rsidP="001F4A23">
      <w:r w:rsidRPr="009F7959">
        <w:t>Grundsätzlich gilt bei Spezialfällen das Verursacherprinzip; der FFF-</w:t>
      </w:r>
      <w:r w:rsidR="00051A81">
        <w:t>Beansprucher</w:t>
      </w:r>
      <w:r w:rsidRPr="009F7959">
        <w:t xml:space="preserve"> muss Rechenschaft gegenüber dem Kanton</w:t>
      </w:r>
      <w:r w:rsidR="00051A81">
        <w:t xml:space="preserve"> ablegen,</w:t>
      </w:r>
      <w:r w:rsidRPr="009F7959">
        <w:t xml:space="preserve"> bzw. diesem </w:t>
      </w:r>
      <w:r w:rsidR="00051A81">
        <w:t>den</w:t>
      </w:r>
      <w:r w:rsidR="00051A81" w:rsidRPr="009F7959">
        <w:t xml:space="preserve"> </w:t>
      </w:r>
      <w:r w:rsidRPr="009F7959">
        <w:t>Nachweis erbringen</w:t>
      </w:r>
      <w:r w:rsidR="00051A81">
        <w:t>, dass die Kriterien für die Anrechenbarkeit erfüllt sind</w:t>
      </w:r>
      <w:r w:rsidRPr="009F7959">
        <w:t xml:space="preserve">. Der Kanton wiederum trägt die Verantwortung </w:t>
      </w:r>
      <w:r w:rsidR="007F7F20">
        <w:t>und</w:t>
      </w:r>
      <w:r w:rsidRPr="009F7959">
        <w:t xml:space="preserve"> muss gegenüber dem Bund Rechenschaft ablegen können. </w:t>
      </w:r>
    </w:p>
    <w:p w14:paraId="29CDE66F" w14:textId="1A885007" w:rsidR="000955B3" w:rsidRDefault="147A5F7B" w:rsidP="00507407">
      <w:r>
        <w:t>Bei Spezialnutzungen auf FFF gilt, dass die vor der Nutzung vorhandene Bodenqualität nicht beeinträchtigt werden darf. Bei Rekultivierungen wird ein vollständig neuer Bodenaufbau hergestellt. Deshalb muss die Fläche die Qualitätskriterien für «neue» FFF gemäss G6 erfüllen.</w:t>
      </w:r>
    </w:p>
    <w:p w14:paraId="3E763B10" w14:textId="541352FA" w:rsidR="00EB25F7" w:rsidRPr="009F7959" w:rsidRDefault="00073BD1" w:rsidP="00A31D52">
      <w:pPr>
        <w:pStyle w:val="berschrift2"/>
      </w:pPr>
      <w:bookmarkStart w:id="154" w:name="_Toc526946718"/>
      <w:bookmarkStart w:id="155" w:name="_Toc531102193"/>
      <w:bookmarkStart w:id="156" w:name="_Toc531165547"/>
      <w:bookmarkStart w:id="157" w:name="_Toc531168298"/>
      <w:bookmarkStart w:id="158" w:name="_Toc517266592"/>
      <w:bookmarkStart w:id="159" w:name="_Toc532999818"/>
      <w:r w:rsidRPr="009F7959">
        <w:t>R</w:t>
      </w:r>
      <w:r w:rsidR="007D024A" w:rsidRPr="009F7959">
        <w:t>egelungen in Abhängigkeit der Datengrundlagen der Kantone</w:t>
      </w:r>
      <w:bookmarkEnd w:id="154"/>
      <w:bookmarkEnd w:id="155"/>
      <w:bookmarkEnd w:id="156"/>
      <w:bookmarkEnd w:id="157"/>
      <w:bookmarkEnd w:id="159"/>
    </w:p>
    <w:p w14:paraId="27B716DE" w14:textId="4E167926" w:rsidR="007D024A" w:rsidRDefault="000E2F9F" w:rsidP="007D024A">
      <w:r w:rsidRPr="009F7959">
        <w:t xml:space="preserve">Untenstehende Tabelle zeigt auf, </w:t>
      </w:r>
      <w:r w:rsidR="00DB250A">
        <w:t>welche Kantone gemäss</w:t>
      </w:r>
      <w:r w:rsidRPr="009F7959">
        <w:t xml:space="preserve"> </w:t>
      </w:r>
      <w:r w:rsidR="008A6E1C">
        <w:fldChar w:fldCharType="begin"/>
      </w:r>
      <w:r w:rsidR="008A6E1C">
        <w:instrText xml:space="preserve"> REF _Ref527035316 \r \h </w:instrText>
      </w:r>
      <w:r w:rsidR="008A6E1C">
        <w:fldChar w:fldCharType="separate"/>
      </w:r>
      <w:r w:rsidR="009F3740">
        <w:t>G17</w:t>
      </w:r>
      <w:r w:rsidR="008A6E1C">
        <w:fldChar w:fldCharType="end"/>
      </w:r>
      <w:r w:rsidR="008A6E1C">
        <w:t xml:space="preserve"> </w:t>
      </w:r>
      <w:r w:rsidR="00DB250A">
        <w:t xml:space="preserve">FFF </w:t>
      </w:r>
      <w:r w:rsidR="00C5472E">
        <w:t xml:space="preserve">handeln </w:t>
      </w:r>
      <w:r w:rsidR="00DB250A">
        <w:t>dürfen</w:t>
      </w:r>
      <w:r w:rsidRPr="009F7959">
        <w:t xml:space="preserve"> oder</w:t>
      </w:r>
      <w:r w:rsidR="00DB250A">
        <w:t xml:space="preserve"> gemäss</w:t>
      </w:r>
      <w:r w:rsidRPr="009F7959">
        <w:t xml:space="preserve"> </w:t>
      </w:r>
      <w:r w:rsidR="008A6E1C">
        <w:fldChar w:fldCharType="begin"/>
      </w:r>
      <w:r w:rsidR="008A6E1C">
        <w:instrText xml:space="preserve"> REF _Ref527035335 \r \h </w:instrText>
      </w:r>
      <w:r w:rsidR="008A6E1C">
        <w:fldChar w:fldCharType="separate"/>
      </w:r>
      <w:r w:rsidR="009F3740">
        <w:t>G18</w:t>
      </w:r>
      <w:r w:rsidR="008A6E1C">
        <w:fldChar w:fldCharType="end"/>
      </w:r>
      <w:r w:rsidR="008A6E1C">
        <w:t xml:space="preserve"> ei</w:t>
      </w:r>
      <w:r w:rsidR="00DB250A">
        <w:t>ne Kompensationsregelung einführen müssen</w:t>
      </w:r>
      <w:r w:rsidR="003861C7">
        <w:t xml:space="preserve">. </w:t>
      </w:r>
      <w:r w:rsidR="00427CE8">
        <w:t xml:space="preserve">Die Einteilung der Kantone beruht auf einer Studie der Nationalen Bodenbeobachtung NABO zum aktuellen Stand der Bodenkartierung in der Schweiz. </w:t>
      </w:r>
      <w:r w:rsidR="00165FF6">
        <w:t>Die Tabelle gib</w:t>
      </w:r>
      <w:r w:rsidR="00DC3C52">
        <w:t>t</w:t>
      </w:r>
      <w:r w:rsidR="00165FF6">
        <w:t xml:space="preserve"> einen vorläufigen Stand wieder und wird nach der Anhörung aktualisiert werden</w:t>
      </w:r>
      <w:r w:rsidR="00427CE8">
        <w:t>.</w:t>
      </w:r>
    </w:p>
    <w:p w14:paraId="1BC1944C" w14:textId="77777777" w:rsidR="00015730" w:rsidRPr="009F7959" w:rsidRDefault="00015730" w:rsidP="007D024A"/>
    <w:tbl>
      <w:tblPr>
        <w:tblStyle w:val="Tabellenraster"/>
        <w:tblW w:w="7933" w:type="dxa"/>
        <w:jc w:val="center"/>
        <w:tblLook w:val="04A0" w:firstRow="1" w:lastRow="0" w:firstColumn="1" w:lastColumn="0" w:noHBand="0" w:noVBand="1"/>
      </w:tblPr>
      <w:tblGrid>
        <w:gridCol w:w="988"/>
        <w:gridCol w:w="1134"/>
        <w:gridCol w:w="1049"/>
        <w:gridCol w:w="1077"/>
        <w:gridCol w:w="992"/>
        <w:gridCol w:w="1134"/>
        <w:gridCol w:w="779"/>
        <w:gridCol w:w="780"/>
      </w:tblGrid>
      <w:tr w:rsidR="00A2344F" w14:paraId="2C7EECB8" w14:textId="0205C3AF" w:rsidTr="00015730">
        <w:trPr>
          <w:jc w:val="center"/>
        </w:trPr>
        <w:tc>
          <w:tcPr>
            <w:tcW w:w="2122" w:type="dxa"/>
            <w:gridSpan w:val="2"/>
            <w:shd w:val="clear" w:color="auto" w:fill="BFBFBF" w:themeFill="background1" w:themeFillShade="BF"/>
            <w:vAlign w:val="center"/>
          </w:tcPr>
          <w:p w14:paraId="1DB65385" w14:textId="62A5C745" w:rsidR="00A2344F" w:rsidRPr="003861C7" w:rsidRDefault="00A2344F" w:rsidP="00015730">
            <w:pPr>
              <w:spacing w:before="120"/>
              <w:jc w:val="center"/>
              <w:rPr>
                <w:b/>
                <w:bCs/>
              </w:rPr>
            </w:pPr>
            <w:r>
              <w:rPr>
                <w:b/>
                <w:bCs/>
              </w:rPr>
              <w:t xml:space="preserve">Bodendaten gemäss </w:t>
            </w:r>
            <w:r>
              <w:rPr>
                <w:b/>
                <w:bCs/>
              </w:rPr>
              <w:fldChar w:fldCharType="begin"/>
            </w:r>
            <w:r>
              <w:rPr>
                <w:b/>
                <w:bCs/>
              </w:rPr>
              <w:instrText xml:space="preserve"> REF _Ref530663001 \r \h </w:instrText>
            </w:r>
            <w:r w:rsidR="00786F08">
              <w:rPr>
                <w:b/>
                <w:bCs/>
              </w:rPr>
              <w:instrText xml:space="preserve"> \* MERGEFORMAT </w:instrText>
            </w:r>
            <w:r>
              <w:rPr>
                <w:b/>
                <w:bCs/>
              </w:rPr>
            </w:r>
            <w:r>
              <w:rPr>
                <w:b/>
                <w:bCs/>
              </w:rPr>
              <w:fldChar w:fldCharType="separate"/>
            </w:r>
            <w:r w:rsidR="009F3740">
              <w:rPr>
                <w:b/>
                <w:bCs/>
              </w:rPr>
              <w:t>G5</w:t>
            </w:r>
            <w:r>
              <w:rPr>
                <w:b/>
                <w:bCs/>
              </w:rPr>
              <w:fldChar w:fldCharType="end"/>
            </w:r>
          </w:p>
        </w:tc>
        <w:tc>
          <w:tcPr>
            <w:tcW w:w="5811" w:type="dxa"/>
            <w:gridSpan w:val="6"/>
            <w:shd w:val="clear" w:color="auto" w:fill="BFBFBF" w:themeFill="background1" w:themeFillShade="BF"/>
            <w:vAlign w:val="center"/>
          </w:tcPr>
          <w:p w14:paraId="3230B66A" w14:textId="396DAFCD" w:rsidR="00A2344F" w:rsidRPr="147A5F7B" w:rsidRDefault="0058785E" w:rsidP="0058785E">
            <w:pPr>
              <w:spacing w:before="120"/>
              <w:jc w:val="center"/>
              <w:rPr>
                <w:b/>
                <w:bCs/>
              </w:rPr>
            </w:pPr>
            <w:r>
              <w:rPr>
                <w:b/>
                <w:bCs/>
              </w:rPr>
              <w:t xml:space="preserve">Keine </w:t>
            </w:r>
            <w:r w:rsidR="00A2344F">
              <w:rPr>
                <w:b/>
                <w:bCs/>
              </w:rPr>
              <w:t xml:space="preserve">Bodendaten gemäss </w:t>
            </w:r>
            <w:r w:rsidR="00A2344F">
              <w:rPr>
                <w:b/>
                <w:bCs/>
              </w:rPr>
              <w:fldChar w:fldCharType="begin"/>
            </w:r>
            <w:r w:rsidR="00A2344F">
              <w:rPr>
                <w:b/>
                <w:bCs/>
              </w:rPr>
              <w:instrText xml:space="preserve"> REF _Ref530663001 \r \h </w:instrText>
            </w:r>
            <w:r w:rsidR="00015730">
              <w:rPr>
                <w:b/>
                <w:bCs/>
              </w:rPr>
              <w:instrText xml:space="preserve"> \* MERGEFORMAT </w:instrText>
            </w:r>
            <w:r w:rsidR="00A2344F">
              <w:rPr>
                <w:b/>
                <w:bCs/>
              </w:rPr>
            </w:r>
            <w:r w:rsidR="00A2344F">
              <w:rPr>
                <w:b/>
                <w:bCs/>
              </w:rPr>
              <w:fldChar w:fldCharType="separate"/>
            </w:r>
            <w:r w:rsidR="009F3740">
              <w:rPr>
                <w:b/>
                <w:bCs/>
              </w:rPr>
              <w:t>G5</w:t>
            </w:r>
            <w:r w:rsidR="00A2344F">
              <w:rPr>
                <w:b/>
                <w:bCs/>
              </w:rPr>
              <w:fldChar w:fldCharType="end"/>
            </w:r>
          </w:p>
        </w:tc>
      </w:tr>
      <w:tr w:rsidR="00A2344F" w14:paraId="03547B33" w14:textId="77777777" w:rsidTr="00015730">
        <w:trPr>
          <w:jc w:val="center"/>
        </w:trPr>
        <w:tc>
          <w:tcPr>
            <w:tcW w:w="2122" w:type="dxa"/>
            <w:gridSpan w:val="2"/>
            <w:tcBorders>
              <w:bottom w:val="single" w:sz="4" w:space="0" w:color="auto"/>
            </w:tcBorders>
            <w:shd w:val="clear" w:color="auto" w:fill="BFBFBF" w:themeFill="background1" w:themeFillShade="BF"/>
            <w:vAlign w:val="center"/>
          </w:tcPr>
          <w:p w14:paraId="0D031B98" w14:textId="029F4DF9" w:rsidR="00A2344F" w:rsidRPr="147A5F7B" w:rsidDel="00C5472E" w:rsidRDefault="00A2344F" w:rsidP="00015730">
            <w:pPr>
              <w:spacing w:before="120"/>
              <w:jc w:val="center"/>
              <w:rPr>
                <w:b/>
                <w:bCs/>
              </w:rPr>
            </w:pPr>
            <w:r>
              <w:rPr>
                <w:b/>
                <w:bCs/>
              </w:rPr>
              <w:t xml:space="preserve">Handel </w:t>
            </w:r>
            <w:r w:rsidRPr="147A5F7B">
              <w:rPr>
                <w:b/>
                <w:bCs/>
              </w:rPr>
              <w:t>erlaubt</w:t>
            </w:r>
          </w:p>
        </w:tc>
        <w:tc>
          <w:tcPr>
            <w:tcW w:w="3118" w:type="dxa"/>
            <w:gridSpan w:val="3"/>
            <w:tcBorders>
              <w:bottom w:val="single" w:sz="4" w:space="0" w:color="auto"/>
            </w:tcBorders>
            <w:shd w:val="clear" w:color="auto" w:fill="BFBFBF" w:themeFill="background1" w:themeFillShade="BF"/>
            <w:vAlign w:val="center"/>
          </w:tcPr>
          <w:p w14:paraId="4B4649FE" w14:textId="12FBAA79" w:rsidR="00A2344F" w:rsidRPr="147A5F7B" w:rsidRDefault="00A2344F" w:rsidP="00015730">
            <w:pPr>
              <w:spacing w:before="120"/>
              <w:jc w:val="center"/>
              <w:rPr>
                <w:b/>
                <w:bCs/>
              </w:rPr>
            </w:pPr>
            <w:r w:rsidRPr="147A5F7B">
              <w:rPr>
                <w:b/>
                <w:bCs/>
              </w:rPr>
              <w:t xml:space="preserve">Kompensationsregelung </w:t>
            </w:r>
            <w:r w:rsidRPr="00A2344F">
              <w:rPr>
                <w:b/>
              </w:rPr>
              <w:t xml:space="preserve">gemäss Tabelle in </w:t>
            </w:r>
            <w:r w:rsidRPr="00A2344F">
              <w:rPr>
                <w:b/>
              </w:rPr>
              <w:fldChar w:fldCharType="begin"/>
            </w:r>
            <w:r w:rsidRPr="00A2344F">
              <w:rPr>
                <w:b/>
              </w:rPr>
              <w:instrText xml:space="preserve"> REF _Ref527035354 \r \h </w:instrText>
            </w:r>
            <w:r>
              <w:rPr>
                <w:b/>
              </w:rPr>
              <w:instrText xml:space="preserve"> \* MERGEFORMAT </w:instrText>
            </w:r>
            <w:r w:rsidRPr="00A2344F">
              <w:rPr>
                <w:b/>
              </w:rPr>
            </w:r>
            <w:r w:rsidRPr="00A2344F">
              <w:rPr>
                <w:b/>
              </w:rPr>
              <w:fldChar w:fldCharType="separate"/>
            </w:r>
            <w:r w:rsidR="009F3740">
              <w:rPr>
                <w:b/>
              </w:rPr>
              <w:t>G8</w:t>
            </w:r>
            <w:r w:rsidRPr="00A2344F">
              <w:rPr>
                <w:b/>
              </w:rPr>
              <w:fldChar w:fldCharType="end"/>
            </w:r>
            <w:r w:rsidRPr="00A2344F">
              <w:rPr>
                <w:b/>
              </w:rPr>
              <w:t xml:space="preserve"> </w:t>
            </w:r>
            <w:r w:rsidRPr="00A2344F">
              <w:rPr>
                <w:b/>
                <w:bCs/>
              </w:rPr>
              <w:t>vorhanden</w:t>
            </w:r>
          </w:p>
        </w:tc>
        <w:tc>
          <w:tcPr>
            <w:tcW w:w="2693" w:type="dxa"/>
            <w:gridSpan w:val="3"/>
            <w:tcBorders>
              <w:bottom w:val="single" w:sz="4" w:space="0" w:color="auto"/>
            </w:tcBorders>
            <w:shd w:val="clear" w:color="auto" w:fill="BFBFBF" w:themeFill="background1" w:themeFillShade="BF"/>
          </w:tcPr>
          <w:p w14:paraId="629182D1" w14:textId="20B827FD" w:rsidR="00A2344F" w:rsidRDefault="00A2344F" w:rsidP="00015730">
            <w:pPr>
              <w:spacing w:before="120"/>
              <w:jc w:val="center"/>
              <w:rPr>
                <w:b/>
                <w:bCs/>
              </w:rPr>
            </w:pPr>
            <w:r>
              <w:rPr>
                <w:b/>
                <w:bCs/>
              </w:rPr>
              <w:t>Kompensationsregelung einzuführen</w:t>
            </w:r>
          </w:p>
        </w:tc>
      </w:tr>
      <w:tr w:rsidR="00015730" w14:paraId="40500E5D" w14:textId="743F9C24" w:rsidTr="00015730">
        <w:trPr>
          <w:jc w:val="center"/>
        </w:trPr>
        <w:tc>
          <w:tcPr>
            <w:tcW w:w="988" w:type="dxa"/>
            <w:tcBorders>
              <w:right w:val="nil"/>
            </w:tcBorders>
          </w:tcPr>
          <w:p w14:paraId="4AB8ADF9" w14:textId="30A1E0A1" w:rsidR="00015730" w:rsidRPr="007E7775" w:rsidRDefault="00015730" w:rsidP="00015730">
            <w:pPr>
              <w:spacing w:before="120"/>
              <w:jc w:val="center"/>
              <w:rPr>
                <w:lang w:val="it-CH"/>
              </w:rPr>
            </w:pPr>
            <w:r w:rsidRPr="007E7775">
              <w:rPr>
                <w:lang w:val="it-CH"/>
              </w:rPr>
              <w:t>ZH</w:t>
            </w:r>
          </w:p>
          <w:p w14:paraId="57716900" w14:textId="30A1E0A1" w:rsidR="00015730" w:rsidRPr="007E7775" w:rsidRDefault="00015730" w:rsidP="00015730">
            <w:pPr>
              <w:spacing w:before="120"/>
              <w:jc w:val="center"/>
              <w:rPr>
                <w:lang w:val="it-CH"/>
              </w:rPr>
            </w:pPr>
            <w:r w:rsidRPr="007E7775">
              <w:rPr>
                <w:lang w:val="it-CH"/>
              </w:rPr>
              <w:t>BL</w:t>
            </w:r>
          </w:p>
          <w:p w14:paraId="6088B167" w14:textId="30A1E0A1" w:rsidR="00015730" w:rsidRPr="007E7775" w:rsidRDefault="00015730" w:rsidP="00015730">
            <w:pPr>
              <w:spacing w:before="120"/>
              <w:jc w:val="center"/>
              <w:rPr>
                <w:lang w:val="it-CH"/>
              </w:rPr>
            </w:pPr>
            <w:r w:rsidRPr="007E7775">
              <w:rPr>
                <w:lang w:val="it-CH"/>
              </w:rPr>
              <w:t>BS</w:t>
            </w:r>
          </w:p>
          <w:p w14:paraId="0F2A9B6F" w14:textId="1AF0C2A0" w:rsidR="00015730" w:rsidRPr="007E7775" w:rsidRDefault="00015730" w:rsidP="00015730">
            <w:pPr>
              <w:spacing w:before="120"/>
              <w:jc w:val="center"/>
              <w:rPr>
                <w:lang w:val="it-CH"/>
              </w:rPr>
            </w:pPr>
          </w:p>
        </w:tc>
        <w:tc>
          <w:tcPr>
            <w:tcW w:w="1134" w:type="dxa"/>
            <w:tcBorders>
              <w:left w:val="nil"/>
            </w:tcBorders>
          </w:tcPr>
          <w:p w14:paraId="1553F642" w14:textId="293C7393" w:rsidR="00015730" w:rsidRDefault="00015730" w:rsidP="00015730">
            <w:pPr>
              <w:spacing w:before="120"/>
              <w:jc w:val="center"/>
              <w:rPr>
                <w:lang w:val="it-CH"/>
              </w:rPr>
            </w:pPr>
            <w:r w:rsidRPr="007E7775">
              <w:rPr>
                <w:lang w:val="it-CH"/>
              </w:rPr>
              <w:t>AI</w:t>
            </w:r>
          </w:p>
          <w:p w14:paraId="74D4D33B" w14:textId="77777777" w:rsidR="00015730" w:rsidRDefault="00015730" w:rsidP="00015730">
            <w:pPr>
              <w:spacing w:before="120"/>
              <w:jc w:val="center"/>
              <w:rPr>
                <w:lang w:val="it-CH"/>
              </w:rPr>
            </w:pPr>
            <w:r>
              <w:rPr>
                <w:lang w:val="it-CH"/>
              </w:rPr>
              <w:t>ZG</w:t>
            </w:r>
          </w:p>
          <w:p w14:paraId="7E63544A" w14:textId="21673265" w:rsidR="00015730" w:rsidRPr="007E7775" w:rsidRDefault="009A295B" w:rsidP="00015730">
            <w:pPr>
              <w:spacing w:before="120"/>
              <w:jc w:val="center"/>
              <w:rPr>
                <w:lang w:val="it-CH"/>
              </w:rPr>
            </w:pPr>
            <w:r w:rsidRPr="007E7775">
              <w:rPr>
                <w:lang w:val="it-CH"/>
              </w:rPr>
              <w:t>GL</w:t>
            </w:r>
          </w:p>
        </w:tc>
        <w:tc>
          <w:tcPr>
            <w:tcW w:w="1049" w:type="dxa"/>
            <w:tcBorders>
              <w:right w:val="nil"/>
            </w:tcBorders>
          </w:tcPr>
          <w:p w14:paraId="2859211B" w14:textId="50903935" w:rsidR="00015730" w:rsidRPr="00987D24" w:rsidRDefault="00015730" w:rsidP="00015730">
            <w:pPr>
              <w:spacing w:before="120"/>
              <w:jc w:val="center"/>
              <w:rPr>
                <w:lang w:val="fr-CH"/>
              </w:rPr>
            </w:pPr>
            <w:r w:rsidRPr="147A5F7B">
              <w:rPr>
                <w:lang w:val="fr-CH"/>
              </w:rPr>
              <w:t>VS</w:t>
            </w:r>
          </w:p>
          <w:p w14:paraId="7F9534B4" w14:textId="717252B8" w:rsidR="00015730" w:rsidRPr="00987D24" w:rsidRDefault="00015730" w:rsidP="00015730">
            <w:pPr>
              <w:spacing w:before="120"/>
              <w:jc w:val="center"/>
              <w:rPr>
                <w:lang w:val="fr-CH"/>
              </w:rPr>
            </w:pPr>
            <w:r w:rsidRPr="147A5F7B">
              <w:rPr>
                <w:lang w:val="fr-CH"/>
              </w:rPr>
              <w:t>AR</w:t>
            </w:r>
          </w:p>
          <w:p w14:paraId="342E7FB4" w14:textId="49DC612B" w:rsidR="00015730" w:rsidRPr="00987D24" w:rsidRDefault="00015730" w:rsidP="00015730">
            <w:pPr>
              <w:spacing w:before="120"/>
              <w:jc w:val="center"/>
              <w:rPr>
                <w:lang w:val="fr-CH"/>
              </w:rPr>
            </w:pPr>
            <w:r w:rsidRPr="147A5F7B">
              <w:rPr>
                <w:lang w:val="fr-CH"/>
              </w:rPr>
              <w:t>LU</w:t>
            </w:r>
          </w:p>
          <w:p w14:paraId="645F378B" w14:textId="26888012" w:rsidR="00015730" w:rsidRPr="003861C7" w:rsidRDefault="00015730" w:rsidP="00015730">
            <w:pPr>
              <w:spacing w:before="120"/>
              <w:jc w:val="center"/>
              <w:rPr>
                <w:lang w:val="en-US"/>
              </w:rPr>
            </w:pPr>
          </w:p>
        </w:tc>
        <w:tc>
          <w:tcPr>
            <w:tcW w:w="1077" w:type="dxa"/>
            <w:tcBorders>
              <w:left w:val="nil"/>
              <w:right w:val="nil"/>
            </w:tcBorders>
          </w:tcPr>
          <w:p w14:paraId="1F7870C6" w14:textId="7814F7B4" w:rsidR="00015730" w:rsidRPr="00997702" w:rsidRDefault="00015730" w:rsidP="00015730">
            <w:pPr>
              <w:spacing w:before="120"/>
              <w:jc w:val="center"/>
              <w:rPr>
                <w:lang w:val="en-GB"/>
              </w:rPr>
            </w:pPr>
            <w:r w:rsidRPr="00997702">
              <w:rPr>
                <w:lang w:val="en-GB"/>
              </w:rPr>
              <w:t>UR</w:t>
            </w:r>
          </w:p>
          <w:p w14:paraId="6A8B1AA5" w14:textId="576FACB9" w:rsidR="00015730" w:rsidRPr="00997702" w:rsidRDefault="00015730" w:rsidP="00015730">
            <w:pPr>
              <w:spacing w:before="120"/>
              <w:jc w:val="center"/>
              <w:rPr>
                <w:lang w:val="en-GB"/>
              </w:rPr>
            </w:pPr>
            <w:r w:rsidRPr="00997702">
              <w:rPr>
                <w:lang w:val="en-GB"/>
              </w:rPr>
              <w:t>BE</w:t>
            </w:r>
          </w:p>
          <w:p w14:paraId="35510E40" w14:textId="601E7832" w:rsidR="00015730" w:rsidRPr="00997702" w:rsidRDefault="00015730" w:rsidP="00015730">
            <w:pPr>
              <w:spacing w:before="120"/>
              <w:jc w:val="center"/>
              <w:rPr>
                <w:lang w:val="en-GB"/>
              </w:rPr>
            </w:pPr>
            <w:r w:rsidRPr="147A5F7B">
              <w:rPr>
                <w:lang w:val="en-US"/>
              </w:rPr>
              <w:t>SH</w:t>
            </w:r>
          </w:p>
          <w:p w14:paraId="193A597C" w14:textId="0BF60E47" w:rsidR="00015730" w:rsidRPr="00997702" w:rsidRDefault="00015730" w:rsidP="00015730">
            <w:pPr>
              <w:spacing w:before="120"/>
              <w:jc w:val="center"/>
              <w:rPr>
                <w:lang w:val="en-GB"/>
              </w:rPr>
            </w:pPr>
          </w:p>
        </w:tc>
        <w:tc>
          <w:tcPr>
            <w:tcW w:w="992" w:type="dxa"/>
            <w:tcBorders>
              <w:left w:val="nil"/>
            </w:tcBorders>
          </w:tcPr>
          <w:p w14:paraId="1CBA5E8B" w14:textId="798E73C9" w:rsidR="00015730" w:rsidRDefault="00015730" w:rsidP="00015730">
            <w:pPr>
              <w:spacing w:before="120"/>
              <w:jc w:val="center"/>
            </w:pPr>
            <w:r>
              <w:t>NE</w:t>
            </w:r>
          </w:p>
          <w:p w14:paraId="75AD0FF7" w14:textId="1DA1E207" w:rsidR="00015730" w:rsidRDefault="00015730" w:rsidP="00015730">
            <w:pPr>
              <w:spacing w:before="120"/>
              <w:jc w:val="center"/>
            </w:pPr>
            <w:r>
              <w:t>NW</w:t>
            </w:r>
          </w:p>
          <w:p w14:paraId="34BEF41A" w14:textId="27738D63" w:rsidR="00015730" w:rsidRDefault="00015730" w:rsidP="00015730">
            <w:pPr>
              <w:spacing w:before="120"/>
              <w:jc w:val="center"/>
            </w:pPr>
            <w:r>
              <w:t>FR</w:t>
            </w:r>
          </w:p>
          <w:p w14:paraId="43A5879B" w14:textId="128B8B21" w:rsidR="00015730" w:rsidRDefault="00015730" w:rsidP="00015730">
            <w:pPr>
              <w:spacing w:before="120"/>
              <w:jc w:val="center"/>
            </w:pPr>
          </w:p>
        </w:tc>
        <w:tc>
          <w:tcPr>
            <w:tcW w:w="1134" w:type="dxa"/>
            <w:tcBorders>
              <w:right w:val="nil"/>
            </w:tcBorders>
          </w:tcPr>
          <w:p w14:paraId="604681FA" w14:textId="77777777" w:rsidR="00015730" w:rsidRPr="00A2344F" w:rsidRDefault="00015730" w:rsidP="00015730">
            <w:pPr>
              <w:spacing w:before="120"/>
              <w:jc w:val="center"/>
              <w:rPr>
                <w:lang w:val="it-CH"/>
              </w:rPr>
            </w:pPr>
            <w:r w:rsidRPr="00A2344F">
              <w:rPr>
                <w:lang w:val="it-CH"/>
              </w:rPr>
              <w:t>VD</w:t>
            </w:r>
          </w:p>
          <w:p w14:paraId="0BF53DB3" w14:textId="77777777" w:rsidR="00015730" w:rsidRPr="00A2344F" w:rsidRDefault="00015730" w:rsidP="00015730">
            <w:pPr>
              <w:spacing w:before="120"/>
              <w:jc w:val="center"/>
              <w:rPr>
                <w:lang w:val="it-CH"/>
              </w:rPr>
            </w:pPr>
            <w:r w:rsidRPr="00A2344F">
              <w:rPr>
                <w:lang w:val="it-CH"/>
              </w:rPr>
              <w:t>TG</w:t>
            </w:r>
          </w:p>
          <w:p w14:paraId="5A4CA264" w14:textId="77777777" w:rsidR="00015730" w:rsidRPr="00A2344F" w:rsidRDefault="00015730" w:rsidP="00015730">
            <w:pPr>
              <w:spacing w:before="120"/>
              <w:jc w:val="center"/>
              <w:rPr>
                <w:lang w:val="it-CH"/>
              </w:rPr>
            </w:pPr>
            <w:r w:rsidRPr="00A2344F">
              <w:rPr>
                <w:lang w:val="it-CH"/>
              </w:rPr>
              <w:t>GR</w:t>
            </w:r>
          </w:p>
          <w:p w14:paraId="7EABDA4F" w14:textId="145DF84B" w:rsidR="00015730" w:rsidRPr="00015730" w:rsidRDefault="00015730" w:rsidP="00015730">
            <w:pPr>
              <w:spacing w:before="120"/>
              <w:jc w:val="center"/>
              <w:rPr>
                <w:lang w:val="it-CH"/>
              </w:rPr>
            </w:pPr>
            <w:r w:rsidRPr="00A2344F">
              <w:rPr>
                <w:lang w:val="it-CH"/>
              </w:rPr>
              <w:t>TI</w:t>
            </w:r>
          </w:p>
        </w:tc>
        <w:tc>
          <w:tcPr>
            <w:tcW w:w="779" w:type="dxa"/>
            <w:tcBorders>
              <w:left w:val="nil"/>
              <w:right w:val="nil"/>
            </w:tcBorders>
          </w:tcPr>
          <w:p w14:paraId="31EE99D6" w14:textId="77777777" w:rsidR="00015730" w:rsidRPr="00015730" w:rsidRDefault="00015730" w:rsidP="00015730">
            <w:pPr>
              <w:spacing w:before="120"/>
              <w:jc w:val="center"/>
              <w:rPr>
                <w:lang w:val="it-CH"/>
              </w:rPr>
            </w:pPr>
            <w:r w:rsidRPr="00015730">
              <w:rPr>
                <w:lang w:val="it-CH"/>
              </w:rPr>
              <w:t>OW</w:t>
            </w:r>
          </w:p>
          <w:p w14:paraId="29906383" w14:textId="77777777" w:rsidR="00015730" w:rsidRDefault="00015730" w:rsidP="00015730">
            <w:pPr>
              <w:spacing w:before="120"/>
              <w:jc w:val="center"/>
            </w:pPr>
            <w:r>
              <w:t>SZ</w:t>
            </w:r>
          </w:p>
          <w:p w14:paraId="51408CF3" w14:textId="77777777" w:rsidR="00015730" w:rsidRDefault="00015730" w:rsidP="00015730">
            <w:pPr>
              <w:spacing w:before="120"/>
              <w:jc w:val="center"/>
            </w:pPr>
            <w:r>
              <w:t>AG</w:t>
            </w:r>
          </w:p>
          <w:p w14:paraId="6902BC2C" w14:textId="525FD8A8" w:rsidR="00015730" w:rsidRDefault="009A295B" w:rsidP="00015730">
            <w:pPr>
              <w:spacing w:before="120"/>
              <w:jc w:val="center"/>
            </w:pPr>
            <w:r>
              <w:rPr>
                <w:lang w:val="it-CH"/>
              </w:rPr>
              <w:t>SG</w:t>
            </w:r>
          </w:p>
        </w:tc>
        <w:tc>
          <w:tcPr>
            <w:tcW w:w="780" w:type="dxa"/>
            <w:tcBorders>
              <w:left w:val="nil"/>
            </w:tcBorders>
          </w:tcPr>
          <w:p w14:paraId="5CAA0549" w14:textId="4F7C2776" w:rsidR="00015730" w:rsidRDefault="00015730" w:rsidP="00015730">
            <w:pPr>
              <w:spacing w:before="120"/>
              <w:jc w:val="center"/>
            </w:pPr>
            <w:r>
              <w:t>GE</w:t>
            </w:r>
          </w:p>
          <w:p w14:paraId="5F6F8484" w14:textId="77777777" w:rsidR="00015730" w:rsidRPr="00A2344F" w:rsidRDefault="00015730" w:rsidP="00015730">
            <w:pPr>
              <w:spacing w:before="120"/>
              <w:jc w:val="center"/>
            </w:pPr>
            <w:r w:rsidRPr="00A2344F">
              <w:t>SO</w:t>
            </w:r>
          </w:p>
          <w:p w14:paraId="1BBE2E1E" w14:textId="77777777" w:rsidR="00015730" w:rsidRPr="00A2344F" w:rsidRDefault="00015730" w:rsidP="00015730">
            <w:pPr>
              <w:jc w:val="center"/>
              <w:rPr>
                <w:lang w:val="it-CH"/>
              </w:rPr>
            </w:pPr>
            <w:r w:rsidRPr="00A2344F">
              <w:rPr>
                <w:lang w:val="it-CH"/>
              </w:rPr>
              <w:t>JU</w:t>
            </w:r>
          </w:p>
          <w:p w14:paraId="4755FE19" w14:textId="77777777" w:rsidR="00015730" w:rsidRDefault="00015730" w:rsidP="00015730">
            <w:pPr>
              <w:spacing w:before="120"/>
              <w:jc w:val="center"/>
            </w:pPr>
          </w:p>
        </w:tc>
      </w:tr>
    </w:tbl>
    <w:p w14:paraId="23DE81EE" w14:textId="646ADE79" w:rsidR="005D3D84" w:rsidRPr="009F7959" w:rsidRDefault="005D3D84" w:rsidP="007D024A"/>
    <w:p w14:paraId="753F570C" w14:textId="3A917C17" w:rsidR="00427CE8" w:rsidRPr="008778D4" w:rsidRDefault="008778D4" w:rsidP="008778D4">
      <w:pPr>
        <w:pStyle w:val="Listenabsatz"/>
        <w:numPr>
          <w:ilvl w:val="0"/>
          <w:numId w:val="29"/>
        </w:numPr>
        <w:shd w:val="clear" w:color="auto" w:fill="D9D9D9" w:themeFill="background1" w:themeFillShade="D9"/>
        <w:spacing w:before="240"/>
        <w:ind w:left="567" w:hanging="567"/>
        <w:rPr>
          <w:b/>
          <w:i w:val="0"/>
        </w:rPr>
      </w:pPr>
      <w:bookmarkStart w:id="160" w:name="_Ref527035316"/>
      <w:r w:rsidRPr="008778D4">
        <w:rPr>
          <w:b/>
          <w:bCs/>
          <w:i w:val="0"/>
        </w:rPr>
        <w:lastRenderedPageBreak/>
        <w:t xml:space="preserve">Kantone dürfen </w:t>
      </w:r>
      <w:r w:rsidR="000D2137">
        <w:rPr>
          <w:b/>
          <w:bCs/>
          <w:i w:val="0"/>
        </w:rPr>
        <w:t>mit ihren kantonalen FFF-Kontingenten handeln</w:t>
      </w:r>
      <w:r w:rsidRPr="008778D4">
        <w:rPr>
          <w:b/>
          <w:bCs/>
          <w:i w:val="0"/>
        </w:rPr>
        <w:t xml:space="preserve">, </w:t>
      </w:r>
      <w:r w:rsidR="000D2137">
        <w:rPr>
          <w:b/>
          <w:bCs/>
          <w:i w:val="0"/>
        </w:rPr>
        <w:t xml:space="preserve">wenn </w:t>
      </w:r>
      <w:r w:rsidRPr="008778D4">
        <w:rPr>
          <w:b/>
          <w:bCs/>
          <w:i w:val="0"/>
        </w:rPr>
        <w:t>ihr</w:t>
      </w:r>
      <w:r w:rsidR="0037749C">
        <w:rPr>
          <w:b/>
          <w:bCs/>
          <w:i w:val="0"/>
        </w:rPr>
        <w:t>e</w:t>
      </w:r>
      <w:r w:rsidRPr="008778D4">
        <w:rPr>
          <w:b/>
          <w:bCs/>
          <w:i w:val="0"/>
        </w:rPr>
        <w:t xml:space="preserve"> FFF-Inventar</w:t>
      </w:r>
      <w:r w:rsidR="0037749C">
        <w:rPr>
          <w:b/>
          <w:bCs/>
          <w:i w:val="0"/>
        </w:rPr>
        <w:t>e</w:t>
      </w:r>
      <w:r w:rsidRPr="008778D4">
        <w:rPr>
          <w:b/>
          <w:bCs/>
          <w:i w:val="0"/>
        </w:rPr>
        <w:t xml:space="preserve"> auf einer verlässlichen Datengrundlage beruh</w:t>
      </w:r>
      <w:r w:rsidR="001F2686">
        <w:rPr>
          <w:b/>
          <w:bCs/>
          <w:i w:val="0"/>
        </w:rPr>
        <w:t>en</w:t>
      </w:r>
      <w:r w:rsidRPr="008778D4">
        <w:rPr>
          <w:b/>
          <w:bCs/>
          <w:i w:val="0"/>
        </w:rPr>
        <w:t>.</w:t>
      </w:r>
      <w:bookmarkEnd w:id="160"/>
    </w:p>
    <w:p w14:paraId="6A71C703" w14:textId="675CCDD2" w:rsidR="00DE18A7" w:rsidRDefault="00DE18A7" w:rsidP="00DE18A7">
      <w:r>
        <w:t xml:space="preserve">Eine verlässliche Datengrundlage bedeutet, dass die Mehrheit der FFF </w:t>
      </w:r>
      <w:r w:rsidR="00342A4A">
        <w:t xml:space="preserve">mindestens </w:t>
      </w:r>
      <w:r>
        <w:t>mit der FAL24-Methode kartiert wurden.</w:t>
      </w:r>
    </w:p>
    <w:p w14:paraId="07929E1F" w14:textId="054F8D16" w:rsidR="008778D4" w:rsidRPr="008778D4" w:rsidRDefault="008778D4" w:rsidP="008778D4">
      <w:pPr>
        <w:pStyle w:val="Listenabsatz"/>
        <w:numPr>
          <w:ilvl w:val="0"/>
          <w:numId w:val="29"/>
        </w:numPr>
        <w:shd w:val="clear" w:color="auto" w:fill="D9D9D9" w:themeFill="background1" w:themeFillShade="D9"/>
        <w:spacing w:before="240"/>
        <w:ind w:left="567" w:hanging="567"/>
        <w:rPr>
          <w:b/>
          <w:bCs/>
          <w:i w:val="0"/>
        </w:rPr>
      </w:pPr>
      <w:bookmarkStart w:id="161" w:name="_Ref527035335"/>
      <w:r w:rsidRPr="008778D4">
        <w:rPr>
          <w:b/>
          <w:bCs/>
          <w:i w:val="0"/>
        </w:rPr>
        <w:t>Kantone, deren FFF-Inventar</w:t>
      </w:r>
      <w:r w:rsidR="001F2686">
        <w:rPr>
          <w:b/>
          <w:bCs/>
          <w:i w:val="0"/>
        </w:rPr>
        <w:t>e</w:t>
      </w:r>
      <w:r w:rsidRPr="008778D4">
        <w:rPr>
          <w:b/>
          <w:bCs/>
          <w:i w:val="0"/>
        </w:rPr>
        <w:t xml:space="preserve"> auf einer zu ungenauen Datengrundlage beruh</w:t>
      </w:r>
      <w:r w:rsidR="001F2686">
        <w:rPr>
          <w:b/>
          <w:bCs/>
          <w:i w:val="0"/>
        </w:rPr>
        <w:t>en</w:t>
      </w:r>
      <w:r w:rsidRPr="008778D4">
        <w:rPr>
          <w:b/>
          <w:bCs/>
          <w:i w:val="0"/>
        </w:rPr>
        <w:t>, sind verpflichtet</w:t>
      </w:r>
      <w:r w:rsidR="00A72E26">
        <w:rPr>
          <w:b/>
          <w:bCs/>
          <w:i w:val="0"/>
        </w:rPr>
        <w:t>,</w:t>
      </w:r>
      <w:r w:rsidRPr="008778D4">
        <w:rPr>
          <w:b/>
          <w:bCs/>
          <w:i w:val="0"/>
        </w:rPr>
        <w:t xml:space="preserve"> eine Kompensationsregelung für </w:t>
      </w:r>
      <w:r w:rsidR="00F71D5F">
        <w:rPr>
          <w:b/>
          <w:bCs/>
          <w:i w:val="0"/>
        </w:rPr>
        <w:t xml:space="preserve">im Inventar verzeichnete </w:t>
      </w:r>
      <w:r w:rsidRPr="008778D4">
        <w:rPr>
          <w:b/>
          <w:bCs/>
          <w:i w:val="0"/>
        </w:rPr>
        <w:t>FFF einzuführen.</w:t>
      </w:r>
      <w:bookmarkEnd w:id="161"/>
    </w:p>
    <w:p w14:paraId="6B31C0C2" w14:textId="07BC5FA6" w:rsidR="00D923C8" w:rsidRPr="009F7959" w:rsidRDefault="147A5F7B" w:rsidP="00D923C8">
      <w:r>
        <w:t>Sind die Datengrundlagen für die FFF unzuverlässig, bleibt unklar, welche Flächen wirklich gesichert werden sollen bzw. welche jene Flächen mit der effektiv besten Qualität sind. Mit einer Regelung zur Kompensation kann die Sicherung der FFF besser gewährleistet werden.</w:t>
      </w:r>
      <w:r w:rsidR="00965DB0">
        <w:t xml:space="preserve"> Kantone, welche bereits über eine Kompensationsregelung verfügen</w:t>
      </w:r>
      <w:r w:rsidR="00A021BC">
        <w:t>,</w:t>
      </w:r>
      <w:r w:rsidR="00965DB0">
        <w:t xml:space="preserve"> müssen diese aufgrund dieses Grundsatzes nicht erneuern.</w:t>
      </w:r>
    </w:p>
    <w:p w14:paraId="35991547" w14:textId="7A4F4176" w:rsidR="00C21234" w:rsidRPr="009F7959" w:rsidRDefault="00965DB0" w:rsidP="00D923C8">
      <w:r>
        <w:t>Idealerweise führen die Kantone</w:t>
      </w:r>
      <w:r w:rsidR="147A5F7B">
        <w:t xml:space="preserve"> eine Kompensationspflicht </w:t>
      </w:r>
      <w:r>
        <w:t>für alle</w:t>
      </w:r>
      <w:r w:rsidR="147A5F7B">
        <w:t xml:space="preserve"> verbrauchten FFF </w:t>
      </w:r>
      <w:r>
        <w:t>ein</w:t>
      </w:r>
      <w:r w:rsidR="147A5F7B">
        <w:t xml:space="preserve">. Wichtig ist, dass bei der Kompensation nicht nur die Quantität, sondern auch die Qualität der verbrauchten FFF berücksichtigt wird. Zudem </w:t>
      </w:r>
      <w:r w:rsidR="00F71D5F">
        <w:t>soll</w:t>
      </w:r>
      <w:r w:rsidR="147A5F7B">
        <w:t xml:space="preserve"> die Kompensationsregelung ebenfalls für zonenkonforme landwirtschaftliche Bauten und Anlagen gelten.</w:t>
      </w:r>
    </w:p>
    <w:bookmarkEnd w:id="158"/>
    <w:p w14:paraId="5F3B102F" w14:textId="5D24633D" w:rsidR="00507407" w:rsidRPr="009F7959" w:rsidRDefault="00507407" w:rsidP="00507407"/>
    <w:p w14:paraId="3F22B6F2" w14:textId="77777777" w:rsidR="0003622A" w:rsidRPr="009F7959" w:rsidRDefault="0003622A">
      <w:pPr>
        <w:spacing w:after="160" w:line="259" w:lineRule="auto"/>
        <w:rPr>
          <w:rFonts w:cs="Arial"/>
          <w:b/>
          <w:bCs/>
          <w:kern w:val="32"/>
          <w:sz w:val="32"/>
          <w:szCs w:val="32"/>
        </w:rPr>
      </w:pPr>
      <w:bookmarkStart w:id="162" w:name="_Toc523813329"/>
      <w:bookmarkStart w:id="163" w:name="_Toc525022628"/>
      <w:r w:rsidRPr="009F7959">
        <w:br w:type="page"/>
      </w:r>
    </w:p>
    <w:p w14:paraId="6A2F324E" w14:textId="2C772C5E" w:rsidR="00C2065D" w:rsidRPr="009F7959" w:rsidRDefault="00C2065D" w:rsidP="00C2065D">
      <w:pPr>
        <w:pStyle w:val="berschrift1"/>
      </w:pPr>
      <w:bookmarkStart w:id="164" w:name="_Toc526946719"/>
      <w:bookmarkStart w:id="165" w:name="_Toc531102194"/>
      <w:bookmarkStart w:id="166" w:name="_Toc531165548"/>
      <w:bookmarkStart w:id="167" w:name="_Toc531168299"/>
      <w:bookmarkStart w:id="168" w:name="_Toc532999819"/>
      <w:r w:rsidRPr="009F7959">
        <w:lastRenderedPageBreak/>
        <w:t>Anwendung und Umsetzung des Sachplans</w:t>
      </w:r>
      <w:bookmarkEnd w:id="162"/>
      <w:bookmarkEnd w:id="163"/>
      <w:bookmarkEnd w:id="164"/>
      <w:bookmarkEnd w:id="165"/>
      <w:bookmarkEnd w:id="166"/>
      <w:bookmarkEnd w:id="167"/>
      <w:bookmarkEnd w:id="168"/>
    </w:p>
    <w:p w14:paraId="42D96EDB" w14:textId="7CBE1203" w:rsidR="00A101C5" w:rsidRDefault="00A101C5" w:rsidP="00AE1C98">
      <w:pPr>
        <w:pStyle w:val="berschrift2"/>
      </w:pPr>
      <w:bookmarkStart w:id="169" w:name="_Toc523813330"/>
      <w:bookmarkStart w:id="170" w:name="_Ref524965071"/>
      <w:bookmarkStart w:id="171" w:name="_Toc525022629"/>
      <w:bookmarkStart w:id="172" w:name="_Toc526946720"/>
      <w:bookmarkStart w:id="173" w:name="_Toc531102195"/>
      <w:bookmarkStart w:id="174" w:name="_Toc531165549"/>
      <w:bookmarkStart w:id="175" w:name="_Toc531168300"/>
      <w:bookmarkStart w:id="176" w:name="_Toc532999820"/>
      <w:r w:rsidRPr="00AE1C98">
        <w:t>Interessenabwägung</w:t>
      </w:r>
      <w:bookmarkEnd w:id="169"/>
      <w:r w:rsidR="00282C44" w:rsidRPr="009F7959">
        <w:rPr>
          <w:rStyle w:val="Funotenzeichen"/>
          <w:b w:val="0"/>
          <w:bCs w:val="0"/>
        </w:rPr>
        <w:footnoteReference w:id="36"/>
      </w:r>
      <w:bookmarkEnd w:id="170"/>
      <w:bookmarkEnd w:id="171"/>
      <w:bookmarkEnd w:id="172"/>
      <w:bookmarkEnd w:id="173"/>
      <w:bookmarkEnd w:id="174"/>
      <w:bookmarkEnd w:id="175"/>
      <w:bookmarkEnd w:id="176"/>
    </w:p>
    <w:p w14:paraId="0A66BA9D" w14:textId="337A410F" w:rsidR="00BD331D" w:rsidRPr="00BD331D" w:rsidRDefault="00BD331D" w:rsidP="00BD331D">
      <w:r>
        <w:t xml:space="preserve">In den nachfolgenden Abschnitten werden verschiedene Aspekte der Interessenabwägung erläutert. </w:t>
      </w:r>
    </w:p>
    <w:p w14:paraId="4F3C3F30" w14:textId="5E8F3359" w:rsidR="00A84211" w:rsidRPr="009F7959" w:rsidRDefault="147A5F7B" w:rsidP="00D83ADE">
      <w:pPr>
        <w:pStyle w:val="berschrift3"/>
        <w:rPr>
          <w:b w:val="0"/>
        </w:rPr>
      </w:pPr>
      <w:bookmarkStart w:id="177" w:name="_Toc531102196"/>
      <w:bookmarkStart w:id="178" w:name="_Toc531165550"/>
      <w:bookmarkStart w:id="179" w:name="_Toc531168301"/>
      <w:bookmarkStart w:id="180" w:name="_Toc532999821"/>
      <w:r w:rsidRPr="147A5F7B">
        <w:t>Interessenabwägung allgemein</w:t>
      </w:r>
      <w:bookmarkEnd w:id="177"/>
      <w:bookmarkEnd w:id="178"/>
      <w:bookmarkEnd w:id="179"/>
      <w:bookmarkEnd w:id="180"/>
    </w:p>
    <w:p w14:paraId="18FD2278" w14:textId="123B9FB1" w:rsidR="00A9181A" w:rsidRPr="00370BB9" w:rsidRDefault="147A5F7B">
      <w:pPr>
        <w:rPr>
          <w:rFonts w:eastAsiaTheme="minorEastAsia"/>
          <w:lang w:eastAsia="en-US"/>
        </w:rPr>
      </w:pPr>
      <w:r w:rsidRPr="799D40CD">
        <w:rPr>
          <w:rFonts w:eastAsiaTheme="minorEastAsia"/>
          <w:lang w:eastAsia="en-US"/>
        </w:rPr>
        <w:t xml:space="preserve">Die Interessenabwägung kommt dort zur Anwendung, wo den Behörden bei der Erfüllung und Abstimmung raumwirksamer Aufgaben Handlungsspielräume zustehen (Art. 3 Abs. 1 RPV). Dies ist beispielsweise im Umgang mit FFF der Fall. Solche Handlungsspielräume bestehen nicht, wo ein Sachverhalt durch konkretes Verfassungs- und Gesetzesrecht geregelt wird, welche einem Planungs- oder Bauvorhaben bereits in ihrer singulären Anwendung entgegensteht (z.B. die </w:t>
      </w:r>
      <w:r w:rsidR="009910FF">
        <w:rPr>
          <w:rFonts w:eastAsiaTheme="minorEastAsia"/>
          <w:lang w:eastAsia="en-US"/>
        </w:rPr>
        <w:t>generellen</w:t>
      </w:r>
      <w:r w:rsidRPr="799D40CD">
        <w:rPr>
          <w:rFonts w:eastAsiaTheme="minorEastAsia"/>
          <w:lang w:eastAsia="en-US"/>
        </w:rPr>
        <w:t xml:space="preserve"> Einzonungsvoraussetzungen von Art. 15 Abs. 4 RPG oder die Voraussetzungen für die </w:t>
      </w:r>
      <w:r w:rsidR="009910FF">
        <w:rPr>
          <w:rFonts w:eastAsiaTheme="minorEastAsia"/>
          <w:lang w:eastAsia="en-US"/>
        </w:rPr>
        <w:t xml:space="preserve">Einzonung </w:t>
      </w:r>
      <w:r w:rsidRPr="799D40CD">
        <w:rPr>
          <w:rFonts w:eastAsiaTheme="minorEastAsia"/>
          <w:lang w:eastAsia="en-US"/>
        </w:rPr>
        <w:t>von FFF in Art. 30 Abs. 1</w:t>
      </w:r>
      <w:r w:rsidRPr="799D40CD">
        <w:rPr>
          <w:rFonts w:eastAsiaTheme="minorEastAsia"/>
          <w:vertAlign w:val="superscript"/>
          <w:lang w:eastAsia="en-US"/>
        </w:rPr>
        <w:t>bis</w:t>
      </w:r>
      <w:r w:rsidRPr="799D40CD">
        <w:rPr>
          <w:rFonts w:eastAsiaTheme="minorEastAsia"/>
          <w:sz w:val="14"/>
          <w:szCs w:val="14"/>
          <w:lang w:eastAsia="en-US"/>
        </w:rPr>
        <w:t xml:space="preserve"> </w:t>
      </w:r>
      <w:r w:rsidRPr="799D40CD">
        <w:rPr>
          <w:rFonts w:eastAsiaTheme="minorEastAsia"/>
          <w:lang w:eastAsia="en-US"/>
        </w:rPr>
        <w:t xml:space="preserve">RPV). </w:t>
      </w:r>
    </w:p>
    <w:p w14:paraId="099E7117" w14:textId="068A711D" w:rsidR="00A9181A" w:rsidRPr="00370BB9" w:rsidRDefault="147A5F7B">
      <w:pPr>
        <w:rPr>
          <w:rFonts w:ascii="Verdana" w:eastAsiaTheme="minorEastAsia" w:hAnsi="Verdana" w:cs="Verdana"/>
          <w:sz w:val="16"/>
          <w:szCs w:val="16"/>
          <w:lang w:eastAsia="en-US"/>
        </w:rPr>
      </w:pPr>
      <w:r w:rsidRPr="799D40CD">
        <w:rPr>
          <w:rFonts w:eastAsiaTheme="minorEastAsia"/>
          <w:lang w:eastAsia="en-US"/>
        </w:rPr>
        <w:t>Die Interessenabwägung nach Art</w:t>
      </w:r>
      <w:r w:rsidR="00BA0740">
        <w:rPr>
          <w:rFonts w:eastAsiaTheme="minorEastAsia"/>
          <w:lang w:eastAsia="en-US"/>
        </w:rPr>
        <w:t>ikel</w:t>
      </w:r>
      <w:r w:rsidR="00534D1F">
        <w:rPr>
          <w:rFonts w:eastAsiaTheme="minorEastAsia"/>
          <w:lang w:eastAsia="en-US"/>
        </w:rPr>
        <w:t xml:space="preserve"> </w:t>
      </w:r>
      <w:r w:rsidRPr="799D40CD">
        <w:rPr>
          <w:rFonts w:eastAsiaTheme="minorEastAsia"/>
          <w:lang w:eastAsia="en-US"/>
        </w:rPr>
        <w:t>3 Abs</w:t>
      </w:r>
      <w:r w:rsidR="00BA0740">
        <w:rPr>
          <w:rFonts w:eastAsiaTheme="minorEastAsia"/>
          <w:lang w:eastAsia="en-US"/>
        </w:rPr>
        <w:t>atz</w:t>
      </w:r>
      <w:r w:rsidRPr="799D40CD">
        <w:rPr>
          <w:rFonts w:eastAsiaTheme="minorEastAsia"/>
          <w:lang w:eastAsia="en-US"/>
        </w:rPr>
        <w:t xml:space="preserve"> 1 RPV umfasst drei Gedankenschritte:</w:t>
      </w:r>
    </w:p>
    <w:p w14:paraId="29761CE9" w14:textId="5E8F3359" w:rsidR="00A9181A" w:rsidRPr="00370BB9" w:rsidRDefault="147A5F7B">
      <w:pPr>
        <w:pStyle w:val="Listenabsatz"/>
        <w:numPr>
          <w:ilvl w:val="0"/>
          <w:numId w:val="17"/>
        </w:numPr>
        <w:rPr>
          <w:rFonts w:eastAsiaTheme="minorEastAsia"/>
          <w:i w:val="0"/>
          <w:lang w:eastAsia="en-US"/>
        </w:rPr>
      </w:pPr>
      <w:r w:rsidRPr="799D40CD">
        <w:rPr>
          <w:rFonts w:eastAsiaTheme="minorEastAsia"/>
          <w:i w:val="0"/>
          <w:lang w:eastAsia="en-US"/>
        </w:rPr>
        <w:t>Im ersten Schritt sind die Interessen zu ermitteln, die im konkreten Fall von Bedeutung sind.</w:t>
      </w:r>
    </w:p>
    <w:p w14:paraId="5A7E4CD7" w14:textId="5E8F3359" w:rsidR="003F54CB" w:rsidRPr="00370BB9" w:rsidRDefault="147A5F7B">
      <w:pPr>
        <w:pStyle w:val="Listenabsatz"/>
        <w:numPr>
          <w:ilvl w:val="0"/>
          <w:numId w:val="17"/>
        </w:numPr>
        <w:rPr>
          <w:rFonts w:eastAsiaTheme="minorEastAsia"/>
          <w:i w:val="0"/>
          <w:lang w:eastAsia="en-US"/>
        </w:rPr>
      </w:pPr>
      <w:r w:rsidRPr="799D40CD">
        <w:rPr>
          <w:rFonts w:eastAsiaTheme="minorEastAsia"/>
          <w:i w:val="0"/>
          <w:lang w:eastAsia="en-US"/>
        </w:rPr>
        <w:t>Im zweiten Schritt sind die Interessen mithilfe ausgewiesener Massstäbe – namentlich auch gesetzlicher Vorgaben zu den einzelnen Interessen – zu beurteilen.</w:t>
      </w:r>
    </w:p>
    <w:p w14:paraId="0D13EBE1" w14:textId="43ABDC31" w:rsidR="00A9181A" w:rsidRPr="00370BB9" w:rsidRDefault="147A5F7B">
      <w:pPr>
        <w:pStyle w:val="Listenabsatz"/>
        <w:numPr>
          <w:ilvl w:val="0"/>
          <w:numId w:val="17"/>
        </w:numPr>
        <w:rPr>
          <w:rFonts w:eastAsiaTheme="minorEastAsia"/>
          <w:i w:val="0"/>
          <w:lang w:eastAsia="en-US"/>
        </w:rPr>
      </w:pPr>
      <w:r w:rsidRPr="799D40CD">
        <w:rPr>
          <w:rFonts w:eastAsiaTheme="minorEastAsia"/>
          <w:i w:val="0"/>
          <w:lang w:eastAsia="en-US"/>
        </w:rPr>
        <w:t>Im dritten Schritt sind die ermittelten und beurteilten Interessen so zu optimieren, dass sie mit Rücksicht auf die Beurteilung, die ihnen zuteilwurde, im Entscheid möglichst umfassend zur Geltung gebracht werden können.</w:t>
      </w:r>
    </w:p>
    <w:p w14:paraId="2B83A256" w14:textId="5E8F3359" w:rsidR="00A9181A" w:rsidRPr="00370BB9" w:rsidRDefault="147A5F7B">
      <w:pPr>
        <w:rPr>
          <w:rFonts w:eastAsiaTheme="minorEastAsia"/>
          <w:lang w:eastAsia="en-US"/>
        </w:rPr>
      </w:pPr>
      <w:r w:rsidRPr="799D40CD">
        <w:rPr>
          <w:rFonts w:eastAsiaTheme="minorEastAsia"/>
          <w:lang w:eastAsia="en-US"/>
        </w:rPr>
        <w:t>Die Interessenabwägung ist in der Begründung des jeweiligen Beschlusses oder Entscheids nachvollziehbar und transparent darzulegen (Art. 3 Abs. 2 RPV).</w:t>
      </w:r>
    </w:p>
    <w:p w14:paraId="6192A75C" w14:textId="70E25EC6" w:rsidR="00430981" w:rsidRPr="00D04697" w:rsidRDefault="147A5F7B" w:rsidP="00D04697">
      <w:pPr>
        <w:rPr>
          <w:rFonts w:eastAsiaTheme="minorEastAsia"/>
        </w:rPr>
      </w:pPr>
      <w:r w:rsidRPr="799D40CD">
        <w:rPr>
          <w:rFonts w:eastAsiaTheme="minorEastAsia"/>
        </w:rPr>
        <w:t xml:space="preserve">Die Interessenabwägung ist ein Optimierungsvorgang. Interessengegensätze können in der Regel nicht vollständig aufgelöst werden; sie sind jedoch soweit möglich zu harmonisieren. Die Interessenabwägung ist </w:t>
      </w:r>
      <w:r w:rsidR="000A35D1">
        <w:rPr>
          <w:rFonts w:eastAsiaTheme="minorEastAsia"/>
        </w:rPr>
        <w:t xml:space="preserve">eine </w:t>
      </w:r>
      <w:r w:rsidRPr="799D40CD">
        <w:rPr>
          <w:rFonts w:eastAsiaTheme="minorEastAsia"/>
        </w:rPr>
        <w:t>Rechtsfrage, die von den Gerichten einschliesslich des Bundesgerichts grundsätzlich frei überprüft wird. Das Bundesgericht auferlegt sich aber mitunter eine gewisse Zurückhaltung, insbesondere, wenn sich technische Fragen stellen und die Vorinstanz gestützt auf Berichte einer Fachbehörde entschieden hat oder wenn örtliche Verhältnisse zu würdigen sind, sofern die Vorinstanz diese Verhältnisse besser kennt als das Bundesgericht.</w:t>
      </w:r>
    </w:p>
    <w:p w14:paraId="11E038C7" w14:textId="17C6AA88" w:rsidR="00335655" w:rsidRDefault="00AE1C98" w:rsidP="00D83ADE">
      <w:pPr>
        <w:pStyle w:val="berschrift3"/>
        <w:rPr>
          <w:rFonts w:eastAsiaTheme="minorEastAsia"/>
          <w:lang w:eastAsia="en-US"/>
        </w:rPr>
      </w:pPr>
      <w:bookmarkStart w:id="181" w:name="_Toc531101479"/>
      <w:bookmarkStart w:id="182" w:name="_Toc531102197"/>
      <w:bookmarkStart w:id="183" w:name="_Toc531102198"/>
      <w:bookmarkStart w:id="184" w:name="_Toc531165551"/>
      <w:bookmarkStart w:id="185" w:name="_Toc531168302"/>
      <w:bookmarkStart w:id="186" w:name="_Toc532999822"/>
      <w:bookmarkEnd w:id="181"/>
      <w:bookmarkEnd w:id="182"/>
      <w:r>
        <w:rPr>
          <w:rFonts w:eastAsiaTheme="minorEastAsia"/>
          <w:lang w:eastAsia="en-US"/>
        </w:rPr>
        <w:t>Positivrechtliche Anforderungen an den Schutz der FFF bei Einzonungen</w:t>
      </w:r>
      <w:bookmarkEnd w:id="183"/>
      <w:bookmarkEnd w:id="184"/>
      <w:bookmarkEnd w:id="185"/>
      <w:bookmarkEnd w:id="186"/>
    </w:p>
    <w:p w14:paraId="5D4A8D75" w14:textId="676F4A6B" w:rsidR="00577636" w:rsidRPr="000B4F82" w:rsidRDefault="147A5F7B">
      <w:pPr>
        <w:rPr>
          <w:rFonts w:ascii="Helvetica" w:eastAsiaTheme="minorEastAsia" w:hAnsi="Helvetica" w:cs="Helvetica"/>
          <w:sz w:val="22"/>
          <w:szCs w:val="22"/>
          <w:lang w:eastAsia="en-US"/>
        </w:rPr>
      </w:pPr>
      <w:r w:rsidRPr="799D40CD">
        <w:rPr>
          <w:rFonts w:eastAsiaTheme="minorEastAsia"/>
          <w:lang w:eastAsia="en-US"/>
        </w:rPr>
        <w:t>Gemäss Art</w:t>
      </w:r>
      <w:r w:rsidR="00BA0740">
        <w:rPr>
          <w:rFonts w:eastAsiaTheme="minorEastAsia"/>
          <w:lang w:eastAsia="en-US"/>
        </w:rPr>
        <w:t>ikel</w:t>
      </w:r>
      <w:r w:rsidRPr="799D40CD">
        <w:rPr>
          <w:rFonts w:eastAsiaTheme="minorEastAsia"/>
          <w:lang w:eastAsia="en-US"/>
        </w:rPr>
        <w:t xml:space="preserve"> 30 Abs</w:t>
      </w:r>
      <w:r w:rsidR="00BA0740">
        <w:rPr>
          <w:rFonts w:eastAsiaTheme="minorEastAsia"/>
          <w:lang w:eastAsia="en-US"/>
        </w:rPr>
        <w:t>atz</w:t>
      </w:r>
      <w:r w:rsidRPr="799D40CD">
        <w:rPr>
          <w:rFonts w:eastAsiaTheme="minorEastAsia"/>
          <w:lang w:eastAsia="en-US"/>
        </w:rPr>
        <w:t xml:space="preserve"> 1</w:t>
      </w:r>
      <w:r w:rsidRPr="799D40CD">
        <w:rPr>
          <w:rFonts w:eastAsiaTheme="minorEastAsia"/>
          <w:vertAlign w:val="superscript"/>
          <w:lang w:eastAsia="en-US"/>
        </w:rPr>
        <w:t>bis</w:t>
      </w:r>
      <w:r w:rsidRPr="799D40CD">
        <w:rPr>
          <w:rFonts w:eastAsiaTheme="minorEastAsia"/>
          <w:sz w:val="14"/>
          <w:szCs w:val="14"/>
          <w:lang w:eastAsia="en-US"/>
        </w:rPr>
        <w:t xml:space="preserve"> </w:t>
      </w:r>
      <w:r w:rsidRPr="799D40CD">
        <w:rPr>
          <w:rFonts w:eastAsiaTheme="minorEastAsia"/>
          <w:lang w:eastAsia="en-US"/>
        </w:rPr>
        <w:t xml:space="preserve">RPV dürfen FFF nur eingezont werden, wenn auch aus der Sicht des Kantons </w:t>
      </w:r>
      <w:r w:rsidR="00190DDE" w:rsidRPr="799D40CD">
        <w:rPr>
          <w:rFonts w:eastAsiaTheme="minorEastAsia"/>
          <w:lang w:eastAsia="en-US"/>
        </w:rPr>
        <w:t xml:space="preserve">ein </w:t>
      </w:r>
      <w:r w:rsidRPr="799D40CD">
        <w:rPr>
          <w:rFonts w:eastAsiaTheme="minorEastAsia"/>
          <w:lang w:eastAsia="en-US"/>
        </w:rPr>
        <w:t>wichtiges Ziel ohne die Beanspruchung von FFF nicht sinnvoll erreicht werden kann und sichergestellt ist, dass die beanspruchten Flächen nach dem Stand der Dinge optimal genutzt werden.</w:t>
      </w:r>
      <w:r w:rsidRPr="799D40CD">
        <w:rPr>
          <w:rFonts w:eastAsiaTheme="minorEastAsia"/>
          <w:sz w:val="16"/>
          <w:szCs w:val="16"/>
          <w:lang w:eastAsia="en-US"/>
        </w:rPr>
        <w:t xml:space="preserve"> </w:t>
      </w:r>
      <w:r w:rsidRPr="799D40CD">
        <w:rPr>
          <w:rFonts w:eastAsiaTheme="minorEastAsia"/>
          <w:lang w:eastAsia="en-US"/>
        </w:rPr>
        <w:t xml:space="preserve">Die kantonal wichtigen Ziele ergeben sich aus dem kantonalen Richtplan oder der kantonalen Planung- und Baugesetzgebung. Dazu können beispielsweise die Realisierung von kantonalen Entwicklungsschwerpunkten, die Verwirklichung </w:t>
      </w:r>
      <w:r w:rsidRPr="799D40CD">
        <w:rPr>
          <w:rFonts w:eastAsiaTheme="minorEastAsia"/>
        </w:rPr>
        <w:t xml:space="preserve">öffentlicher Infrastrukturvorhaben oder die Siedlungsentwicklung innerhalb des bestehenden Siedlungsgebietes, d.h. das Auffüllen von Baulücken </w:t>
      </w:r>
      <w:r w:rsidRPr="799D40CD">
        <w:rPr>
          <w:rFonts w:eastAsiaTheme="minorEastAsia"/>
          <w:lang w:eastAsia="en-US"/>
        </w:rPr>
        <w:t>gehören</w:t>
      </w:r>
      <w:r w:rsidRPr="799D40CD">
        <w:rPr>
          <w:rFonts w:eastAsiaTheme="minorEastAsia"/>
        </w:rPr>
        <w:t xml:space="preserve">. Die Richtplanvorgaben </w:t>
      </w:r>
      <w:r w:rsidR="003D2089">
        <w:rPr>
          <w:rFonts w:eastAsiaTheme="minorEastAsia"/>
        </w:rPr>
        <w:t>müssen auf</w:t>
      </w:r>
      <w:r w:rsidR="00583BE9" w:rsidRPr="799D40CD">
        <w:rPr>
          <w:rFonts w:eastAsiaTheme="minorEastAsia"/>
        </w:rPr>
        <w:t xml:space="preserve"> </w:t>
      </w:r>
      <w:r w:rsidRPr="799D40CD">
        <w:rPr>
          <w:rFonts w:eastAsiaTheme="minorEastAsia"/>
        </w:rPr>
        <w:t xml:space="preserve">Nutzungsplanebene überprüft werden. Als optimale Nutzung gilt z.B. die Realisierung einer angemessen hohen Nutzungsdichte und (auch) für Arbeitsnutzungen eine mehrgeschossige Bauweise. Die Nachweise der Verfolgung </w:t>
      </w:r>
      <w:r w:rsidR="00583BE9">
        <w:rPr>
          <w:rFonts w:eastAsiaTheme="minorEastAsia"/>
        </w:rPr>
        <w:t xml:space="preserve">der </w:t>
      </w:r>
      <w:r w:rsidRPr="799D40CD">
        <w:rPr>
          <w:rFonts w:eastAsiaTheme="minorEastAsia"/>
        </w:rPr>
        <w:t>aus kantonaler Sicht wichtige</w:t>
      </w:r>
      <w:r w:rsidR="00583BE9">
        <w:rPr>
          <w:rFonts w:eastAsiaTheme="minorEastAsia"/>
        </w:rPr>
        <w:t>n</w:t>
      </w:r>
      <w:r w:rsidRPr="799D40CD">
        <w:rPr>
          <w:rFonts w:eastAsiaTheme="minorEastAsia"/>
        </w:rPr>
        <w:t xml:space="preserve"> Ziele und der optimalen Nutzung bilden positivrechtliche Voraussetzungen der Inanspruchnahme von FFF. Gelingen sie nicht, ist der Verbrauch von FFF unzulässig; zu einer Interessenabwägung kommt es nicht.</w:t>
      </w:r>
    </w:p>
    <w:p w14:paraId="747F43E5" w14:textId="67058733" w:rsidR="00D83ADE" w:rsidRDefault="147A5F7B">
      <w:pPr>
        <w:rPr>
          <w:rFonts w:eastAsiaTheme="minorEastAsia"/>
          <w:lang w:eastAsia="en-US"/>
        </w:rPr>
      </w:pPr>
      <w:r w:rsidRPr="799D40CD">
        <w:rPr>
          <w:rFonts w:eastAsiaTheme="minorEastAsia"/>
          <w:lang w:eastAsia="en-US"/>
        </w:rPr>
        <w:lastRenderedPageBreak/>
        <w:t>Eine zusätzliche Voraussetzung für die Zweckentfremdung von FFF stellt Art</w:t>
      </w:r>
      <w:r w:rsidR="00BA0740">
        <w:rPr>
          <w:rFonts w:eastAsiaTheme="minorEastAsia"/>
          <w:lang w:eastAsia="en-US"/>
        </w:rPr>
        <w:t>ikel</w:t>
      </w:r>
      <w:r w:rsidRPr="799D40CD">
        <w:rPr>
          <w:rFonts w:eastAsiaTheme="minorEastAsia"/>
          <w:lang w:eastAsia="en-US"/>
        </w:rPr>
        <w:t xml:space="preserve"> 30 Abs</w:t>
      </w:r>
      <w:r w:rsidR="00BA0740">
        <w:rPr>
          <w:rFonts w:eastAsiaTheme="minorEastAsia"/>
          <w:lang w:eastAsia="en-US"/>
        </w:rPr>
        <w:t>atz</w:t>
      </w:r>
      <w:r w:rsidRPr="799D40CD">
        <w:rPr>
          <w:rFonts w:eastAsiaTheme="minorEastAsia"/>
          <w:lang w:eastAsia="en-US"/>
        </w:rPr>
        <w:t xml:space="preserve"> 2 RPG auf, wonach der Kanton das ihm im Sachplan FFF auferlegte FFF-Kontingent jederzeit zu sichern hat. Hat ein Vorhaben zur Folge, dass dieser Nachweis nicht mehr gelingt, steht dies der </w:t>
      </w:r>
      <w:r w:rsidRPr="799D40CD">
        <w:rPr>
          <w:rFonts w:eastAsiaTheme="minorEastAsia"/>
        </w:rPr>
        <w:t>Genehmigung entgegen,</w:t>
      </w:r>
      <w:r w:rsidRPr="799D40CD">
        <w:rPr>
          <w:rFonts w:eastAsiaTheme="minorEastAsia"/>
          <w:lang w:eastAsia="en-US"/>
        </w:rPr>
        <w:t xml:space="preserve"> auch wenn die übrigen Voraussetzungen an sich für das Vorhaben sprechen würden. Kantone, die ihr Kontingent an FFF unterschritten haben, dürfen neue Bauzonen in FFF nur noch ausscheiden, wenn sie diese ausserhalb der Bauzonen kompensieren </w:t>
      </w:r>
      <w:r w:rsidR="00335655">
        <w:rPr>
          <w:rFonts w:eastAsiaTheme="minorEastAsia"/>
          <w:lang w:eastAsia="en-US"/>
        </w:rPr>
        <w:t xml:space="preserve">(zur Kompensation siehe </w:t>
      </w:r>
      <w:r w:rsidR="00335655">
        <w:rPr>
          <w:rFonts w:eastAsiaTheme="minorEastAsia"/>
          <w:lang w:eastAsia="en-US"/>
        </w:rPr>
        <w:fldChar w:fldCharType="begin"/>
      </w:r>
      <w:r w:rsidR="00335655">
        <w:rPr>
          <w:rFonts w:eastAsiaTheme="minorEastAsia"/>
          <w:lang w:eastAsia="en-US"/>
        </w:rPr>
        <w:instrText xml:space="preserve"> REF _Ref527035354 \r \h </w:instrText>
      </w:r>
      <w:r w:rsidR="00335655">
        <w:rPr>
          <w:rFonts w:eastAsiaTheme="minorEastAsia"/>
          <w:lang w:eastAsia="en-US"/>
        </w:rPr>
      </w:r>
      <w:r w:rsidR="00335655">
        <w:rPr>
          <w:rFonts w:eastAsiaTheme="minorEastAsia"/>
          <w:lang w:eastAsia="en-US"/>
        </w:rPr>
        <w:fldChar w:fldCharType="separate"/>
      </w:r>
      <w:r w:rsidR="009F3740">
        <w:rPr>
          <w:rFonts w:eastAsiaTheme="minorEastAsia"/>
          <w:lang w:eastAsia="en-US"/>
        </w:rPr>
        <w:t>G8</w:t>
      </w:r>
      <w:r w:rsidR="00335655">
        <w:rPr>
          <w:rFonts w:eastAsiaTheme="minorEastAsia"/>
          <w:lang w:eastAsia="en-US"/>
        </w:rPr>
        <w:fldChar w:fldCharType="end"/>
      </w:r>
      <w:r w:rsidR="00335655">
        <w:rPr>
          <w:rFonts w:eastAsiaTheme="minorEastAsia"/>
          <w:lang w:eastAsia="en-US"/>
        </w:rPr>
        <w:t xml:space="preserve"> und </w:t>
      </w:r>
      <w:r w:rsidR="00335655">
        <w:rPr>
          <w:rFonts w:eastAsiaTheme="minorEastAsia"/>
          <w:lang w:eastAsia="en-US"/>
        </w:rPr>
        <w:fldChar w:fldCharType="begin"/>
      </w:r>
      <w:r w:rsidR="00335655">
        <w:rPr>
          <w:rFonts w:eastAsiaTheme="minorEastAsia"/>
          <w:lang w:eastAsia="en-US"/>
        </w:rPr>
        <w:instrText xml:space="preserve"> REF _Ref527035016 \r \h </w:instrText>
      </w:r>
      <w:r w:rsidR="00335655">
        <w:rPr>
          <w:rFonts w:eastAsiaTheme="minorEastAsia"/>
          <w:lang w:eastAsia="en-US"/>
        </w:rPr>
      </w:r>
      <w:r w:rsidR="00335655">
        <w:rPr>
          <w:rFonts w:eastAsiaTheme="minorEastAsia"/>
          <w:lang w:eastAsia="en-US"/>
        </w:rPr>
        <w:fldChar w:fldCharType="separate"/>
      </w:r>
      <w:r w:rsidR="009F3740">
        <w:rPr>
          <w:rFonts w:eastAsiaTheme="minorEastAsia"/>
          <w:lang w:eastAsia="en-US"/>
        </w:rPr>
        <w:t>G9</w:t>
      </w:r>
      <w:r w:rsidR="00335655">
        <w:rPr>
          <w:rFonts w:eastAsiaTheme="minorEastAsia"/>
          <w:lang w:eastAsia="en-US"/>
        </w:rPr>
        <w:fldChar w:fldCharType="end"/>
      </w:r>
      <w:r w:rsidR="00335655">
        <w:rPr>
          <w:rFonts w:eastAsiaTheme="minorEastAsia"/>
          <w:lang w:eastAsia="en-US"/>
        </w:rPr>
        <w:t xml:space="preserve">) </w:t>
      </w:r>
      <w:r w:rsidRPr="799D40CD">
        <w:rPr>
          <w:rFonts w:eastAsiaTheme="minorEastAsia"/>
          <w:lang w:eastAsia="en-US"/>
        </w:rPr>
        <w:t xml:space="preserve">können oder Planungszonen für unerschlossene Gebiete in </w:t>
      </w:r>
      <w:r w:rsidR="00583BE9">
        <w:rPr>
          <w:rFonts w:eastAsiaTheme="minorEastAsia"/>
          <w:lang w:eastAsia="en-US"/>
        </w:rPr>
        <w:t xml:space="preserve">bestehenden </w:t>
      </w:r>
      <w:r w:rsidRPr="799D40CD">
        <w:rPr>
          <w:rFonts w:eastAsiaTheme="minorEastAsia"/>
          <w:lang w:eastAsia="en-US"/>
        </w:rPr>
        <w:t>Bauzonen bestimmen.</w:t>
      </w:r>
      <w:r w:rsidRPr="799D40CD">
        <w:rPr>
          <w:rFonts w:ascii="Verdana" w:eastAsiaTheme="minorEastAsia" w:hAnsi="Verdana" w:cs="Verdana"/>
          <w:sz w:val="16"/>
          <w:szCs w:val="16"/>
          <w:lang w:eastAsia="en-US"/>
        </w:rPr>
        <w:t xml:space="preserve"> </w:t>
      </w:r>
      <w:r w:rsidRPr="799D40CD">
        <w:rPr>
          <w:rFonts w:eastAsiaTheme="minorEastAsia"/>
          <w:lang w:eastAsia="en-US"/>
        </w:rPr>
        <w:t>Ebenfalls scheitert eine Einzonung von FFF, sofern diese nicht den Anforderungen von Art</w:t>
      </w:r>
      <w:r w:rsidR="00BA0740">
        <w:rPr>
          <w:rFonts w:eastAsiaTheme="minorEastAsia"/>
          <w:lang w:eastAsia="en-US"/>
        </w:rPr>
        <w:t xml:space="preserve">ikel </w:t>
      </w:r>
      <w:r w:rsidRPr="799D40CD">
        <w:rPr>
          <w:rFonts w:eastAsiaTheme="minorEastAsia"/>
          <w:lang w:eastAsia="en-US"/>
        </w:rPr>
        <w:t>15 Abs</w:t>
      </w:r>
      <w:r w:rsidR="00BA0740">
        <w:rPr>
          <w:rFonts w:eastAsiaTheme="minorEastAsia"/>
          <w:lang w:eastAsia="en-US"/>
        </w:rPr>
        <w:t>atz</w:t>
      </w:r>
      <w:r w:rsidRPr="799D40CD">
        <w:rPr>
          <w:rFonts w:eastAsiaTheme="minorEastAsia"/>
          <w:lang w:eastAsia="en-US"/>
        </w:rPr>
        <w:t xml:space="preserve"> 4 RPG an Neueinzonungen entspricht.</w:t>
      </w:r>
      <w:r w:rsidR="00B75F33">
        <w:rPr>
          <w:rFonts w:eastAsiaTheme="minorEastAsia"/>
          <w:lang w:eastAsia="en-US"/>
        </w:rPr>
        <w:t xml:space="preserve"> </w:t>
      </w:r>
      <w:r w:rsidRPr="799D40CD">
        <w:rPr>
          <w:rFonts w:eastAsiaTheme="minorEastAsia"/>
          <w:lang w:eastAsia="en-US"/>
        </w:rPr>
        <w:t>Sind die positivrechtlichen Anforderungen an die Zweckentfremdung von FFF erfüllt, kommt die Interessenabwägung zum Zuge.</w:t>
      </w:r>
    </w:p>
    <w:p w14:paraId="05C16CCF" w14:textId="6E8BBBE4" w:rsidR="00D83ADE" w:rsidRDefault="00D83ADE" w:rsidP="00D83ADE">
      <w:pPr>
        <w:pStyle w:val="berschrift3"/>
        <w:rPr>
          <w:rFonts w:eastAsiaTheme="minorEastAsia"/>
          <w:lang w:eastAsia="en-US"/>
        </w:rPr>
      </w:pPr>
      <w:bookmarkStart w:id="187" w:name="_Toc531102199"/>
      <w:bookmarkStart w:id="188" w:name="_Toc531165552"/>
      <w:bookmarkStart w:id="189" w:name="_Toc531168303"/>
      <w:bookmarkStart w:id="190" w:name="_Toc532999823"/>
      <w:r>
        <w:rPr>
          <w:rFonts w:eastAsiaTheme="minorEastAsia"/>
          <w:lang w:eastAsia="en-US"/>
        </w:rPr>
        <w:t>Weitere Anforderungen an den Schutz der FFF</w:t>
      </w:r>
      <w:bookmarkEnd w:id="187"/>
      <w:bookmarkEnd w:id="188"/>
      <w:bookmarkEnd w:id="189"/>
      <w:bookmarkEnd w:id="190"/>
    </w:p>
    <w:p w14:paraId="559045D8" w14:textId="419AD2FD" w:rsidR="004D4949" w:rsidRPr="009F7959" w:rsidRDefault="147A5F7B">
      <w:pPr>
        <w:rPr>
          <w:rFonts w:eastAsiaTheme="minorEastAsia"/>
          <w:sz w:val="16"/>
          <w:szCs w:val="16"/>
          <w:lang w:eastAsia="en-US"/>
        </w:rPr>
      </w:pPr>
      <w:r w:rsidRPr="799D40CD">
        <w:rPr>
          <w:rFonts w:eastAsiaTheme="minorEastAsia"/>
          <w:lang w:eastAsia="en-US"/>
        </w:rPr>
        <w:t>Gemäss Art</w:t>
      </w:r>
      <w:r w:rsidR="00BA0740">
        <w:rPr>
          <w:rFonts w:eastAsiaTheme="minorEastAsia"/>
          <w:lang w:eastAsia="en-US"/>
        </w:rPr>
        <w:t>ikel</w:t>
      </w:r>
      <w:r w:rsidRPr="799D40CD">
        <w:rPr>
          <w:rFonts w:eastAsiaTheme="minorEastAsia"/>
          <w:lang w:eastAsia="en-US"/>
        </w:rPr>
        <w:t xml:space="preserve"> 1 Abs</w:t>
      </w:r>
      <w:r w:rsidR="00BA0740">
        <w:rPr>
          <w:rFonts w:eastAsiaTheme="minorEastAsia"/>
          <w:lang w:eastAsia="en-US"/>
        </w:rPr>
        <w:t>atz</w:t>
      </w:r>
      <w:r w:rsidRPr="799D40CD">
        <w:rPr>
          <w:rFonts w:eastAsiaTheme="minorEastAsia"/>
          <w:lang w:eastAsia="en-US"/>
        </w:rPr>
        <w:t xml:space="preserve"> 2 B</w:t>
      </w:r>
      <w:r w:rsidR="00BA0740">
        <w:rPr>
          <w:rFonts w:eastAsiaTheme="minorEastAsia"/>
          <w:lang w:eastAsia="en-US"/>
        </w:rPr>
        <w:t>uchstabe</w:t>
      </w:r>
      <w:r w:rsidRPr="799D40CD">
        <w:rPr>
          <w:rFonts w:eastAsiaTheme="minorEastAsia"/>
          <w:lang w:eastAsia="en-US"/>
        </w:rPr>
        <w:t xml:space="preserve"> a RPG bezwecken die Massnahmen der Raumplanung den Schutz der natürlichen Lebensgrundlagen, namentlich des Bodens und der Landschaft und gemäss Art</w:t>
      </w:r>
      <w:r w:rsidR="00BA0740">
        <w:rPr>
          <w:rFonts w:eastAsiaTheme="minorEastAsia"/>
          <w:lang w:eastAsia="en-US"/>
        </w:rPr>
        <w:t>ikel</w:t>
      </w:r>
      <w:r w:rsidRPr="799D40CD">
        <w:rPr>
          <w:rFonts w:eastAsiaTheme="minorEastAsia"/>
          <w:lang w:eastAsia="en-US"/>
        </w:rPr>
        <w:t xml:space="preserve"> 1 Abs</w:t>
      </w:r>
      <w:r w:rsidR="00BA0740">
        <w:rPr>
          <w:rFonts w:eastAsiaTheme="minorEastAsia"/>
          <w:lang w:eastAsia="en-US"/>
        </w:rPr>
        <w:t>atz</w:t>
      </w:r>
      <w:r w:rsidRPr="799D40CD">
        <w:rPr>
          <w:rFonts w:eastAsiaTheme="minorEastAsia"/>
          <w:lang w:eastAsia="en-US"/>
        </w:rPr>
        <w:t xml:space="preserve"> 2 B</w:t>
      </w:r>
      <w:r w:rsidR="00BA0740">
        <w:rPr>
          <w:rFonts w:eastAsiaTheme="minorEastAsia"/>
          <w:lang w:eastAsia="en-US"/>
        </w:rPr>
        <w:t>uchstabe</w:t>
      </w:r>
      <w:r w:rsidRPr="799D40CD">
        <w:rPr>
          <w:rFonts w:eastAsiaTheme="minorEastAsia"/>
          <w:lang w:eastAsia="en-US"/>
        </w:rPr>
        <w:t xml:space="preserve"> d RPG soll eine ausreichende Versorgungsbasis des Lands gesichert werden. Auch wenn die FFF hier nicht ausdrücklich genannt werden, sind sie (mit dem übrigen Kulturland) im Zielfeld dieser Schutzbestimmungen.</w:t>
      </w:r>
    </w:p>
    <w:p w14:paraId="0D71616A" w14:textId="7C2EC833" w:rsidR="00350832" w:rsidRPr="009F7959" w:rsidRDefault="147A5F7B">
      <w:pPr>
        <w:rPr>
          <w:rFonts w:eastAsiaTheme="minorEastAsia"/>
          <w:lang w:eastAsia="en-US"/>
        </w:rPr>
      </w:pPr>
      <w:r w:rsidRPr="799D40CD">
        <w:rPr>
          <w:rFonts w:eastAsiaTheme="minorEastAsia"/>
          <w:lang w:eastAsia="en-US"/>
        </w:rPr>
        <w:t>Ausdrücklich adressiert ist der Schutz der FFF im Rahmen des Planungsgrundsatzes von Art</w:t>
      </w:r>
      <w:r w:rsidR="00BA0740">
        <w:rPr>
          <w:rFonts w:eastAsiaTheme="minorEastAsia"/>
          <w:lang w:eastAsia="en-US"/>
        </w:rPr>
        <w:t>ikel</w:t>
      </w:r>
      <w:r w:rsidRPr="799D40CD">
        <w:rPr>
          <w:rFonts w:eastAsiaTheme="minorEastAsia"/>
          <w:lang w:eastAsia="en-US"/>
        </w:rPr>
        <w:t xml:space="preserve"> 3 Abs</w:t>
      </w:r>
      <w:r w:rsidR="00BA0740">
        <w:rPr>
          <w:rFonts w:eastAsiaTheme="minorEastAsia"/>
          <w:lang w:eastAsia="en-US"/>
        </w:rPr>
        <w:t>atz</w:t>
      </w:r>
      <w:r w:rsidRPr="799D40CD">
        <w:rPr>
          <w:rFonts w:eastAsiaTheme="minorEastAsia"/>
          <w:lang w:eastAsia="en-US"/>
        </w:rPr>
        <w:t xml:space="preserve"> 2 B</w:t>
      </w:r>
      <w:r w:rsidR="00BA0740">
        <w:rPr>
          <w:rFonts w:eastAsiaTheme="minorEastAsia"/>
          <w:lang w:eastAsia="en-US"/>
        </w:rPr>
        <w:t>uchstabe</w:t>
      </w:r>
      <w:r w:rsidRPr="799D40CD">
        <w:rPr>
          <w:rFonts w:eastAsiaTheme="minorEastAsia"/>
          <w:lang w:eastAsia="en-US"/>
        </w:rPr>
        <w:t xml:space="preserve"> a RPG, wonach der Landwirtschaft genügende Flächen geeigneten Kulturlandes, insbesondere FFF, erhalten bleiben sollen. Die Rede ist von einem "wichtigen Ziel der Raumplanung", das in der Interessenabwägung entsprechend zu gewichten ist.</w:t>
      </w:r>
      <w:r w:rsidRPr="799D40CD">
        <w:rPr>
          <w:rFonts w:ascii="Verdana" w:eastAsiaTheme="minorEastAsia" w:hAnsi="Verdana" w:cs="Verdana"/>
          <w:sz w:val="16"/>
          <w:szCs w:val="16"/>
          <w:lang w:eastAsia="en-US"/>
        </w:rPr>
        <w:t xml:space="preserve"> </w:t>
      </w:r>
      <w:r w:rsidRPr="799D40CD">
        <w:rPr>
          <w:rFonts w:eastAsiaTheme="minorEastAsia"/>
          <w:lang w:eastAsia="en-US"/>
        </w:rPr>
        <w:t>Der Erhalt der FFF liegt im nationalen Interesse. Daraus folgt, dass die FFF im Rahmen der Interessenabwägung nach Art</w:t>
      </w:r>
      <w:r w:rsidR="00BA0740">
        <w:rPr>
          <w:rFonts w:eastAsiaTheme="minorEastAsia"/>
          <w:lang w:eastAsia="en-US"/>
        </w:rPr>
        <w:t>ikel</w:t>
      </w:r>
      <w:r w:rsidRPr="799D40CD">
        <w:rPr>
          <w:rFonts w:eastAsiaTheme="minorEastAsia"/>
          <w:lang w:eastAsia="en-US"/>
        </w:rPr>
        <w:t xml:space="preserve"> 3 RPV einen höheren Schutz geniessen als die übrigen Kulturlandflächen. Es handelt sich innerhalb der Interessenabwägung um eine graduelle Höherbewertung und ändert nichts daran, dass auch der FFF-Schutz Teil der Interessenabwägung bildet und damit gegebenenfalls hinter andere Schutzansprüche zurückzustehen hat. Einen absoluten Schutz der FFF bewirken die Planungsziele und Grundsätze nicht.</w:t>
      </w:r>
    </w:p>
    <w:p w14:paraId="61D2538E" w14:textId="3697F4C9" w:rsidR="00393AAA" w:rsidRPr="009F7959" w:rsidRDefault="147A5F7B" w:rsidP="147A5F7B">
      <w:pPr>
        <w:rPr>
          <w:u w:val="single"/>
        </w:rPr>
      </w:pPr>
      <w:r w:rsidRPr="799D40CD">
        <w:rPr>
          <w:rFonts w:eastAsiaTheme="minorEastAsia"/>
          <w:lang w:eastAsia="en-US"/>
        </w:rPr>
        <w:t xml:space="preserve">Falls FFF beansprucht werden sollen, muss die planende Behörde prüfen, welche Alternativen vernünftigerweise in Frage kommen könnten. Der Standort in den FFF darf nur gewählt werden, wenn unter Berücksichtigung des hohen Stellenwerts der FFF als Schutzgut im nationalen Interesse eine andere Lösung raumplanerisch nicht sinnvoll ist. </w:t>
      </w:r>
    </w:p>
    <w:p w14:paraId="21E62F65" w14:textId="77777777" w:rsidR="00A74D17" w:rsidRPr="009F7959" w:rsidRDefault="00A74D17" w:rsidP="004D4949">
      <w:pPr>
        <w:rPr>
          <w:rFonts w:cs="Arial"/>
          <w:b/>
          <w:bCs/>
          <w:kern w:val="32"/>
          <w:sz w:val="32"/>
          <w:szCs w:val="32"/>
          <w:u w:val="single"/>
        </w:rPr>
      </w:pPr>
      <w:r w:rsidRPr="009F7959">
        <w:rPr>
          <w:u w:val="single"/>
        </w:rPr>
        <w:br w:type="page"/>
      </w:r>
    </w:p>
    <w:p w14:paraId="732013B5" w14:textId="3112AF6C" w:rsidR="00EC71A9" w:rsidRPr="009F7959" w:rsidRDefault="00F32A85" w:rsidP="00350832">
      <w:pPr>
        <w:pStyle w:val="berschrift1"/>
      </w:pPr>
      <w:bookmarkStart w:id="191" w:name="_Toc523813331"/>
      <w:bookmarkStart w:id="192" w:name="_Toc525022630"/>
      <w:bookmarkStart w:id="193" w:name="_Toc526946721"/>
      <w:bookmarkStart w:id="194" w:name="_Toc531102200"/>
      <w:bookmarkStart w:id="195" w:name="_Toc531165553"/>
      <w:bookmarkStart w:id="196" w:name="_Toc531168304"/>
      <w:bookmarkStart w:id="197" w:name="_Toc532999824"/>
      <w:r w:rsidRPr="009F7959">
        <w:lastRenderedPageBreak/>
        <w:t>Nachweise</w:t>
      </w:r>
      <w:bookmarkEnd w:id="191"/>
      <w:bookmarkEnd w:id="192"/>
      <w:bookmarkEnd w:id="193"/>
      <w:bookmarkEnd w:id="194"/>
      <w:bookmarkEnd w:id="195"/>
      <w:bookmarkEnd w:id="196"/>
      <w:bookmarkEnd w:id="197"/>
    </w:p>
    <w:p w14:paraId="046E4CFA" w14:textId="6F242299" w:rsidR="00F32A85" w:rsidRPr="009F7959" w:rsidRDefault="00F32A85" w:rsidP="00350832">
      <w:pPr>
        <w:pStyle w:val="berschrift2"/>
      </w:pPr>
      <w:bookmarkStart w:id="198" w:name="_Toc523813332"/>
      <w:bookmarkStart w:id="199" w:name="_Toc525022631"/>
      <w:bookmarkStart w:id="200" w:name="_Toc526946722"/>
      <w:bookmarkStart w:id="201" w:name="_Toc531102201"/>
      <w:bookmarkStart w:id="202" w:name="_Toc531165554"/>
      <w:bookmarkStart w:id="203" w:name="_Toc531168305"/>
      <w:bookmarkStart w:id="204" w:name="_Toc532999825"/>
      <w:r w:rsidRPr="009F7959">
        <w:t>Prüfung nach Art</w:t>
      </w:r>
      <w:r w:rsidR="00BA0740">
        <w:t>ikel</w:t>
      </w:r>
      <w:r w:rsidRPr="009F7959">
        <w:t xml:space="preserve"> 17 und 21 der </w:t>
      </w:r>
      <w:bookmarkEnd w:id="198"/>
      <w:bookmarkEnd w:id="199"/>
      <w:bookmarkEnd w:id="200"/>
      <w:r w:rsidR="00C32213">
        <w:t>RPV</w:t>
      </w:r>
      <w:bookmarkEnd w:id="201"/>
      <w:bookmarkEnd w:id="202"/>
      <w:bookmarkEnd w:id="203"/>
      <w:bookmarkEnd w:id="204"/>
    </w:p>
    <w:p w14:paraId="2C137FD8" w14:textId="56B7FF9D" w:rsidR="00043F53" w:rsidRPr="009F7959" w:rsidRDefault="00043F53" w:rsidP="00043F53">
      <w:r w:rsidRPr="009F7959">
        <w:t>Das Bundesamt für Raumentwicklung prüft zuhanden des antragstellenden Departements, ob die Voraussetzungen erfüllt sind, ein Dokument als Sachplan nach Art</w:t>
      </w:r>
      <w:r w:rsidR="00BA0740">
        <w:t>ikel</w:t>
      </w:r>
      <w:r w:rsidRPr="009F7959">
        <w:t xml:space="preserve"> 13 </w:t>
      </w:r>
      <w:r w:rsidR="00175846">
        <w:t>RPG</w:t>
      </w:r>
      <w:r w:rsidRPr="009F7959">
        <w:t xml:space="preserve"> verabschieden zu können (Art. 17 Abs. 2 RPV)</w:t>
      </w:r>
      <w:r w:rsidRPr="009F7959">
        <w:rPr>
          <w:rStyle w:val="Funotenzeichen"/>
        </w:rPr>
        <w:footnoteReference w:id="37"/>
      </w:r>
      <w:r w:rsidRPr="009F7959">
        <w:t>. Zu prüfen ist dabei unter Bezug auf Art</w:t>
      </w:r>
      <w:r w:rsidR="00BA0740">
        <w:t>ikel</w:t>
      </w:r>
      <w:r w:rsidRPr="009F7959">
        <w:t xml:space="preserve"> 21 Abs</w:t>
      </w:r>
      <w:r w:rsidR="00BA0740">
        <w:t>atz</w:t>
      </w:r>
      <w:r w:rsidRPr="009F7959">
        <w:t xml:space="preserve"> 2 RPV, ob die inhaltlichen, die verfahrensmässigen sowie die formellen Anforderungen erfüllt sind. </w:t>
      </w:r>
    </w:p>
    <w:p w14:paraId="41A837E6" w14:textId="499DB0E6" w:rsidR="00F32A85" w:rsidRPr="009F7959" w:rsidRDefault="147A5F7B" w:rsidP="147A5F7B">
      <w:pPr>
        <w:rPr>
          <w:u w:val="single"/>
        </w:rPr>
      </w:pPr>
      <w:r>
        <w:t>Nachfolgende Analyse der materiellen Aussagen des Sachplans und des Erläuterungsberichts zeigt auf, dass die Anforderungen an Inhalt, Verfahren und Form erfüllt sind.</w:t>
      </w:r>
    </w:p>
    <w:p w14:paraId="48C705F5" w14:textId="08F567C8" w:rsidR="00F32A85" w:rsidRPr="00AE6B47" w:rsidRDefault="00F32A85" w:rsidP="00043F53">
      <w:pPr>
        <w:pStyle w:val="berschrift3"/>
      </w:pPr>
      <w:bookmarkStart w:id="205" w:name="_Toc523813333"/>
      <w:bookmarkStart w:id="206" w:name="_Toc525022632"/>
      <w:bookmarkStart w:id="207" w:name="_Toc526946723"/>
      <w:bookmarkStart w:id="208" w:name="_Toc531102202"/>
      <w:bookmarkStart w:id="209" w:name="_Toc531165555"/>
      <w:bookmarkStart w:id="210" w:name="_Toc531168306"/>
      <w:bookmarkStart w:id="211" w:name="_Toc532999826"/>
      <w:r w:rsidRPr="00AE6B47">
        <w:t>Inhaltliche Anforderungen</w:t>
      </w:r>
      <w:bookmarkEnd w:id="205"/>
      <w:bookmarkEnd w:id="206"/>
      <w:bookmarkEnd w:id="207"/>
      <w:bookmarkEnd w:id="208"/>
      <w:bookmarkEnd w:id="209"/>
      <w:bookmarkEnd w:id="210"/>
      <w:bookmarkEnd w:id="211"/>
    </w:p>
    <w:p w14:paraId="3833ACF2" w14:textId="0103393A" w:rsidR="00AE6B47" w:rsidRDefault="00AE6B47" w:rsidP="799D40CD">
      <w:r w:rsidRPr="00AE6B47">
        <w:t>Der Sachplan FFF leistet mit seinem Ziel und seinen Festlegungen und Grundsätzen einen wichtigen Beitrag zur Umsetzung des RPG, insbesondere zu Art</w:t>
      </w:r>
      <w:r w:rsidR="00BA0740">
        <w:t>ikel</w:t>
      </w:r>
      <w:r w:rsidRPr="00AE6B47">
        <w:t xml:space="preserve"> 1 Abs</w:t>
      </w:r>
      <w:r w:rsidR="00BA0740">
        <w:t>atz</w:t>
      </w:r>
      <w:r w:rsidRPr="00AE6B47">
        <w:t xml:space="preserve"> 2 B</w:t>
      </w:r>
      <w:r w:rsidR="00BA0740">
        <w:t>uchstabe</w:t>
      </w:r>
      <w:r w:rsidRPr="00AE6B47">
        <w:t xml:space="preserve"> d RPG</w:t>
      </w:r>
      <w:r w:rsidR="006C3D11">
        <w:t>,</w:t>
      </w:r>
      <w:r w:rsidRPr="00AE6B47">
        <w:t xml:space="preserve"> gemäss </w:t>
      </w:r>
      <w:r w:rsidR="00FE0778" w:rsidRPr="00AE6B47">
        <w:t>welchem mit Massnahmen der Raumplanung insbesondere die ausreichende Versorgungsbasis des Landes gesichert werden soll</w:t>
      </w:r>
      <w:r w:rsidRPr="00AE6B47">
        <w:t xml:space="preserve"> und Art</w:t>
      </w:r>
      <w:r w:rsidR="00BA0740">
        <w:t>ikel</w:t>
      </w:r>
      <w:r w:rsidRPr="00AE6B47">
        <w:t xml:space="preserve"> 3 Abs</w:t>
      </w:r>
      <w:r w:rsidR="00BA0740">
        <w:t>atz</w:t>
      </w:r>
      <w:r w:rsidRPr="00AE6B47">
        <w:t xml:space="preserve"> 2 B</w:t>
      </w:r>
      <w:r w:rsidR="00BA0740">
        <w:t>uchstabe</w:t>
      </w:r>
      <w:r w:rsidRPr="00AE6B47">
        <w:t xml:space="preserve"> </w:t>
      </w:r>
      <w:r w:rsidR="006C3D11" w:rsidRPr="00AE6B47">
        <w:t>A</w:t>
      </w:r>
      <w:r w:rsidR="006C3D11">
        <w:t>,</w:t>
      </w:r>
      <w:r w:rsidR="001000BF">
        <w:t xml:space="preserve"> </w:t>
      </w:r>
      <w:r w:rsidRPr="00AE6B47">
        <w:t>gemäss welchem der</w:t>
      </w:r>
      <w:r w:rsidR="00FE0778" w:rsidRPr="00AE6B47">
        <w:t xml:space="preserve"> Landwirtschaft genügend Flächen geeigneten Kulturlandes, insbesondere FFF erhalten bleiben sollen.</w:t>
      </w:r>
      <w:r>
        <w:t xml:space="preserve"> Zudem leistet er als vorsorgliche Massnahme zur Sicherung der Nahrungsmittel in schweren Mangellagen einen essentiellen Beitrag zu den Zielen der wirtschaftlichen Landesversorgung.</w:t>
      </w:r>
    </w:p>
    <w:p w14:paraId="7E439383" w14:textId="73B70C0E" w:rsidR="00AE6B47" w:rsidRPr="00AE6B47" w:rsidRDefault="00FE0778" w:rsidP="799D40CD">
      <w:r w:rsidRPr="00AE6B47">
        <w:t>Indem mit dem Sachplan FFF der Mindestumfang an FFF</w:t>
      </w:r>
      <w:r w:rsidR="00316F63">
        <w:t>, unter Beitrag von allen Kantonen,</w:t>
      </w:r>
      <w:r w:rsidR="00CD37D5" w:rsidRPr="00AE6B47">
        <w:t xml:space="preserve"> </w:t>
      </w:r>
      <w:r w:rsidRPr="00AE6B47">
        <w:t>vor Überbauung geschützt</w:t>
      </w:r>
      <w:r w:rsidR="005A72D2" w:rsidRPr="00AE6B47">
        <w:t xml:space="preserve"> und damit unter anderem auc</w:t>
      </w:r>
      <w:r w:rsidR="00CD37D5" w:rsidRPr="00AE6B47">
        <w:t>h der Zersiedlung Einhalt geboten</w:t>
      </w:r>
      <w:r w:rsidRPr="00AE6B47">
        <w:t xml:space="preserve"> wird, hat er erhebliche Auswirkungen auf den Raum. </w:t>
      </w:r>
      <w:r w:rsidR="00CD37D5" w:rsidRPr="00AE6B47">
        <w:t xml:space="preserve">Da die FFF oft auch zur Offenhaltung der Landschaft, der Erhaltung der Biodiversität und der ökologischen Ausgleichsflächen etc. beitragen, kann </w:t>
      </w:r>
      <w:r w:rsidR="000E6CD6">
        <w:t>ihre</w:t>
      </w:r>
      <w:r w:rsidR="00CD37D5" w:rsidRPr="00AE6B47">
        <w:t xml:space="preserve"> </w:t>
      </w:r>
      <w:r w:rsidR="00420477">
        <w:t>Zerstörung</w:t>
      </w:r>
      <w:r w:rsidR="00420477" w:rsidRPr="00AE6B47">
        <w:t xml:space="preserve"> </w:t>
      </w:r>
      <w:r w:rsidR="00CD37D5" w:rsidRPr="00AE6B47">
        <w:t xml:space="preserve">auch Auswirkungen auf </w:t>
      </w:r>
      <w:r w:rsidR="000E6CD6">
        <w:t xml:space="preserve">andere Aspekte als jene der Nahrungsmittelproduktion </w:t>
      </w:r>
      <w:r w:rsidR="00CD37D5" w:rsidRPr="00AE6B47">
        <w:t xml:space="preserve">haben. </w:t>
      </w:r>
      <w:r w:rsidRPr="00AE6B47">
        <w:t>In den Grundsätzen des Sachplans wird aufgezeigt, wie die Sicherung der FFF erfolgen soll und wie die unterschiedlichen Grundsätze aufeinander abgestimmt sind.</w:t>
      </w:r>
    </w:p>
    <w:p w14:paraId="44961289" w14:textId="57C97C89" w:rsidR="00FE0778" w:rsidRPr="009F7959" w:rsidRDefault="00FE0778" w:rsidP="00971E6D">
      <w:r w:rsidRPr="00AE6B47">
        <w:t xml:space="preserve">Die nachfolgenden Kapitel </w:t>
      </w:r>
      <w:r w:rsidRPr="00AE6B47">
        <w:fldChar w:fldCharType="begin"/>
      </w:r>
      <w:r w:rsidRPr="00AE6B47">
        <w:instrText xml:space="preserve"> REF _Ref520731090 \r \h </w:instrText>
      </w:r>
      <w:r w:rsidR="00AE6B47">
        <w:instrText xml:space="preserve"> \* MERGEFORMAT </w:instrText>
      </w:r>
      <w:r w:rsidRPr="00AE6B47">
        <w:fldChar w:fldCharType="separate"/>
      </w:r>
      <w:r w:rsidR="009F3740">
        <w:t>6.1.2</w:t>
      </w:r>
      <w:r w:rsidRPr="00AE6B47">
        <w:fldChar w:fldCharType="end"/>
      </w:r>
      <w:r w:rsidRPr="00AE6B47">
        <w:t xml:space="preserve"> und </w:t>
      </w:r>
      <w:r w:rsidRPr="00AE6B47">
        <w:fldChar w:fldCharType="begin"/>
      </w:r>
      <w:r w:rsidRPr="00AE6B47">
        <w:instrText xml:space="preserve"> REF _Ref520731097 \r \h </w:instrText>
      </w:r>
      <w:r w:rsidR="00AE6B47">
        <w:instrText xml:space="preserve"> \* MERGEFORMAT </w:instrText>
      </w:r>
      <w:r w:rsidRPr="00AE6B47">
        <w:fldChar w:fldCharType="separate"/>
      </w:r>
      <w:r w:rsidR="009F3740">
        <w:t>6.1.3</w:t>
      </w:r>
      <w:r w:rsidRPr="00AE6B47">
        <w:fldChar w:fldCharType="end"/>
      </w:r>
      <w:r w:rsidRPr="00AE6B47">
        <w:t xml:space="preserve"> beleuchten die Vereinbarkeit mit geltenden Planungen und Vorschriften (Art. 2 Abs. 1 Bst. e RPV; Art. 21 Abs. 2 Bst. b RPV)</w:t>
      </w:r>
      <w:r w:rsidR="00316F63">
        <w:t>.</w:t>
      </w:r>
      <w:r w:rsidR="00A64D91">
        <w:t xml:space="preserve"> </w:t>
      </w:r>
      <w:r w:rsidRPr="00AE6B47">
        <w:t>Die inhaltlichen Anforderungen von Art</w:t>
      </w:r>
      <w:r w:rsidR="00BA0740">
        <w:t>ikel</w:t>
      </w:r>
      <w:r w:rsidRPr="00AE6B47">
        <w:t xml:space="preserve"> 14 RPV sind damit erfüllt.</w:t>
      </w:r>
    </w:p>
    <w:p w14:paraId="64FC5E58" w14:textId="04EF80A6" w:rsidR="00F32A85" w:rsidRPr="009F7959" w:rsidRDefault="00F32A85" w:rsidP="00043F53">
      <w:pPr>
        <w:pStyle w:val="berschrift3"/>
      </w:pPr>
      <w:bookmarkStart w:id="212" w:name="_Ref520731090"/>
      <w:bookmarkStart w:id="213" w:name="_Toc523813334"/>
      <w:bookmarkStart w:id="214" w:name="_Toc525022633"/>
      <w:bookmarkStart w:id="215" w:name="_Toc526946724"/>
      <w:bookmarkStart w:id="216" w:name="_Toc531102203"/>
      <w:bookmarkStart w:id="217" w:name="_Toc531165556"/>
      <w:bookmarkStart w:id="218" w:name="_Toc531168307"/>
      <w:bookmarkStart w:id="219" w:name="_Toc532999827"/>
      <w:r w:rsidRPr="009F7959">
        <w:t>Vereinbarkeit mit anderen Planungen des Bundes und der Kantone</w:t>
      </w:r>
      <w:bookmarkEnd w:id="212"/>
      <w:bookmarkEnd w:id="213"/>
      <w:bookmarkEnd w:id="214"/>
      <w:bookmarkEnd w:id="215"/>
      <w:bookmarkEnd w:id="216"/>
      <w:bookmarkEnd w:id="217"/>
      <w:bookmarkEnd w:id="218"/>
      <w:bookmarkEnd w:id="219"/>
    </w:p>
    <w:p w14:paraId="0CEE575A" w14:textId="499DB0E6" w:rsidR="00C32B79" w:rsidRPr="009F7959" w:rsidRDefault="147A5F7B" w:rsidP="799D40CD">
      <w:pPr>
        <w:rPr>
          <w:b/>
          <w:i/>
        </w:rPr>
      </w:pPr>
      <w:r w:rsidRPr="799D40CD">
        <w:rPr>
          <w:b/>
          <w:bCs/>
          <w:i/>
          <w:iCs/>
        </w:rPr>
        <w:t>Sachpläne</w:t>
      </w:r>
    </w:p>
    <w:p w14:paraId="3E25DC1C" w14:textId="732C62EB" w:rsidR="009A7815" w:rsidRPr="009F7959" w:rsidRDefault="147A5F7B" w:rsidP="00F32A85">
      <w:r>
        <w:t xml:space="preserve">Da der Sachplan FFF keine räumlich-konkreten Festlegungen enthält, können </w:t>
      </w:r>
      <w:r w:rsidR="00E02F5B">
        <w:t xml:space="preserve">die </w:t>
      </w:r>
      <w:r>
        <w:t xml:space="preserve">konkreten Konflikte oder Unvereinbarkeiten mit bestehenden Sachplänen </w:t>
      </w:r>
      <w:r w:rsidR="00E02F5B">
        <w:t xml:space="preserve">nicht </w:t>
      </w:r>
      <w:r>
        <w:t>eruiert werden.</w:t>
      </w:r>
      <w:r w:rsidR="00316F63">
        <w:t xml:space="preserve"> Auf den Umgang mit Bundesvorhaben im Zusammenhang mit dem Sachplan FFF wird in den entsprechenden Grundsätzen und den dazugehörigen Erläuterungen eingegangen.</w:t>
      </w:r>
    </w:p>
    <w:p w14:paraId="389C10B4" w14:textId="499DB0E6" w:rsidR="00F32A85" w:rsidRPr="009F7959" w:rsidRDefault="147A5F7B" w:rsidP="799D40CD">
      <w:pPr>
        <w:rPr>
          <w:b/>
          <w:i/>
        </w:rPr>
      </w:pPr>
      <w:r w:rsidRPr="799D40CD">
        <w:rPr>
          <w:b/>
          <w:bCs/>
          <w:i/>
          <w:iCs/>
        </w:rPr>
        <w:t>Konzepte</w:t>
      </w:r>
    </w:p>
    <w:p w14:paraId="6AA2FD70" w14:textId="499DB0E6" w:rsidR="009A7815" w:rsidRPr="009F7959" w:rsidRDefault="147A5F7B" w:rsidP="00F32A85">
      <w:r>
        <w:t xml:space="preserve">Zwischen den bestehenden Konzepten des Bundes und dem Sachplan FFF bestehen keine Konflikte. </w:t>
      </w:r>
    </w:p>
    <w:p w14:paraId="0C93933A" w14:textId="499DB0E6" w:rsidR="00C32B79" w:rsidRPr="009F7959" w:rsidRDefault="147A5F7B" w:rsidP="799D40CD">
      <w:pPr>
        <w:rPr>
          <w:b/>
          <w:i/>
        </w:rPr>
      </w:pPr>
      <w:r w:rsidRPr="799D40CD">
        <w:rPr>
          <w:b/>
          <w:bCs/>
          <w:i/>
          <w:iCs/>
        </w:rPr>
        <w:t>Weitere Planungen des Bundes und kantonale Richtpläne</w:t>
      </w:r>
    </w:p>
    <w:p w14:paraId="1A528A07" w14:textId="499DB0E6" w:rsidR="009E4EF2" w:rsidRPr="009F7959" w:rsidRDefault="147A5F7B" w:rsidP="00C32B79">
      <w:pPr>
        <w:rPr>
          <w:b/>
          <w:i/>
        </w:rPr>
      </w:pPr>
      <w:r>
        <w:t xml:space="preserve">Da der Sachplan FFF als Spezialfall keine räumlich-konkreten Festlegungen enthält, welche den konkreten Abstimmungsbedarf im Einzelfall begründen, wurde auf eine systematische Analyse der Übereinstimmung </w:t>
      </w:r>
      <w:r>
        <w:lastRenderedPageBreak/>
        <w:t>mit weiteren Planungen des Bundes sowie der kantonalen Richtpläne verzichtet.</w:t>
      </w:r>
      <w:r w:rsidR="00316F63">
        <w:t xml:space="preserve"> Auf die verschiedenen Zusammenhänge zwischen Richtplanung der Kantone und dem Sachplan FFF wird in den entsprechenden Grundsätzen und den dazugehörigen Erläuterungen direkt eingegangen.</w:t>
      </w:r>
    </w:p>
    <w:p w14:paraId="514CE1C8" w14:textId="72FB86C1" w:rsidR="00F32A85" w:rsidRPr="009F7959" w:rsidRDefault="00F32A85" w:rsidP="00FE34CE">
      <w:pPr>
        <w:pStyle w:val="berschrift3"/>
      </w:pPr>
      <w:bookmarkStart w:id="220" w:name="_Ref520731097"/>
      <w:bookmarkStart w:id="221" w:name="_Toc523813335"/>
      <w:bookmarkStart w:id="222" w:name="_Toc525022634"/>
      <w:bookmarkStart w:id="223" w:name="_Toc526946725"/>
      <w:bookmarkStart w:id="224" w:name="_Toc531102204"/>
      <w:bookmarkStart w:id="225" w:name="_Toc531165557"/>
      <w:bookmarkStart w:id="226" w:name="_Toc531168308"/>
      <w:bookmarkStart w:id="227" w:name="_Toc532999828"/>
      <w:r w:rsidRPr="009F7959">
        <w:t>Vereinbarkeit mit dem Raumkonzept Schweiz</w:t>
      </w:r>
      <w:bookmarkEnd w:id="220"/>
      <w:bookmarkEnd w:id="221"/>
      <w:bookmarkEnd w:id="222"/>
      <w:bookmarkEnd w:id="223"/>
      <w:bookmarkEnd w:id="224"/>
      <w:bookmarkEnd w:id="225"/>
      <w:bookmarkEnd w:id="226"/>
      <w:bookmarkEnd w:id="227"/>
    </w:p>
    <w:p w14:paraId="0DDFF374" w14:textId="778B039E" w:rsidR="00DE4178" w:rsidRPr="009F7959" w:rsidRDefault="147A5F7B" w:rsidP="00DE4178">
      <w:r>
        <w:t>Mit dem Ziel der Sicherung der besten Landwirtschaftsböden der Schweiz hinsichtlich Qualität und Quantität trägt der Sachplan FFF zu verschiedenen Kernanliegen des Raumkonzept Schweiz bei. Insbesondere zum Ziel 2 «Natürliche Ressourcen sichern» und zu Strategie 2 «Siedlungen und Landschaften aufwerten».</w:t>
      </w:r>
    </w:p>
    <w:p w14:paraId="22DB5BDC" w14:textId="71CA9FC1" w:rsidR="00EC3804" w:rsidRPr="009F7959" w:rsidRDefault="000F1826" w:rsidP="00EC3804">
      <w:r>
        <w:t xml:space="preserve">So leistet die </w:t>
      </w:r>
      <w:r w:rsidR="147A5F7B">
        <w:t xml:space="preserve">Sicherung der FFF einen grossen Beitrag zur Minimierung des Verlusts landwirtschaftlicher Nutzflächen, damit dauerhaft ein möglichst hoher Selbstversorgungsgrad aufrechterhalten werden kann </w:t>
      </w:r>
      <w:r w:rsidR="00D76B54">
        <w:t xml:space="preserve">sowie </w:t>
      </w:r>
      <w:r w:rsidR="147A5F7B">
        <w:t>indirekt einen Beitrag zur Einschränkung der Zersiedelung. Damit wird auch ein Beitrag zur Stärkung der Landwirtschaft geleistet. Der Sachplan unterstützt indirekt auch die Erhaltung der natürlichen Lebensgrundlagen, der ökologischen Ausgleichsflächen, der Vielfalt naturnaher Landschaften, der Artenvielfalt sowie die Sicherung von Erholungsräumen.</w:t>
      </w:r>
    </w:p>
    <w:p w14:paraId="791D7EA3" w14:textId="778B039E" w:rsidR="00DE4178" w:rsidRPr="009F7959" w:rsidRDefault="147A5F7B" w:rsidP="00DE4178">
      <w:r>
        <w:t>Betreffend FFF macht das Raumkonzept folgende spezifischen Aussagen:</w:t>
      </w:r>
    </w:p>
    <w:p w14:paraId="70FB456E" w14:textId="6FC90CFF" w:rsidR="00DE4178" w:rsidRPr="00A52D4B" w:rsidRDefault="000F1826" w:rsidP="00A52D4B">
      <w:pPr>
        <w:pStyle w:val="Listenabsatz"/>
        <w:numPr>
          <w:ilvl w:val="0"/>
          <w:numId w:val="35"/>
        </w:numPr>
        <w:rPr>
          <w:rFonts w:eastAsiaTheme="minorEastAsia"/>
          <w:i w:val="0"/>
          <w:lang w:eastAsia="en-US"/>
        </w:rPr>
      </w:pPr>
      <w:r w:rsidRPr="00A52D4B">
        <w:rPr>
          <w:rFonts w:eastAsiaTheme="minorEastAsia"/>
          <w:i w:val="0"/>
          <w:lang w:eastAsia="en-US"/>
        </w:rPr>
        <w:t>«</w:t>
      </w:r>
      <w:r w:rsidR="147A5F7B" w:rsidRPr="00A52D4B">
        <w:rPr>
          <w:rFonts w:eastAsiaTheme="minorEastAsia"/>
          <w:i w:val="0"/>
          <w:lang w:eastAsia="en-US"/>
        </w:rPr>
        <w:t>Um eine ausreichende Versorgungsbasis zu gewährleisten, sollen Landwirtschaftsflächen vor Zersiedlung geschützt werden. Grosse multifunktionale Landwirtschaftsgebiete müssen langfristig als zusammenhängende Räume erhalten bleiben. Dabei stehen die Fruchtfolgeflächen und weitere qualitativ hochwertige landwirtschaftliche Böden im Vordergrund. Auch hier gilt es, die verschiedenen Nutzungsansprüche zu koordinieren. Dazu braucht es eine intensive Zusammenarbeit zwischen Land- und Waldwirtschaft, Tourismus, Natur- und Landschaftsschutz sowie Regionalpolitik</w:t>
      </w:r>
      <w:r w:rsidRPr="00A52D4B">
        <w:rPr>
          <w:rFonts w:eastAsiaTheme="minorEastAsia"/>
          <w:i w:val="0"/>
          <w:lang w:eastAsia="en-US"/>
        </w:rPr>
        <w:t>»</w:t>
      </w:r>
      <w:r w:rsidR="147A5F7B" w:rsidRPr="00A52D4B">
        <w:rPr>
          <w:rFonts w:eastAsiaTheme="minorEastAsia"/>
          <w:i w:val="0"/>
          <w:lang w:eastAsia="en-US"/>
        </w:rPr>
        <w:t>.</w:t>
      </w:r>
      <w:r w:rsidR="00D76B54" w:rsidRPr="00A52D4B">
        <w:rPr>
          <w:rStyle w:val="Funotenzeichen"/>
          <w:rFonts w:eastAsiaTheme="minorEastAsia"/>
          <w:i w:val="0"/>
          <w:lang w:eastAsia="en-US"/>
        </w:rPr>
        <w:footnoteReference w:id="38"/>
      </w:r>
    </w:p>
    <w:p w14:paraId="424CE405" w14:textId="3F9C8D37" w:rsidR="00DE4178" w:rsidRPr="00A52D4B" w:rsidRDefault="000F1826" w:rsidP="00A52D4B">
      <w:pPr>
        <w:pStyle w:val="Listenabsatz"/>
        <w:numPr>
          <w:ilvl w:val="0"/>
          <w:numId w:val="35"/>
        </w:numPr>
        <w:rPr>
          <w:rFonts w:eastAsiaTheme="minorEastAsia"/>
          <w:i w:val="0"/>
        </w:rPr>
      </w:pPr>
      <w:r w:rsidRPr="00A52D4B">
        <w:rPr>
          <w:rFonts w:cs="Arial"/>
          <w:i w:val="0"/>
        </w:rPr>
        <w:t>«</w:t>
      </w:r>
      <w:r w:rsidR="147A5F7B" w:rsidRPr="00A52D4B">
        <w:rPr>
          <w:rFonts w:cs="Arial"/>
          <w:i w:val="0"/>
        </w:rPr>
        <w:t>Der</w:t>
      </w:r>
      <w:r w:rsidR="147A5F7B" w:rsidRPr="00A52D4B">
        <w:rPr>
          <w:rFonts w:eastAsiaTheme="minorEastAsia" w:cs="Arial"/>
          <w:i w:val="0"/>
          <w:lang w:eastAsia="en-US"/>
        </w:rPr>
        <w:t xml:space="preserve"> Bund sorgt für einen </w:t>
      </w:r>
      <w:r w:rsidR="147A5F7B" w:rsidRPr="00A52D4B">
        <w:rPr>
          <w:rFonts w:eastAsiaTheme="minorEastAsia" w:cs="Arial"/>
          <w:i w:val="0"/>
        </w:rPr>
        <w:t>nachhaltigen Schutz</w:t>
      </w:r>
      <w:r w:rsidR="147A5F7B" w:rsidRPr="00A52D4B">
        <w:rPr>
          <w:rFonts w:eastAsiaTheme="minorEastAsia"/>
          <w:i w:val="0"/>
        </w:rPr>
        <w:t xml:space="preserve"> des Kulturlandes, speziell der Fruchtfolgeflächen. Die Kantone schaffen die räumlichen Voraussetzungen für das Fortbestehen der Landwirtschaft und sichern grosse, zusammenhängende Landwirtschaftsgebiete und Kulturflächen, insbesondere Fruchtfolgeflächen</w:t>
      </w:r>
      <w:r w:rsidRPr="00A52D4B">
        <w:rPr>
          <w:rFonts w:eastAsiaTheme="minorEastAsia"/>
          <w:i w:val="0"/>
        </w:rPr>
        <w:t>»</w:t>
      </w:r>
      <w:r w:rsidR="147A5F7B" w:rsidRPr="00A52D4B">
        <w:rPr>
          <w:rFonts w:eastAsiaTheme="minorEastAsia"/>
          <w:i w:val="0"/>
        </w:rPr>
        <w:t>.</w:t>
      </w:r>
      <w:r w:rsidR="00D76B54" w:rsidRPr="00A52D4B">
        <w:rPr>
          <w:rStyle w:val="Funotenzeichen"/>
          <w:rFonts w:eastAsiaTheme="minorEastAsia"/>
          <w:i w:val="0"/>
        </w:rPr>
        <w:footnoteReference w:id="39"/>
      </w:r>
    </w:p>
    <w:p w14:paraId="4D7FE03C" w14:textId="778B039E" w:rsidR="0042258B" w:rsidRPr="009F7959" w:rsidRDefault="147A5F7B" w:rsidP="0042258B">
      <w:r w:rsidRPr="799D40CD">
        <w:rPr>
          <w:rFonts w:eastAsiaTheme="minorEastAsia"/>
        </w:rPr>
        <w:t xml:space="preserve">Der Sachplan FFF </w:t>
      </w:r>
      <w:r w:rsidR="000F1826" w:rsidRPr="799D40CD">
        <w:rPr>
          <w:rFonts w:eastAsiaTheme="minorEastAsia"/>
        </w:rPr>
        <w:t>leistet einen wichtigen</w:t>
      </w:r>
      <w:r w:rsidRPr="799D40CD">
        <w:rPr>
          <w:rFonts w:eastAsiaTheme="minorEastAsia"/>
        </w:rPr>
        <w:t xml:space="preserve"> </w:t>
      </w:r>
      <w:r w:rsidR="000F1826" w:rsidRPr="799D40CD">
        <w:rPr>
          <w:rFonts w:eastAsiaTheme="minorEastAsia"/>
        </w:rPr>
        <w:t>Beitrag dazu.</w:t>
      </w:r>
    </w:p>
    <w:p w14:paraId="4B07BBEC" w14:textId="5377464C" w:rsidR="00F32A85" w:rsidRPr="009F7959" w:rsidRDefault="00F32A85" w:rsidP="00FE34CE">
      <w:pPr>
        <w:pStyle w:val="berschrift3"/>
      </w:pPr>
      <w:bookmarkStart w:id="228" w:name="_Toc523813336"/>
      <w:bookmarkStart w:id="229" w:name="_Toc525022635"/>
      <w:bookmarkStart w:id="230" w:name="_Toc526946726"/>
      <w:bookmarkStart w:id="231" w:name="_Toc531102205"/>
      <w:bookmarkStart w:id="232" w:name="_Toc531165558"/>
      <w:bookmarkStart w:id="233" w:name="_Toc531168309"/>
      <w:bookmarkStart w:id="234" w:name="_Toc532999829"/>
      <w:r w:rsidRPr="009F7959">
        <w:t>Anforderungen ans Verfahren</w:t>
      </w:r>
      <w:bookmarkEnd w:id="228"/>
      <w:bookmarkEnd w:id="229"/>
      <w:bookmarkEnd w:id="230"/>
      <w:bookmarkEnd w:id="231"/>
      <w:bookmarkEnd w:id="232"/>
      <w:bookmarkEnd w:id="233"/>
      <w:bookmarkEnd w:id="234"/>
    </w:p>
    <w:p w14:paraId="4D879864" w14:textId="778B039E" w:rsidR="00321314" w:rsidRPr="009F7959" w:rsidRDefault="147A5F7B" w:rsidP="0042258B">
      <w:r>
        <w:t xml:space="preserve">Für die Erarbeitung des Sachplans FFF ist unter den betroffenen Bundesstellen von Beginn an intensiv und partnerschaftlich zusammengearbeitet worden. Neben der gemeinsamen Erarbeitung des Sachplans durch ARE, BLW und BAFU wurde das BWL besonders stark einbezogen. Weitere betroffene Bundesstellen und Kantonsvertretungen wurden während der Erarbeitungsphase mehrmals in Form von Workshops einbezogen. </w:t>
      </w:r>
    </w:p>
    <w:p w14:paraId="6AD0CBF4" w14:textId="5541555B" w:rsidR="0042258B" w:rsidRPr="007464B1" w:rsidRDefault="147A5F7B" w:rsidP="0042258B">
      <w:pPr>
        <w:rPr>
          <w:i/>
        </w:rPr>
      </w:pPr>
      <w:r w:rsidRPr="007464B1">
        <w:rPr>
          <w:i/>
        </w:rPr>
        <w:t xml:space="preserve">Mit Schreiben vom </w:t>
      </w:r>
      <w:r w:rsidR="00DB496D" w:rsidRPr="007464B1">
        <w:rPr>
          <w:i/>
        </w:rPr>
        <w:t>20. Dezember</w:t>
      </w:r>
      <w:r w:rsidR="00542DC8">
        <w:rPr>
          <w:i/>
        </w:rPr>
        <w:t xml:space="preserve"> 2018</w:t>
      </w:r>
      <w:r w:rsidR="00DB496D" w:rsidRPr="007464B1">
        <w:rPr>
          <w:i/>
        </w:rPr>
        <w:t xml:space="preserve"> </w:t>
      </w:r>
      <w:r w:rsidRPr="007464B1">
        <w:rPr>
          <w:i/>
        </w:rPr>
        <w:t>sowie der Mitteilung im Bundesblatt (BB</w:t>
      </w:r>
      <w:r w:rsidR="0058785E" w:rsidRPr="000B562F">
        <w:rPr>
          <w:i/>
        </w:rPr>
        <w:t>I 2018 7819</w:t>
      </w:r>
      <w:r w:rsidRPr="007464B1">
        <w:rPr>
          <w:i/>
        </w:rPr>
        <w:t>) wurde die Anhörung der Kantone eröffnet und der interessierten Bevölkerung, den interessierten Verbänden und Organisationen die Möglichkeit geboten, sich zum Entwurf des Sachplans zu äussern. Die Resultate der durchgeführten Anhörung und öffentlichen Mitwirkung (vgl. separates Dokument) wie auch die Stellungnahmen der Kantone im Rahmen von Art</w:t>
      </w:r>
      <w:r w:rsidR="00BA0740" w:rsidRPr="007464B1">
        <w:rPr>
          <w:i/>
        </w:rPr>
        <w:t>ikel</w:t>
      </w:r>
      <w:r w:rsidRPr="007464B1">
        <w:rPr>
          <w:i/>
        </w:rPr>
        <w:t xml:space="preserve"> 20 RPV sind in die Überarbeitung des Sachplans eingeflossen. Die Anforderungen von Art</w:t>
      </w:r>
      <w:r w:rsidR="00BA0740" w:rsidRPr="007464B1">
        <w:rPr>
          <w:i/>
        </w:rPr>
        <w:t>ikel</w:t>
      </w:r>
      <w:r w:rsidRPr="007464B1">
        <w:rPr>
          <w:i/>
        </w:rPr>
        <w:t xml:space="preserve"> 17 bis 20 RPV sind erfüllt.</w:t>
      </w:r>
    </w:p>
    <w:p w14:paraId="1C234D09" w14:textId="4A9FB693" w:rsidR="00F32A85" w:rsidRPr="009F7959" w:rsidRDefault="00F32A85" w:rsidP="00FE34CE">
      <w:pPr>
        <w:pStyle w:val="berschrift3"/>
      </w:pPr>
      <w:bookmarkStart w:id="235" w:name="_Toc523813337"/>
      <w:bookmarkStart w:id="236" w:name="_Toc525022636"/>
      <w:bookmarkStart w:id="237" w:name="_Toc526946727"/>
      <w:bookmarkStart w:id="238" w:name="_Toc531102206"/>
      <w:bookmarkStart w:id="239" w:name="_Toc531165559"/>
      <w:bookmarkStart w:id="240" w:name="_Toc531168310"/>
      <w:bookmarkStart w:id="241" w:name="_Toc532999830"/>
      <w:r w:rsidRPr="009F7959">
        <w:t>Anforderungen an die Form</w:t>
      </w:r>
      <w:bookmarkEnd w:id="235"/>
      <w:bookmarkEnd w:id="236"/>
      <w:bookmarkEnd w:id="237"/>
      <w:bookmarkEnd w:id="238"/>
      <w:bookmarkEnd w:id="239"/>
      <w:bookmarkEnd w:id="240"/>
      <w:bookmarkEnd w:id="241"/>
    </w:p>
    <w:p w14:paraId="1167978F" w14:textId="09B42D11" w:rsidR="00C93F6A" w:rsidRPr="009F7959" w:rsidRDefault="147A5F7B" w:rsidP="00C93F6A">
      <w:r>
        <w:t xml:space="preserve">Die </w:t>
      </w:r>
      <w:r w:rsidRPr="004C3A14">
        <w:t>Kapitel 3 und 4 des</w:t>
      </w:r>
      <w:r w:rsidR="004C3A14">
        <w:t xml:space="preserve"> Sachplans enthalten die behördenverbindlichen Ziele, Festlegungen und Grundsätze</w:t>
      </w:r>
      <w:r>
        <w:t xml:space="preserve">, Kapitel 1 die nötigen Informationen zur Ausgangslage. Im Gegensatz zu den anderen Sachplänen </w:t>
      </w:r>
      <w:r>
        <w:lastRenderedPageBreak/>
        <w:t>des Bundes</w:t>
      </w:r>
      <w:r w:rsidR="0058785E">
        <w:t xml:space="preserve"> werden</w:t>
      </w:r>
      <w:r>
        <w:t xml:space="preserve"> </w:t>
      </w:r>
      <w:r w:rsidR="00A52D4B">
        <w:t>keine Vorhaben geplant; vielmehr wird der schweizweite</w:t>
      </w:r>
      <w:r>
        <w:t xml:space="preserve"> Mindestumfang zu sichernder FFF und </w:t>
      </w:r>
      <w:r w:rsidR="00A52D4B">
        <w:t xml:space="preserve">seine Aufteilung auf die Kantone </w:t>
      </w:r>
      <w:r>
        <w:t xml:space="preserve">verbindlich festgelegt (Festlegungen 1 und 2). Die räumliche Verteilung der jeweils aktuellen FFF-Inventare der Kantone können auf dem nationalen Geoportal </w:t>
      </w:r>
      <w:r w:rsidRPr="004C3A14">
        <w:t xml:space="preserve">ab </w:t>
      </w:r>
      <w:r w:rsidR="004C3A14">
        <w:t xml:space="preserve">voraussichtlich </w:t>
      </w:r>
      <w:r w:rsidRPr="004C3A14">
        <w:t>2021</w:t>
      </w:r>
      <w:r>
        <w:t xml:space="preserve"> eingesehen werden. </w:t>
      </w:r>
    </w:p>
    <w:p w14:paraId="2EF77237" w14:textId="3F4A9400" w:rsidR="00142D1B" w:rsidRPr="009F7959" w:rsidRDefault="147A5F7B" w:rsidP="00C93F6A">
      <w:r>
        <w:t xml:space="preserve">Der Erläuterungsbericht </w:t>
      </w:r>
      <w:r w:rsidRPr="000F1826">
        <w:t>beschreibt in Kapitel 1.1 und 1.2 den Anlass sowie den Ablauf und die Zusammenarbeit bei der Erarbeitung des Sachplans. Wie den unterschiedlichen Interessen Rechnung getragen wurde</w:t>
      </w:r>
      <w:r w:rsidR="001D3584">
        <w:t>,</w:t>
      </w:r>
      <w:r w:rsidRPr="000F1826">
        <w:t xml:space="preserve"> ist in den </w:t>
      </w:r>
      <w:r w:rsidR="000F1826">
        <w:t xml:space="preserve">Grundsätzen und den entsprechenden </w:t>
      </w:r>
      <w:r w:rsidRPr="000F1826">
        <w:t xml:space="preserve">Erläuterungen </w:t>
      </w:r>
      <w:r w:rsidR="000F1826">
        <w:t>ersichtlich</w:t>
      </w:r>
      <w:r w:rsidR="000F1826" w:rsidRPr="000F1826">
        <w:t xml:space="preserve">. </w:t>
      </w:r>
    </w:p>
    <w:p w14:paraId="07515D2C" w14:textId="501D0152" w:rsidR="00C93F6A" w:rsidRPr="007464B1" w:rsidRDefault="147A5F7B" w:rsidP="00C93F6A">
      <w:pPr>
        <w:rPr>
          <w:i/>
        </w:rPr>
      </w:pPr>
      <w:r w:rsidRPr="007464B1">
        <w:rPr>
          <w:i/>
        </w:rPr>
        <w:t>Ein separates Dokument gibt Auskunft über die Ergebnisse des Anhörungs- und Mitwirkungsverfahrens. Die Anforderungen von Art</w:t>
      </w:r>
      <w:r w:rsidR="00BA0740" w:rsidRPr="007464B1">
        <w:rPr>
          <w:i/>
        </w:rPr>
        <w:t>ikel</w:t>
      </w:r>
      <w:r w:rsidRPr="007464B1">
        <w:rPr>
          <w:i/>
        </w:rPr>
        <w:t xml:space="preserve"> 15 Abs</w:t>
      </w:r>
      <w:r w:rsidR="00BA0740" w:rsidRPr="007464B1">
        <w:rPr>
          <w:i/>
        </w:rPr>
        <w:t>atz</w:t>
      </w:r>
      <w:r w:rsidRPr="007464B1">
        <w:rPr>
          <w:i/>
        </w:rPr>
        <w:t xml:space="preserve"> 2 sowie Art</w:t>
      </w:r>
      <w:r w:rsidR="00BA0740" w:rsidRPr="007464B1">
        <w:rPr>
          <w:i/>
        </w:rPr>
        <w:t>ikel</w:t>
      </w:r>
      <w:r w:rsidRPr="007464B1">
        <w:rPr>
          <w:i/>
        </w:rPr>
        <w:t xml:space="preserve"> 16 RPV sind damit erfüllt. </w:t>
      </w:r>
    </w:p>
    <w:p w14:paraId="04238A55" w14:textId="25785657" w:rsidR="00FE34CE" w:rsidRPr="007464B1" w:rsidRDefault="147A5F7B" w:rsidP="00C93F6A">
      <w:pPr>
        <w:rPr>
          <w:i/>
        </w:rPr>
      </w:pPr>
      <w:r w:rsidRPr="007464B1">
        <w:rPr>
          <w:i/>
        </w:rPr>
        <w:t>Der vom Bundesrat verabschiedete Sachplan und der Erläuterungsbericht sind öffentlich und werden im Internet zugänglich gemacht.</w:t>
      </w:r>
    </w:p>
    <w:p w14:paraId="4C020D00" w14:textId="70B93815" w:rsidR="00F32A85" w:rsidRPr="009F7959" w:rsidRDefault="00F32A85" w:rsidP="00350832">
      <w:pPr>
        <w:pStyle w:val="berschrift2"/>
      </w:pPr>
      <w:bookmarkStart w:id="242" w:name="a17"/>
      <w:bookmarkStart w:id="243" w:name="_Toc523813338"/>
      <w:bookmarkStart w:id="244" w:name="_Toc525022637"/>
      <w:bookmarkStart w:id="245" w:name="_Toc526946728"/>
      <w:bookmarkStart w:id="246" w:name="_Toc531102207"/>
      <w:bookmarkStart w:id="247" w:name="_Toc531165560"/>
      <w:bookmarkStart w:id="248" w:name="_Toc531168311"/>
      <w:bookmarkStart w:id="249" w:name="_Toc532999831"/>
      <w:bookmarkEnd w:id="242"/>
      <w:r w:rsidRPr="009F7959">
        <w:t>Vereinbarkeit mit der Strategie Nachhaltige Entwicklung des Bundes</w:t>
      </w:r>
      <w:bookmarkEnd w:id="243"/>
      <w:bookmarkEnd w:id="244"/>
      <w:bookmarkEnd w:id="245"/>
      <w:bookmarkEnd w:id="246"/>
      <w:bookmarkEnd w:id="247"/>
      <w:bookmarkEnd w:id="248"/>
      <w:bookmarkEnd w:id="249"/>
    </w:p>
    <w:p w14:paraId="2DFC81AA" w14:textId="34880EEE" w:rsidR="00FB3E22" w:rsidRPr="009F7959" w:rsidRDefault="00CE106F" w:rsidP="00CE2965">
      <w:r w:rsidRPr="009F7959">
        <w:t xml:space="preserve">Boden ist eine endliche Ressource und kann </w:t>
      </w:r>
      <w:r w:rsidR="001B605A" w:rsidRPr="009F7959">
        <w:t xml:space="preserve">für nachfolgende Generationen </w:t>
      </w:r>
      <w:r w:rsidRPr="009F7959">
        <w:t>nur erhalten bleiben, wenn er nachhaltig genutzt wird. In der Strategie Nachhaltige Entw</w:t>
      </w:r>
      <w:r w:rsidR="001B605A">
        <w:t>icklung (SNE) 2016 – 2019 spielen</w:t>
      </w:r>
      <w:r w:rsidRPr="009F7959">
        <w:t xml:space="preserve"> der Boden und damit auch die FFF eine wichtige Rolle im Handlungsfeld 2 «Siedlungsentwicklung, Mobilität und Infrastruktur</w:t>
      </w:r>
      <w:r w:rsidR="00A859CF" w:rsidRPr="009F7959">
        <w:rPr>
          <w:rStyle w:val="Funotenzeichen"/>
        </w:rPr>
        <w:footnoteReference w:id="40"/>
      </w:r>
      <w:r w:rsidRPr="009F7959">
        <w:t>» und im Handlungsfeld 4 «Natürliche Ressourcen</w:t>
      </w:r>
      <w:r w:rsidR="00A859CF" w:rsidRPr="009F7959">
        <w:rPr>
          <w:rStyle w:val="Funotenzeichen"/>
        </w:rPr>
        <w:footnoteReference w:id="41"/>
      </w:r>
      <w:r w:rsidRPr="009F7959">
        <w:t>».</w:t>
      </w:r>
      <w:r w:rsidR="00553B32" w:rsidRPr="009F7959">
        <w:t xml:space="preserve"> In diesen Handlungsfeldern wird der Sachplan FFF als wichtiges </w:t>
      </w:r>
      <w:r w:rsidR="00553B32" w:rsidRPr="004C0502">
        <w:t xml:space="preserve">Element zur langfristigen Sicherung der Funktionen des Bodens genannt. </w:t>
      </w:r>
      <w:r w:rsidR="00A859CF" w:rsidRPr="004C0502">
        <w:t>Mit der verbindlichen Sicherung des Mindestumfangs ist der Sachplan FFF zurzeit das einzige Instrument</w:t>
      </w:r>
      <w:r w:rsidR="001B605A" w:rsidRPr="004C0502">
        <w:t>,</w:t>
      </w:r>
      <w:r w:rsidR="00A859CF" w:rsidRPr="004C0502">
        <w:t xml:space="preserve"> in welchem ein Teil des landwirtschaftlichen Bodens in bestimmter Qualität auf Bundesebene explizit geschützt ist.</w:t>
      </w:r>
    </w:p>
    <w:p w14:paraId="06AFFB56" w14:textId="3D7873F5" w:rsidR="00C02A64" w:rsidRPr="009F7959" w:rsidRDefault="00C02A64">
      <w:pPr>
        <w:spacing w:after="160" w:line="259" w:lineRule="auto"/>
        <w:rPr>
          <w:rFonts w:cs="Arial"/>
          <w:b/>
          <w:sz w:val="32"/>
          <w:szCs w:val="32"/>
        </w:rPr>
      </w:pPr>
      <w:r w:rsidRPr="009F7959">
        <w:br w:type="page"/>
      </w:r>
    </w:p>
    <w:p w14:paraId="3A7B391E" w14:textId="5447080A" w:rsidR="007C4B7E" w:rsidRPr="00DD6B0B" w:rsidRDefault="00510E18" w:rsidP="00CD5732">
      <w:pPr>
        <w:pStyle w:val="berschrift1"/>
        <w:rPr>
          <w:rFonts w:eastAsiaTheme="minorEastAsia"/>
        </w:rPr>
      </w:pPr>
      <w:bookmarkStart w:id="250" w:name="_Toc523813341"/>
      <w:bookmarkStart w:id="251" w:name="_Toc525022640"/>
      <w:bookmarkStart w:id="252" w:name="_Toc526946729"/>
      <w:bookmarkStart w:id="253" w:name="_Toc531102208"/>
      <w:bookmarkStart w:id="254" w:name="_Toc531165561"/>
      <w:bookmarkStart w:id="255" w:name="_Toc531168312"/>
      <w:bookmarkStart w:id="256" w:name="_Toc532999832"/>
      <w:r w:rsidRPr="009F7959">
        <w:lastRenderedPageBreak/>
        <w:t>Gesetzliche Grundlagen auf Bundesebene</w:t>
      </w:r>
      <w:bookmarkEnd w:id="250"/>
      <w:bookmarkEnd w:id="251"/>
      <w:bookmarkEnd w:id="252"/>
      <w:bookmarkEnd w:id="253"/>
      <w:bookmarkEnd w:id="254"/>
      <w:bookmarkEnd w:id="255"/>
      <w:bookmarkEnd w:id="256"/>
    </w:p>
    <w:p w14:paraId="2C20C358" w14:textId="25785657" w:rsidR="00CD5732" w:rsidRPr="009F7959" w:rsidRDefault="147A5F7B">
      <w:pPr>
        <w:rPr>
          <w:rFonts w:eastAsiaTheme="minorEastAsia"/>
        </w:rPr>
      </w:pPr>
      <w:r w:rsidRPr="799D40CD">
        <w:rPr>
          <w:rFonts w:eastAsiaTheme="minorEastAsia"/>
        </w:rPr>
        <w:t xml:space="preserve">Bundesverfassung der Schweizerischen Eidgenossenschaft vom 18. April 1999 (BV; SR 101) </w:t>
      </w:r>
    </w:p>
    <w:p w14:paraId="73476AD2" w14:textId="25785657" w:rsidR="00690931" w:rsidRPr="009F7959" w:rsidRDefault="147A5F7B" w:rsidP="147A5F7B">
      <w:pPr>
        <w:spacing w:before="240"/>
        <w:rPr>
          <w:b/>
          <w:bCs/>
        </w:rPr>
      </w:pPr>
      <w:r w:rsidRPr="147A5F7B">
        <w:rPr>
          <w:b/>
          <w:bCs/>
        </w:rPr>
        <w:t>Bodenschutz</w:t>
      </w:r>
    </w:p>
    <w:p w14:paraId="15D9DE79" w14:textId="03C895C3" w:rsidR="00690931" w:rsidRPr="00F02672" w:rsidRDefault="147A5F7B" w:rsidP="147A5F7B">
      <w:pPr>
        <w:rPr>
          <w:lang w:eastAsia="en-US"/>
        </w:rPr>
      </w:pPr>
      <w:r w:rsidRPr="00F02672">
        <w:rPr>
          <w:lang w:eastAsia="en-US"/>
        </w:rPr>
        <w:t xml:space="preserve">Verordnung </w:t>
      </w:r>
      <w:r w:rsidR="00F02672" w:rsidRPr="00F02672">
        <w:rPr>
          <w:lang w:eastAsia="en-US"/>
        </w:rPr>
        <w:t xml:space="preserve">vom 1. Juli 1998 </w:t>
      </w:r>
      <w:r w:rsidRPr="00F02672">
        <w:rPr>
          <w:lang w:eastAsia="en-US"/>
        </w:rPr>
        <w:t>über Belastungen des Bodens (VBBo; SR 814.12)</w:t>
      </w:r>
    </w:p>
    <w:p w14:paraId="623875E3" w14:textId="41260DB1" w:rsidR="00690931" w:rsidRPr="00F02672" w:rsidRDefault="00F02672" w:rsidP="147A5F7B">
      <w:pPr>
        <w:rPr>
          <w:lang w:eastAsia="en-US"/>
        </w:rPr>
      </w:pPr>
      <w:r w:rsidRPr="00F02672">
        <w:rPr>
          <w:lang w:eastAsia="en-US"/>
        </w:rPr>
        <w:t>Abfallverordnung</w:t>
      </w:r>
      <w:r w:rsidR="147A5F7B" w:rsidRPr="00F02672">
        <w:rPr>
          <w:lang w:eastAsia="en-US"/>
        </w:rPr>
        <w:t xml:space="preserve"> vom 4. Dezember 2015 (VVEA, SR 814.600)</w:t>
      </w:r>
    </w:p>
    <w:p w14:paraId="5D8466D5" w14:textId="25785657" w:rsidR="00690931" w:rsidRPr="00F02672" w:rsidRDefault="147A5F7B" w:rsidP="147A5F7B">
      <w:pPr>
        <w:spacing w:before="240"/>
        <w:rPr>
          <w:b/>
          <w:bCs/>
        </w:rPr>
      </w:pPr>
      <w:r w:rsidRPr="00F02672">
        <w:rPr>
          <w:b/>
          <w:bCs/>
        </w:rPr>
        <w:t>Enteignung</w:t>
      </w:r>
    </w:p>
    <w:p w14:paraId="4DDDBCDC" w14:textId="6BE80D73" w:rsidR="00690931" w:rsidRPr="00F02672" w:rsidRDefault="147A5F7B" w:rsidP="00690931">
      <w:r w:rsidRPr="00F02672">
        <w:t xml:space="preserve">Bundesgesetz </w:t>
      </w:r>
      <w:r w:rsidR="003535BE" w:rsidRPr="00F02672">
        <w:t xml:space="preserve">vom 20. Juni 1930 </w:t>
      </w:r>
      <w:r w:rsidRPr="00F02672">
        <w:t>über die Enteignung (EntG; SR 711)</w:t>
      </w:r>
    </w:p>
    <w:p w14:paraId="75896AEE" w14:textId="25785657" w:rsidR="00690931" w:rsidRPr="00F02672" w:rsidRDefault="147A5F7B" w:rsidP="147A5F7B">
      <w:pPr>
        <w:spacing w:before="240"/>
        <w:rPr>
          <w:b/>
          <w:bCs/>
        </w:rPr>
      </w:pPr>
      <w:r w:rsidRPr="00F02672">
        <w:rPr>
          <w:b/>
          <w:bCs/>
        </w:rPr>
        <w:t>Geoinformationen</w:t>
      </w:r>
    </w:p>
    <w:p w14:paraId="33D830EF" w14:textId="2B80B979" w:rsidR="00690931" w:rsidRDefault="147A5F7B" w:rsidP="00690931">
      <w:r w:rsidRPr="00F02672">
        <w:t>Geoinformationsgesetz vom 5. Oktober 2007 (GeoIG; SR 510.62)</w:t>
      </w:r>
    </w:p>
    <w:p w14:paraId="04581F0B" w14:textId="4058DFED" w:rsidR="005044EF" w:rsidRPr="00F02672" w:rsidRDefault="00C879BC" w:rsidP="00690931">
      <w:r w:rsidRPr="00E7522C">
        <w:t>Geoinformationsverordnung vom 21. Mai 2008 (GeoIV; SR 510.620)</w:t>
      </w:r>
    </w:p>
    <w:p w14:paraId="5AA5ABF0" w14:textId="25785657" w:rsidR="00CD5732" w:rsidRPr="00F02672" w:rsidRDefault="147A5F7B" w:rsidP="147A5F7B">
      <w:pPr>
        <w:spacing w:before="240"/>
        <w:rPr>
          <w:b/>
          <w:bCs/>
        </w:rPr>
      </w:pPr>
      <w:r w:rsidRPr="00F02672">
        <w:rPr>
          <w:b/>
          <w:bCs/>
        </w:rPr>
        <w:t>Landesversorgung</w:t>
      </w:r>
    </w:p>
    <w:p w14:paraId="22F6BB4A" w14:textId="03F7E74F" w:rsidR="00CD5732" w:rsidRPr="00F02672" w:rsidRDefault="147A5F7B" w:rsidP="00CD5732">
      <w:r w:rsidRPr="00F02672">
        <w:rPr>
          <w:rFonts w:cs="Arial"/>
          <w:lang w:val="de-DE"/>
        </w:rPr>
        <w:t xml:space="preserve">Bundesgesetz </w:t>
      </w:r>
      <w:r w:rsidR="003535BE" w:rsidRPr="00F02672">
        <w:rPr>
          <w:rFonts w:cs="Arial"/>
          <w:lang w:val="de-DE"/>
        </w:rPr>
        <w:t xml:space="preserve">vom </w:t>
      </w:r>
      <w:r w:rsidR="00241CF5">
        <w:rPr>
          <w:rFonts w:cs="Arial"/>
          <w:lang w:val="de-DE"/>
        </w:rPr>
        <w:t>17. Juni 2016</w:t>
      </w:r>
      <w:r w:rsidR="003535BE" w:rsidRPr="00F02672">
        <w:rPr>
          <w:rFonts w:cs="Arial"/>
          <w:lang w:val="de-DE"/>
        </w:rPr>
        <w:t xml:space="preserve"> </w:t>
      </w:r>
      <w:r w:rsidRPr="00F02672">
        <w:rPr>
          <w:rFonts w:cs="Arial"/>
          <w:lang w:val="de-DE"/>
        </w:rPr>
        <w:t>über die wirtschaftliche Landesversorgung (LVG; SR 531)</w:t>
      </w:r>
    </w:p>
    <w:p w14:paraId="302A7AD4" w14:textId="25785657" w:rsidR="0054178C" w:rsidRPr="00F02672" w:rsidRDefault="147A5F7B" w:rsidP="799D40CD">
      <w:pPr>
        <w:spacing w:before="240"/>
        <w:rPr>
          <w:b/>
          <w:i/>
        </w:rPr>
      </w:pPr>
      <w:r w:rsidRPr="00F02672">
        <w:rPr>
          <w:b/>
          <w:bCs/>
          <w:lang w:eastAsia="en-US"/>
        </w:rPr>
        <w:t>Landwirtschaft</w:t>
      </w:r>
    </w:p>
    <w:p w14:paraId="70531646" w14:textId="58718655" w:rsidR="00CD5732" w:rsidRPr="00F02672" w:rsidRDefault="147A5F7B" w:rsidP="00F04224">
      <w:r w:rsidRPr="00F02672">
        <w:t xml:space="preserve">Verordnung </w:t>
      </w:r>
      <w:r w:rsidR="003535BE" w:rsidRPr="00F02672">
        <w:t xml:space="preserve">vom 23. Oktober 2013 </w:t>
      </w:r>
      <w:r w:rsidRPr="00F02672">
        <w:t>über die Direktzahlungen an die Landwirtschaft (DZV; SR 910.13)</w:t>
      </w:r>
    </w:p>
    <w:p w14:paraId="46D37038" w14:textId="425356E7" w:rsidR="00EF04B6" w:rsidRPr="00F02672" w:rsidRDefault="147A5F7B" w:rsidP="003535BE">
      <w:r w:rsidRPr="00F02672">
        <w:t xml:space="preserve">Bundesgesetz </w:t>
      </w:r>
      <w:r w:rsidR="003535BE" w:rsidRPr="00F02672">
        <w:t xml:space="preserve">vom 4. Oktober 1991 </w:t>
      </w:r>
      <w:r w:rsidRPr="00F02672">
        <w:t xml:space="preserve">über das bäuerliche Bodenrecht (BGBB; SR </w:t>
      </w:r>
      <w:r w:rsidR="003535BE" w:rsidRPr="00F02672">
        <w:t>Landwirtschaftliche Begriffsverordnung</w:t>
      </w:r>
      <w:r w:rsidRPr="00F02672">
        <w:rPr>
          <w:rFonts w:cs="Arial"/>
          <w:lang w:val="de-DE"/>
        </w:rPr>
        <w:t xml:space="preserve"> vom 7. Dezember 1998 (LBV; SR 910.91)</w:t>
      </w:r>
      <w:r w:rsidRPr="00F02672">
        <w:t xml:space="preserve"> </w:t>
      </w:r>
    </w:p>
    <w:p w14:paraId="082F6BDD" w14:textId="25785657" w:rsidR="00EF04B6" w:rsidRPr="00F02672" w:rsidRDefault="147A5F7B" w:rsidP="00F04224">
      <w:r w:rsidRPr="00F02672">
        <w:t>Bundesgesetz über die Landwirtschaft vom 29. April 1998 (LwG; SR 910.1)</w:t>
      </w:r>
    </w:p>
    <w:p w14:paraId="2A4BBDC7" w14:textId="25785657" w:rsidR="00690931" w:rsidRPr="00F02672" w:rsidRDefault="147A5F7B" w:rsidP="147A5F7B">
      <w:pPr>
        <w:spacing w:before="240"/>
        <w:rPr>
          <w:b/>
          <w:bCs/>
        </w:rPr>
      </w:pPr>
      <w:r w:rsidRPr="00F02672">
        <w:rPr>
          <w:b/>
          <w:bCs/>
        </w:rPr>
        <w:t>Raumplanung</w:t>
      </w:r>
    </w:p>
    <w:p w14:paraId="36BC3FA1" w14:textId="49A2D4CC" w:rsidR="00690931" w:rsidRPr="00F02672" w:rsidRDefault="003535BE" w:rsidP="00A64D91">
      <w:pPr>
        <w:spacing w:after="60"/>
        <w:rPr>
          <w:rFonts w:eastAsiaTheme="minorEastAsia" w:cs="Arial"/>
          <w:lang w:eastAsia="en-US"/>
        </w:rPr>
      </w:pPr>
      <w:r w:rsidRPr="00F02672">
        <w:t xml:space="preserve">Raumplanungsgesetz </w:t>
      </w:r>
      <w:r w:rsidR="147A5F7B" w:rsidRPr="00F02672">
        <w:t xml:space="preserve">vom 22. Juni 1979(RPG; SR 700) </w:t>
      </w:r>
    </w:p>
    <w:p w14:paraId="6EE1D023" w14:textId="25785657" w:rsidR="00690931" w:rsidRPr="00F02672" w:rsidRDefault="147A5F7B">
      <w:pPr>
        <w:rPr>
          <w:rFonts w:eastAsiaTheme="minorEastAsia" w:cs="Arial"/>
          <w:lang w:eastAsia="en-US"/>
        </w:rPr>
      </w:pPr>
      <w:r w:rsidRPr="00F02672">
        <w:t xml:space="preserve">Raumplanungsverordnung vom 28. Juni 2000 (RPV; SR 700.1) </w:t>
      </w:r>
    </w:p>
    <w:p w14:paraId="76A02405" w14:textId="77777777" w:rsidR="00A52D4B" w:rsidRDefault="147A5F7B" w:rsidP="00B14455">
      <w:r w:rsidRPr="00F02672">
        <w:rPr>
          <w:b/>
          <w:bCs/>
        </w:rPr>
        <w:t>Statistik</w:t>
      </w:r>
    </w:p>
    <w:p w14:paraId="2B16B7A7" w14:textId="2BB6C13A" w:rsidR="0039690E" w:rsidRPr="00F02672" w:rsidRDefault="147A5F7B" w:rsidP="00B14455">
      <w:r w:rsidRPr="00F02672">
        <w:t>Statistikerhebungsverordnung</w:t>
      </w:r>
      <w:r w:rsidR="003535BE" w:rsidRPr="00F02672">
        <w:t xml:space="preserve"> vom </w:t>
      </w:r>
      <w:r w:rsidR="00E36269">
        <w:t>30</w:t>
      </w:r>
      <w:r w:rsidR="003535BE" w:rsidRPr="00F02672">
        <w:t>. Juni 1993</w:t>
      </w:r>
      <w:r w:rsidR="00E36269">
        <w:t xml:space="preserve"> </w:t>
      </w:r>
      <w:r w:rsidR="003535BE" w:rsidRPr="00F02672">
        <w:t>(</w:t>
      </w:r>
      <w:r w:rsidRPr="00F02672">
        <w:t>SR 431.012.1)</w:t>
      </w:r>
    </w:p>
    <w:p w14:paraId="01C15A49" w14:textId="25785657" w:rsidR="00CD5732" w:rsidRPr="00F02672" w:rsidRDefault="147A5F7B" w:rsidP="147A5F7B">
      <w:pPr>
        <w:spacing w:before="240"/>
        <w:rPr>
          <w:b/>
          <w:bCs/>
        </w:rPr>
      </w:pPr>
      <w:r w:rsidRPr="00F02672">
        <w:rPr>
          <w:b/>
          <w:bCs/>
        </w:rPr>
        <w:t>Umwelt</w:t>
      </w:r>
    </w:p>
    <w:p w14:paraId="3BB2BBF9" w14:textId="031BFF33" w:rsidR="00B14455" w:rsidRDefault="00B14455" w:rsidP="00B14455">
      <w:pPr>
        <w:rPr>
          <w:rFonts w:cs="Arial"/>
        </w:rPr>
      </w:pPr>
      <w:r w:rsidRPr="004834E8">
        <w:t>Gewässerschutz</w:t>
      </w:r>
      <w:r>
        <w:t>gesetz vom 24. Januar 1991 (GschG; SR 814.2)</w:t>
      </w:r>
    </w:p>
    <w:p w14:paraId="3DEB14CB" w14:textId="6B62786C" w:rsidR="009A0BA0" w:rsidRPr="00F02672" w:rsidRDefault="147A5F7B" w:rsidP="147A5F7B">
      <w:pPr>
        <w:pStyle w:val="StandardWeb"/>
        <w:rPr>
          <w:rFonts w:ascii="Arial" w:hAnsi="Arial" w:cs="Arial"/>
          <w:sz w:val="20"/>
          <w:szCs w:val="20"/>
        </w:rPr>
      </w:pPr>
      <w:r w:rsidRPr="00F02672">
        <w:rPr>
          <w:rFonts w:ascii="Arial" w:hAnsi="Arial" w:cs="Arial"/>
          <w:sz w:val="20"/>
          <w:szCs w:val="20"/>
        </w:rPr>
        <w:t xml:space="preserve">Gewässerschutzverordnung vom 28. Oktober 1998 (GschV; SR 814.201) </w:t>
      </w:r>
    </w:p>
    <w:p w14:paraId="7A6004F0" w14:textId="1086D3E4" w:rsidR="00CF6EC7" w:rsidRPr="00F02672" w:rsidRDefault="147A5F7B" w:rsidP="147A5F7B">
      <w:pPr>
        <w:pStyle w:val="StandardWeb"/>
        <w:spacing w:before="240"/>
        <w:rPr>
          <w:rFonts w:ascii="Arial" w:hAnsi="Arial" w:cs="Arial"/>
          <w:b/>
          <w:bCs/>
          <w:sz w:val="20"/>
          <w:szCs w:val="20"/>
        </w:rPr>
      </w:pPr>
      <w:r w:rsidRPr="00F02672">
        <w:rPr>
          <w:rFonts w:ascii="Arial" w:hAnsi="Arial" w:cs="Arial"/>
          <w:b/>
          <w:bCs/>
          <w:sz w:val="20"/>
          <w:szCs w:val="20"/>
        </w:rPr>
        <w:t>Wald</w:t>
      </w:r>
    </w:p>
    <w:p w14:paraId="39149733" w14:textId="205A38A0" w:rsidR="00CF6EC7" w:rsidRDefault="00F02672" w:rsidP="147A5F7B">
      <w:pPr>
        <w:pStyle w:val="StandardWeb"/>
        <w:rPr>
          <w:rFonts w:ascii="Arial" w:hAnsi="Arial" w:cs="Arial"/>
          <w:sz w:val="20"/>
          <w:szCs w:val="20"/>
        </w:rPr>
      </w:pPr>
      <w:r w:rsidRPr="00F02672">
        <w:rPr>
          <w:rFonts w:ascii="Arial" w:hAnsi="Arial" w:cs="Arial"/>
          <w:sz w:val="20"/>
          <w:szCs w:val="20"/>
        </w:rPr>
        <w:t>Waldgesetz</w:t>
      </w:r>
      <w:r w:rsidR="147A5F7B" w:rsidRPr="00F02672">
        <w:rPr>
          <w:rFonts w:ascii="Arial" w:hAnsi="Arial" w:cs="Arial"/>
          <w:sz w:val="20"/>
          <w:szCs w:val="20"/>
        </w:rPr>
        <w:t xml:space="preserve"> vom 4. Oktober 1991 (WaG; SR 921.0)</w:t>
      </w:r>
    </w:p>
    <w:p w14:paraId="1725C714" w14:textId="5E5F1F85" w:rsidR="00FF38B8" w:rsidRDefault="00261E30" w:rsidP="00261E30">
      <w:pPr>
        <w:spacing w:after="0"/>
      </w:pPr>
      <w:r>
        <w:t>Waldverordnung vom 30. November 1992 (WaV; SR 921.01)</w:t>
      </w:r>
    </w:p>
    <w:p w14:paraId="16F1F89F" w14:textId="16EB2EF0" w:rsidR="00690931" w:rsidRPr="009F7959" w:rsidRDefault="00690931" w:rsidP="00B86EFD">
      <w:pPr>
        <w:spacing w:after="160" w:line="259" w:lineRule="auto"/>
      </w:pPr>
    </w:p>
    <w:sectPr w:rsidR="00690931" w:rsidRPr="009F7959" w:rsidSect="00341BC3">
      <w:footerReference w:type="even" r:id="rId13"/>
      <w:footerReference w:type="default" r:id="rId14"/>
      <w:pgSz w:w="11907" w:h="16839" w:code="9"/>
      <w:pgMar w:top="1531" w:right="1191" w:bottom="1304" w:left="1191" w:header="680" w:footer="3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C524" w14:textId="77777777" w:rsidR="00C21783" w:rsidRDefault="00C21783" w:rsidP="005B17D7">
      <w:pPr>
        <w:spacing w:line="240" w:lineRule="auto"/>
      </w:pPr>
      <w:r>
        <w:separator/>
      </w:r>
    </w:p>
  </w:endnote>
  <w:endnote w:type="continuationSeparator" w:id="0">
    <w:p w14:paraId="3D04C6E8" w14:textId="77777777" w:rsidR="00C21783" w:rsidRDefault="00C21783" w:rsidP="005B17D7">
      <w:pPr>
        <w:spacing w:line="240" w:lineRule="auto"/>
      </w:pPr>
      <w:r>
        <w:continuationSeparator/>
      </w:r>
    </w:p>
  </w:endnote>
  <w:endnote w:type="continuationNotice" w:id="1">
    <w:p w14:paraId="35D09229" w14:textId="77777777" w:rsidR="00C21783" w:rsidRDefault="00C21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rPr>
      <w:id w:val="-407848409"/>
      <w:docPartObj>
        <w:docPartGallery w:val="Page Numbers (Bottom of Page)"/>
        <w:docPartUnique/>
      </w:docPartObj>
    </w:sdtPr>
    <w:sdtContent>
      <w:p w14:paraId="1B7C51EB" w14:textId="6AD15DEF" w:rsidR="00C21783" w:rsidRPr="00E24210" w:rsidRDefault="00C21783" w:rsidP="00FD773C">
        <w:pPr>
          <w:pStyle w:val="Fuzeile"/>
          <w:tabs>
            <w:tab w:val="right" w:pos="20979"/>
          </w:tabs>
          <w:rPr>
            <w:b/>
            <w:noProof w:val="0"/>
            <w:color w:val="808080" w:themeColor="background1" w:themeShade="80"/>
            <w:sz w:val="20"/>
            <w:szCs w:val="20"/>
          </w:rPr>
        </w:pPr>
        <w:r>
          <w:rPr>
            <w:b/>
            <w:color w:val="808080" w:themeColor="background1" w:themeShade="80"/>
            <w:sz w:val="16"/>
            <w:szCs w:val="16"/>
          </w:rPr>
          <w:t xml:space="preserve">Sachplan FFF – </w:t>
        </w:r>
        <w:r>
          <w:rPr>
            <w:b/>
            <w:color w:val="808080" w:themeColor="background1" w:themeShade="80"/>
            <w:sz w:val="16"/>
            <w:szCs w:val="16"/>
          </w:rPr>
          <w:fldChar w:fldCharType="begin"/>
        </w:r>
        <w:r>
          <w:rPr>
            <w:b/>
            <w:color w:val="808080" w:themeColor="background1" w:themeShade="80"/>
            <w:sz w:val="16"/>
            <w:szCs w:val="16"/>
          </w:rPr>
          <w:instrText xml:space="preserve"> TIME \@ "MMMM yy" </w:instrText>
        </w:r>
        <w:r>
          <w:rPr>
            <w:b/>
            <w:color w:val="808080" w:themeColor="background1" w:themeShade="80"/>
            <w:sz w:val="16"/>
            <w:szCs w:val="16"/>
          </w:rPr>
          <w:fldChar w:fldCharType="separate"/>
        </w:r>
        <w:r w:rsidR="009F3740">
          <w:rPr>
            <w:b/>
            <w:color w:val="808080" w:themeColor="background1" w:themeShade="80"/>
            <w:sz w:val="16"/>
            <w:szCs w:val="16"/>
          </w:rPr>
          <w:t>Dezember 18</w:t>
        </w:r>
        <w:r>
          <w:rPr>
            <w:b/>
            <w:color w:val="808080" w:themeColor="background1" w:themeShade="80"/>
            <w:sz w:val="16"/>
            <w:szCs w:val="16"/>
          </w:rPr>
          <w:fldChar w:fldCharType="end"/>
        </w:r>
        <w:r>
          <w:rPr>
            <w:b/>
            <w:color w:val="808080" w:themeColor="background1" w:themeShade="80"/>
            <w:sz w:val="20"/>
          </w:rPr>
          <w:tab/>
        </w:r>
        <w:r w:rsidRPr="00CB0D73">
          <w:rPr>
            <w:b/>
            <w:color w:val="808080" w:themeColor="background1" w:themeShade="80"/>
            <w:sz w:val="20"/>
          </w:rPr>
          <w:fldChar w:fldCharType="begin"/>
        </w:r>
        <w:r w:rsidRPr="00CB0D73">
          <w:rPr>
            <w:b/>
            <w:color w:val="808080" w:themeColor="background1" w:themeShade="80"/>
            <w:sz w:val="20"/>
          </w:rPr>
          <w:instrText>PAGE   \* MERGEFORMAT</w:instrText>
        </w:r>
        <w:r w:rsidRPr="00CB0D73">
          <w:rPr>
            <w:b/>
            <w:color w:val="808080" w:themeColor="background1" w:themeShade="80"/>
            <w:sz w:val="20"/>
          </w:rPr>
          <w:fldChar w:fldCharType="separate"/>
        </w:r>
        <w:r w:rsidRPr="006D3F32">
          <w:rPr>
            <w:b/>
            <w:color w:val="808080" w:themeColor="background1" w:themeShade="80"/>
            <w:sz w:val="20"/>
            <w:lang w:val="de-DE"/>
          </w:rPr>
          <w:t>II</w:t>
        </w:r>
        <w:r w:rsidRPr="00CB0D73">
          <w:rPr>
            <w:b/>
            <w:color w:val="808080" w:themeColor="background1" w:themeShade="80"/>
            <w:sz w:val="20"/>
          </w:rPr>
          <w:fldChar w:fldCharType="end"/>
        </w:r>
      </w:p>
    </w:sdtContent>
  </w:sdt>
  <w:p w14:paraId="0B5F6869" w14:textId="77777777" w:rsidR="00C21783" w:rsidRPr="00FD773C" w:rsidRDefault="00C2178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63238"/>
      <w:docPartObj>
        <w:docPartGallery w:val="Page Numbers (Bottom of Page)"/>
        <w:docPartUnique/>
      </w:docPartObj>
    </w:sdtPr>
    <w:sdtEndPr>
      <w:rPr>
        <w:sz w:val="16"/>
        <w:szCs w:val="16"/>
      </w:rPr>
    </w:sdtEndPr>
    <w:sdtContent>
      <w:p w14:paraId="46E82972" w14:textId="3E11BA31" w:rsidR="00C21783" w:rsidRPr="009F788C" w:rsidRDefault="00C21783" w:rsidP="009E236D">
        <w:pPr>
          <w:pStyle w:val="Fuzeile"/>
          <w:tabs>
            <w:tab w:val="left" w:pos="9214"/>
          </w:tabs>
          <w:rPr>
            <w:sz w:val="16"/>
            <w:szCs w:val="16"/>
          </w:rPr>
        </w:pPr>
        <w:r>
          <w:t xml:space="preserve">Erläuterungsbericht Sachplan FFF – Version </w:t>
        </w:r>
        <w:r>
          <w:fldChar w:fldCharType="begin"/>
        </w:r>
        <w:r>
          <w:instrText xml:space="preserve"> TIME \@ "MMMM yy" </w:instrText>
        </w:r>
        <w:r>
          <w:fldChar w:fldCharType="separate"/>
        </w:r>
        <w:r w:rsidR="009F3740">
          <w:t>Dezember 18</w:t>
        </w:r>
        <w:r>
          <w:fldChar w:fldCharType="end"/>
        </w:r>
        <w:r>
          <w:tab/>
        </w:r>
        <w:r w:rsidRPr="009E236D">
          <w:rPr>
            <w:sz w:val="16"/>
            <w:szCs w:val="16"/>
          </w:rPr>
          <w:fldChar w:fldCharType="begin"/>
        </w:r>
        <w:r w:rsidRPr="009E236D">
          <w:rPr>
            <w:sz w:val="16"/>
            <w:szCs w:val="16"/>
          </w:rPr>
          <w:instrText>PAGE   \* MERGEFORMAT</w:instrText>
        </w:r>
        <w:r w:rsidRPr="009E236D">
          <w:rPr>
            <w:sz w:val="16"/>
            <w:szCs w:val="16"/>
          </w:rPr>
          <w:fldChar w:fldCharType="separate"/>
        </w:r>
        <w:r w:rsidR="009F3740" w:rsidRPr="009F3740">
          <w:rPr>
            <w:sz w:val="16"/>
            <w:szCs w:val="16"/>
            <w:lang w:val="de-DE"/>
          </w:rPr>
          <w:t>2</w:t>
        </w:r>
        <w:r w:rsidRPr="009E236D">
          <w:rPr>
            <w:sz w:val="16"/>
            <w:szCs w:val="16"/>
          </w:rPr>
          <w:fldChar w:fldCharType="end"/>
        </w:r>
      </w:p>
    </w:sdtContent>
  </w:sdt>
  <w:p w14:paraId="223C2517" w14:textId="0931677C" w:rsidR="00C21783" w:rsidRPr="00E24210" w:rsidRDefault="00C21783" w:rsidP="00E24210">
    <w:pPr>
      <w:pStyle w:val="Fuzeile"/>
      <w:tabs>
        <w:tab w:val="right" w:pos="20979"/>
      </w:tabs>
      <w:rPr>
        <w:b/>
        <w:noProof w:val="0"/>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6F1D" w14:textId="77777777" w:rsidR="00C21783" w:rsidRDefault="00C21783" w:rsidP="005B17D7">
      <w:pPr>
        <w:spacing w:line="240" w:lineRule="auto"/>
      </w:pPr>
      <w:r>
        <w:separator/>
      </w:r>
    </w:p>
  </w:footnote>
  <w:footnote w:type="continuationSeparator" w:id="0">
    <w:p w14:paraId="0B589426" w14:textId="77777777" w:rsidR="00C21783" w:rsidRDefault="00C21783" w:rsidP="005B17D7">
      <w:pPr>
        <w:spacing w:line="240" w:lineRule="auto"/>
      </w:pPr>
      <w:r>
        <w:continuationSeparator/>
      </w:r>
    </w:p>
  </w:footnote>
  <w:footnote w:type="continuationNotice" w:id="1">
    <w:p w14:paraId="654F83EE" w14:textId="77777777" w:rsidR="00C21783" w:rsidRDefault="00C21783">
      <w:pPr>
        <w:spacing w:after="0" w:line="240" w:lineRule="auto"/>
      </w:pPr>
    </w:p>
  </w:footnote>
  <w:footnote w:id="2">
    <w:p w14:paraId="3140E1C4" w14:textId="0753104D" w:rsidR="00C21783" w:rsidRPr="00615AB0" w:rsidRDefault="00C21783" w:rsidP="00615AB0">
      <w:pPr>
        <w:pStyle w:val="KeinLeerraum"/>
      </w:pPr>
      <w:r w:rsidRPr="00615AB0">
        <w:rPr>
          <w:rStyle w:val="Funotenzeichen"/>
        </w:rPr>
        <w:footnoteRef/>
      </w:r>
      <w:r>
        <w:t xml:space="preserve"> </w:t>
      </w:r>
      <w:r>
        <w:tab/>
      </w:r>
      <w:r w:rsidRPr="00615AB0">
        <w:t xml:space="preserve">Bericht der Expertengruppe im Auftrag des Eidgenössischen Departements für Umwelt, Verkehr, Energie und Kommunikation (UVEK) (2018): </w:t>
      </w:r>
      <w:r w:rsidRPr="008275ED">
        <w:t>Überarbeitung/Stärkung des</w:t>
      </w:r>
      <w:r w:rsidRPr="00615AB0">
        <w:t xml:space="preserve"> Sachplans Fruchtfolgeflächen. </w:t>
      </w:r>
      <w:hyperlink r:id="rId1" w:history="1">
        <w:r w:rsidRPr="00615AB0">
          <w:rPr>
            <w:rStyle w:val="Hyperlink"/>
            <w:color w:val="auto"/>
            <w:u w:val="none"/>
          </w:rPr>
          <w:t>https://www.are.admin.ch/are/de/home/raumentwicklung-und-raumplanung/strategie-und-planung/konzepte-und-sachplaene/sachplaene-des-bundes/sachplan-fruchtfolgeflaechen-sp-fff/uberarbeitung-und-starkung-des-sachplans-fff.html</w:t>
        </w:r>
      </w:hyperlink>
      <w:r w:rsidRPr="00615AB0">
        <w:t>, Zugriff: Juli 2018.</w:t>
      </w:r>
    </w:p>
  </w:footnote>
  <w:footnote w:id="3">
    <w:p w14:paraId="08B4323A" w14:textId="35F40598" w:rsidR="00C21783" w:rsidRPr="000977AC" w:rsidRDefault="00C21783" w:rsidP="00615AB0">
      <w:pPr>
        <w:pStyle w:val="KeinLeerraum"/>
      </w:pPr>
      <w:r w:rsidRPr="00615AB0">
        <w:rPr>
          <w:rStyle w:val="Funotenzeichen"/>
        </w:rPr>
        <w:footnoteRef/>
      </w:r>
      <w:r w:rsidRPr="00615AB0">
        <w:rPr>
          <w:vertAlign w:val="superscript"/>
        </w:rPr>
        <w:t xml:space="preserve">  </w:t>
      </w:r>
      <w:r>
        <w:rPr>
          <w:vertAlign w:val="superscript"/>
        </w:rPr>
        <w:tab/>
      </w:r>
      <w:r w:rsidRPr="00615AB0">
        <w:t>Über die Inhalte der Empfehlungen 1 und 2 zur Beibehaltung und Weiterentwicklung des Sachplans FFF und zur Gewährleistung der Versorgungssicherheit in schweren Mangellagen als wichtigstes Ziel des Sachplans war die Expertengruppe einstimmig. Die weiteren Empfehlungen wurden im Expertenbericht jeweils nach ihrer Akzeptanz kommentiert.</w:t>
      </w:r>
    </w:p>
  </w:footnote>
  <w:footnote w:id="4">
    <w:p w14:paraId="408AA6B4" w14:textId="3F1536DB" w:rsidR="00C21783" w:rsidRPr="00615AB0" w:rsidRDefault="00C21783" w:rsidP="00DC1713">
      <w:pPr>
        <w:pStyle w:val="KeinLeerraum"/>
        <w:jc w:val="both"/>
      </w:pPr>
      <w:r>
        <w:rPr>
          <w:rStyle w:val="Funotenzeichen"/>
        </w:rPr>
        <w:footnoteRef/>
      </w:r>
      <w:r>
        <w:t xml:space="preserve"> </w:t>
      </w:r>
      <w:r>
        <w:tab/>
      </w:r>
      <w:r w:rsidRPr="00615AB0">
        <w:t>Messer, M. et al. (2016): Bewirtschaftung der besten landwirtschaftlichen Flächen in der Schweiz; Kantonale Praktiken und Entwicklungsperspektiven. Lausanne: CEAT [118 S.]. /myx GmbH (2016): Agrarpedologische Analyse der Fruchtfolgeflächen. Im Auftrag des Bundesamts für Raumentwicklung.</w:t>
      </w:r>
    </w:p>
  </w:footnote>
  <w:footnote w:id="5">
    <w:p w14:paraId="4A22939F" w14:textId="168894B5" w:rsidR="00C21783" w:rsidRPr="00615AB0" w:rsidRDefault="00C21783" w:rsidP="00DC1713">
      <w:pPr>
        <w:pStyle w:val="KeinLeerraum"/>
        <w:jc w:val="both"/>
      </w:pPr>
      <w:r w:rsidRPr="00615AB0">
        <w:rPr>
          <w:rStyle w:val="Funotenzeichen"/>
        </w:rPr>
        <w:footnoteRef/>
      </w:r>
      <w:r w:rsidRPr="00615AB0">
        <w:rPr>
          <w:vertAlign w:val="superscript"/>
        </w:rPr>
        <w:t xml:space="preserve"> </w:t>
      </w:r>
      <w:r>
        <w:tab/>
      </w:r>
      <w:r w:rsidRPr="00615AB0">
        <w:t>Bundesamt für Raumplanung (1986): Erhebung und Sicherung der Fruchtfolgeflächen (Art</w:t>
      </w:r>
      <w:r>
        <w:t>.</w:t>
      </w:r>
      <w:r w:rsidRPr="00615AB0">
        <w:t xml:space="preserve"> 11 bis 16 der Verordnung vom 26. März 1986 über die Raumplanung). Erläuternder Bericht des Bundesamtes für Raumplanung, Bern.</w:t>
      </w:r>
    </w:p>
  </w:footnote>
  <w:footnote w:id="6">
    <w:p w14:paraId="7713B858" w14:textId="147D3C37" w:rsidR="00C21783" w:rsidRPr="00615AB0" w:rsidRDefault="00C21783" w:rsidP="00DC1713">
      <w:pPr>
        <w:pStyle w:val="KeinLeerraum"/>
        <w:jc w:val="both"/>
      </w:pPr>
      <w:r w:rsidRPr="00615AB0">
        <w:rPr>
          <w:rStyle w:val="Funotenzeichen"/>
        </w:rPr>
        <w:footnoteRef/>
      </w:r>
      <w:r w:rsidRPr="00615AB0">
        <w:t xml:space="preserve"> </w:t>
      </w:r>
      <w:r>
        <w:tab/>
      </w:r>
      <w:r w:rsidRPr="00615AB0">
        <w:t>Bundesamt für Raumplanung/Bundesamt für Landwirtschaft (1983): Raumplanung und Landwirtschaft – Vollzugshilfe, Bern.</w:t>
      </w:r>
    </w:p>
  </w:footnote>
  <w:footnote w:id="7">
    <w:p w14:paraId="2EF7777B" w14:textId="279D0FF4" w:rsidR="00C21783" w:rsidRPr="00615AB0" w:rsidRDefault="00C21783" w:rsidP="00DC1713">
      <w:pPr>
        <w:pStyle w:val="KeinLeerraum"/>
        <w:jc w:val="both"/>
      </w:pPr>
      <w:r w:rsidRPr="00615AB0">
        <w:rPr>
          <w:rStyle w:val="Funotenzeichen"/>
        </w:rPr>
        <w:footnoteRef/>
      </w:r>
      <w:r w:rsidRPr="00615AB0">
        <w:t xml:space="preserve"> </w:t>
      </w:r>
      <w:r>
        <w:tab/>
      </w:r>
      <w:r w:rsidRPr="00615AB0">
        <w:t>myx GmbH (2016): Agrarpedologische Analyse der Fruchtfolgeflächen. Im Auftrag des Bundesamts für Raumentwicklung.</w:t>
      </w:r>
    </w:p>
  </w:footnote>
  <w:footnote w:id="8">
    <w:p w14:paraId="2E04C093" w14:textId="036DBED7" w:rsidR="00C21783" w:rsidRPr="00615AB0" w:rsidRDefault="00C21783" w:rsidP="00DC1713">
      <w:pPr>
        <w:pStyle w:val="KeinLeerraum"/>
        <w:jc w:val="both"/>
      </w:pPr>
      <w:r w:rsidRPr="00615AB0">
        <w:rPr>
          <w:rStyle w:val="Funotenzeichen"/>
        </w:rPr>
        <w:footnoteRef/>
      </w:r>
      <w:r w:rsidRPr="00615AB0">
        <w:rPr>
          <w:rStyle w:val="Funotenzeichen"/>
        </w:rPr>
        <w:t xml:space="preserve"> </w:t>
      </w:r>
      <w:r>
        <w:tab/>
      </w:r>
      <w:r w:rsidRPr="00747DC5">
        <w:t>Diese Problematik stellt sich beispielsweise bei Böden entlang von Verkehrsinfrastrukturen. Diese haben aufgrund von Schadstoffeinträgen meist keine FFF-Qualität mehr. Künftig sollte deshalb bei der Ausscheidung von FFF/der Bereinigung der FFF-Inventare entlang von Verkehrsinfrastrukturen ein Augenmerk auf die Vorgaben in den FFF-Qualitätskriterien zur Schadstoffbelastung gelegt werden. Je nachdem wie hoch diese Belastung bereits ist bzw. wie hoch diese zu erwarten ist, ist ein bestimmter Abstand zu den Verkehrsinfrastrukturen einzuhalten.</w:t>
      </w:r>
      <w:r w:rsidRPr="00615AB0">
        <w:t xml:space="preserve"> </w:t>
      </w:r>
    </w:p>
  </w:footnote>
  <w:footnote w:id="9">
    <w:p w14:paraId="66AF640D" w14:textId="04B1A024" w:rsidR="00C21783" w:rsidRPr="00B93CE9" w:rsidRDefault="00C21783" w:rsidP="00DC1713">
      <w:pPr>
        <w:pStyle w:val="KeinLeerraum"/>
        <w:jc w:val="both"/>
      </w:pPr>
      <w:r w:rsidRPr="00615AB0">
        <w:rPr>
          <w:rStyle w:val="Funotenzeichen"/>
        </w:rPr>
        <w:footnoteRef/>
      </w:r>
      <w:r>
        <w:t xml:space="preserve"> </w:t>
      </w:r>
      <w:r>
        <w:tab/>
      </w:r>
      <w:r w:rsidRPr="00615AB0">
        <w:t>NFP 68, Bundesamt für Umwelt BAFU, Bundesamt für Landwirtschaft BLW, Bundesamt für Raumentwicklung ARE (Hrsg.) (2015): Bodenschätze – eine Broschüre zum „Internationalen Jahr des Bodens 2015“.</w:t>
      </w:r>
    </w:p>
  </w:footnote>
  <w:footnote w:id="10">
    <w:p w14:paraId="5D310501" w14:textId="48627150" w:rsidR="00C21783" w:rsidRPr="00B93CE9" w:rsidRDefault="00C21783" w:rsidP="00615AB0">
      <w:pPr>
        <w:pStyle w:val="KeinLeerraum"/>
        <w:jc w:val="both"/>
      </w:pPr>
      <w:r>
        <w:rPr>
          <w:rStyle w:val="Funotenzeichen"/>
        </w:rPr>
        <w:footnoteRef/>
      </w:r>
      <w:r>
        <w:t xml:space="preserve"> </w:t>
      </w:r>
      <w:r>
        <w:tab/>
      </w:r>
      <w:r w:rsidRPr="006C5C34">
        <w:t xml:space="preserve">Bundesamt für Raumentwicklung ARE </w:t>
      </w:r>
      <w:r>
        <w:t>(</w:t>
      </w:r>
      <w:r w:rsidRPr="006C5C34">
        <w:t>2003</w:t>
      </w:r>
      <w:r>
        <w:t>)</w:t>
      </w:r>
      <w:r w:rsidRPr="006C5C34">
        <w:t xml:space="preserve">: 10 Jahre Sachplan Fruchtfolgeflächen (FFF) - </w:t>
      </w:r>
      <w:r>
        <w:t>Erfahrun</w:t>
      </w:r>
      <w:r w:rsidRPr="006C5C34">
        <w:t>gen der Kantone, Erwartungen an den Bund</w:t>
      </w:r>
      <w:r>
        <w:t>.</w:t>
      </w:r>
    </w:p>
  </w:footnote>
  <w:footnote w:id="11">
    <w:p w14:paraId="242AA549" w14:textId="1D84F188" w:rsidR="00C21783" w:rsidRPr="00DA2E2F" w:rsidRDefault="00C21783" w:rsidP="00CC4EA0">
      <w:pPr>
        <w:pStyle w:val="KeinLeerraum"/>
        <w:jc w:val="both"/>
        <w:rPr>
          <w:lang w:val="x-none"/>
        </w:rPr>
      </w:pPr>
      <w:r>
        <w:rPr>
          <w:rStyle w:val="Funotenzeichen"/>
        </w:rPr>
        <w:footnoteRef/>
      </w:r>
      <w:r>
        <w:t xml:space="preserve"> </w:t>
      </w:r>
      <w:r>
        <w:tab/>
      </w:r>
      <w:r w:rsidRPr="00DA2E2F">
        <w:t>Keller A., Franzen J., Knüsel P., Papritz A., Zürrer M. (2018): Bodeninformations-Plattform Schweiz (BIP-CH). Thematische Synthese TS4 des Nationalen Forschungsprogramms «Nachhaltige Nutzung der Ressource Boden» (</w:t>
      </w:r>
      <w:r>
        <w:t xml:space="preserve">NFP </w:t>
      </w:r>
      <w:r w:rsidRPr="00DA2E2F">
        <w:t>68), Bern.</w:t>
      </w:r>
    </w:p>
  </w:footnote>
  <w:footnote w:id="12">
    <w:p w14:paraId="3D84A31B" w14:textId="1263392A" w:rsidR="00C21783" w:rsidRPr="009E236D" w:rsidRDefault="00C21783" w:rsidP="00DC1713">
      <w:pPr>
        <w:pStyle w:val="KeinLeerraum"/>
        <w:jc w:val="both"/>
      </w:pPr>
      <w:r>
        <w:rPr>
          <w:rStyle w:val="Funotenzeichen"/>
        </w:rPr>
        <w:footnoteRef/>
      </w:r>
      <w:r>
        <w:t xml:space="preserve"> </w:t>
      </w:r>
      <w:r>
        <w:tab/>
      </w:r>
      <w:r w:rsidRPr="00615AB0">
        <w:t>Bundesamt für wirtschaftliche Landesversorgung BWL (2017): Bericht über die Gefährdungen der Landesversorgung.</w:t>
      </w:r>
    </w:p>
  </w:footnote>
  <w:footnote w:id="13">
    <w:p w14:paraId="5DEE6961" w14:textId="4E6F26E1" w:rsidR="00C21783" w:rsidRPr="004E26DF" w:rsidRDefault="00C21783" w:rsidP="00DC1713">
      <w:pPr>
        <w:pStyle w:val="KeinLeerraum"/>
        <w:jc w:val="both"/>
      </w:pPr>
      <w:r w:rsidRPr="004E26DF">
        <w:rPr>
          <w:rStyle w:val="Funotenzeichen"/>
          <w:szCs w:val="18"/>
        </w:rPr>
        <w:footnoteRef/>
      </w:r>
      <w:r>
        <w:t xml:space="preserve"> </w:t>
      </w:r>
      <w:r>
        <w:tab/>
      </w:r>
      <w:r w:rsidRPr="004E26DF">
        <w:t>Kulturland = Landwirtschaftliche Nutzfläche und Sömmerungsgebiet</w:t>
      </w:r>
    </w:p>
  </w:footnote>
  <w:footnote w:id="14">
    <w:p w14:paraId="7D7B016D" w14:textId="78DB692D" w:rsidR="00C21783" w:rsidRPr="00C2106D" w:rsidRDefault="00C21783" w:rsidP="00DC1713">
      <w:pPr>
        <w:pStyle w:val="KeinLeerraum"/>
        <w:jc w:val="both"/>
      </w:pPr>
      <w:r>
        <w:rPr>
          <w:rStyle w:val="Funotenzeichen"/>
        </w:rPr>
        <w:footnoteRef/>
      </w:r>
      <w:r>
        <w:t xml:space="preserve"> </w:t>
      </w:r>
      <w:r>
        <w:tab/>
      </w:r>
      <w:r w:rsidRPr="00615AB0">
        <w:t>Bundesamt für wirtschaftliche Landesversorgung BWL (2017): Bericht über die Gefährdung der Landesversorgung.</w:t>
      </w:r>
    </w:p>
  </w:footnote>
  <w:footnote w:id="15">
    <w:p w14:paraId="72F2A29D" w14:textId="6D2429AB" w:rsidR="00C21783" w:rsidRPr="0090576B" w:rsidRDefault="00C21783" w:rsidP="00DC1713">
      <w:pPr>
        <w:pStyle w:val="KeinLeerraum"/>
        <w:jc w:val="both"/>
      </w:pPr>
      <w:r w:rsidRPr="0090576B">
        <w:rPr>
          <w:rStyle w:val="Funotenzeichen"/>
        </w:rPr>
        <w:footnoteRef/>
      </w:r>
      <w:r w:rsidRPr="0090576B">
        <w:t xml:space="preserve"> </w:t>
      </w:r>
      <w:r>
        <w:tab/>
      </w:r>
      <w:r w:rsidRPr="0090576B">
        <w:t>Gemäss den Szenarien zur Bevölkerungsentwicklung 2015–2045 des BFS (2015) wird die schweizerische Bevölkerung im Jahre 2030 9.5 Mio. und im Jahre 2045 10.2 Mio. Personen zählen. Die UN schätzt die Bevölkerungszahl für die Schweiz mit rund 9.2 Millionen für 2030 etwas geringer als das BFS (UN, 2015).</w:t>
      </w:r>
    </w:p>
  </w:footnote>
  <w:footnote w:id="16">
    <w:p w14:paraId="61555027" w14:textId="334085AF" w:rsidR="00C21783" w:rsidRPr="0090576B" w:rsidRDefault="00C21783" w:rsidP="00DC1713">
      <w:pPr>
        <w:pStyle w:val="KeinLeerraum"/>
        <w:jc w:val="both"/>
      </w:pPr>
      <w:r w:rsidRPr="0090576B">
        <w:rPr>
          <w:rStyle w:val="Funotenzeichen"/>
        </w:rPr>
        <w:footnoteRef/>
      </w:r>
      <w:r w:rsidRPr="009A7255">
        <w:rPr>
          <w:lang w:val="en-US"/>
        </w:rPr>
        <w:t xml:space="preserve"> </w:t>
      </w:r>
      <w:r w:rsidRPr="009A7255">
        <w:rPr>
          <w:lang w:val="en-US"/>
        </w:rPr>
        <w:tab/>
        <w:t xml:space="preserve">Last, L., Buchmann, N., Gilgen, A., Grant, M. &amp; Shreck, A. (2015): Foresight Study: Research for a Sustainable Swiss Food System. </w:t>
      </w:r>
      <w:r w:rsidRPr="0090576B">
        <w:t>ETH Zürich.</w:t>
      </w:r>
    </w:p>
  </w:footnote>
  <w:footnote w:id="17">
    <w:p w14:paraId="20F0D065" w14:textId="3664594D" w:rsidR="00C21783" w:rsidRPr="0090576B" w:rsidRDefault="00C21783" w:rsidP="00DC1713">
      <w:pPr>
        <w:pStyle w:val="KeinLeerraum"/>
        <w:jc w:val="both"/>
      </w:pPr>
      <w:r w:rsidRPr="0090576B">
        <w:rPr>
          <w:rStyle w:val="Funotenzeichen"/>
        </w:rPr>
        <w:footnoteRef/>
      </w:r>
      <w:r w:rsidRPr="0090576B">
        <w:t xml:space="preserve"> </w:t>
      </w:r>
      <w:r w:rsidRPr="0090576B">
        <w:tab/>
        <w:t>Bundesrat (2015): Botschaft (15.050) vom 24. Juni 2015 zur Volksinitiative „Für Ernährungssicherheit“.</w:t>
      </w:r>
    </w:p>
  </w:footnote>
  <w:footnote w:id="18">
    <w:p w14:paraId="51777F91" w14:textId="65B5C197" w:rsidR="00C21783" w:rsidRPr="0090576B" w:rsidRDefault="00C21783" w:rsidP="00DC1713">
      <w:pPr>
        <w:pStyle w:val="KeinLeerraum"/>
        <w:jc w:val="both"/>
      </w:pPr>
      <w:r w:rsidRPr="0090576B">
        <w:rPr>
          <w:rStyle w:val="Funotenzeichen"/>
        </w:rPr>
        <w:footnoteRef/>
      </w:r>
      <w:r w:rsidRPr="009A7255">
        <w:rPr>
          <w:vertAlign w:val="superscript"/>
          <w:lang w:val="en-US"/>
        </w:rPr>
        <w:t xml:space="preserve"> </w:t>
      </w:r>
      <w:r w:rsidRPr="009A7255">
        <w:rPr>
          <w:lang w:val="en-US"/>
        </w:rPr>
        <w:tab/>
        <w:t xml:space="preserve">Last, L., Buchmann, N., Gilgen, A., Grant, M. &amp; Shreck, A. (2015): Foresight Study: Research for a Sustainable Swiss Food System. </w:t>
      </w:r>
      <w:r w:rsidRPr="0090576B">
        <w:t>ETH Zürich.</w:t>
      </w:r>
    </w:p>
  </w:footnote>
  <w:footnote w:id="19">
    <w:p w14:paraId="7C1AA701" w14:textId="18D319C7" w:rsidR="00C21783" w:rsidRPr="001B0575" w:rsidRDefault="00C21783" w:rsidP="00DC1713">
      <w:pPr>
        <w:pStyle w:val="KeinLeerraum"/>
        <w:jc w:val="both"/>
      </w:pPr>
      <w:r w:rsidRPr="0090576B">
        <w:rPr>
          <w:rStyle w:val="Funotenzeichen"/>
        </w:rPr>
        <w:footnoteRef/>
      </w:r>
      <w:r w:rsidRPr="0090576B">
        <w:rPr>
          <w:vertAlign w:val="superscript"/>
        </w:rPr>
        <w:t xml:space="preserve"> </w:t>
      </w:r>
      <w:r w:rsidRPr="0090576B">
        <w:tab/>
        <w:t>Bundesamt für Raumentwicklung ARE (2003): 10 Jahre Sachplan Fruchtfolgeflächen (FFF) - Erfahrungen der Kantone, Erwartungen an den Bund.</w:t>
      </w:r>
    </w:p>
  </w:footnote>
  <w:footnote w:id="20">
    <w:p w14:paraId="246F44F5" w14:textId="5581AB16" w:rsidR="00C21783" w:rsidRPr="0090576B" w:rsidRDefault="00C21783" w:rsidP="0090576B">
      <w:pPr>
        <w:pStyle w:val="KeinLeerraum"/>
      </w:pPr>
      <w:r w:rsidRPr="0090576B">
        <w:rPr>
          <w:rStyle w:val="Funotenzeichen"/>
        </w:rPr>
        <w:footnoteRef/>
      </w:r>
      <w:r w:rsidRPr="0090576B">
        <w:t xml:space="preserve"> </w:t>
      </w:r>
      <w:r w:rsidRPr="0090576B">
        <w:tab/>
        <w:t>Bundesamt für Raumplanung, Bundesamt für Landwirtschaft, BRP/BLW (1992): Sachplan Fruchtfolgeflächen (FFF), Festsetzung des Mindestumfanges der FFF und deren Aufteilung auf die Kantone, Bern.</w:t>
      </w:r>
    </w:p>
  </w:footnote>
  <w:footnote w:id="21">
    <w:p w14:paraId="339F2E1D" w14:textId="012A53D7" w:rsidR="00C21783" w:rsidRPr="0090576B" w:rsidRDefault="00C21783" w:rsidP="00DC1713">
      <w:pPr>
        <w:pStyle w:val="KeinLeerraum"/>
        <w:jc w:val="both"/>
      </w:pPr>
      <w:r w:rsidRPr="0090576B">
        <w:rPr>
          <w:rStyle w:val="Funotenzeichen"/>
        </w:rPr>
        <w:footnoteRef/>
      </w:r>
      <w:r w:rsidRPr="0090576B">
        <w:rPr>
          <w:vertAlign w:val="superscript"/>
        </w:rPr>
        <w:t xml:space="preserve"> </w:t>
      </w:r>
      <w:r>
        <w:tab/>
      </w:r>
      <w:r w:rsidRPr="0090576B">
        <w:t>Rieder S., Landis F., Lienhard A., Schwenkel C., Dolder O. (2014): Stärkung des Vollzugs im Umweltbereich – Schlussbericht im Auftrag des Bundesamts für Umwelt (BAFU). Interface/Kompetenzzentrum für Public Management der Universität Bern, Luzern.</w:t>
      </w:r>
    </w:p>
  </w:footnote>
  <w:footnote w:id="22">
    <w:p w14:paraId="6353E7C4" w14:textId="0D786C1E" w:rsidR="00C21783" w:rsidRPr="0090576B" w:rsidRDefault="00C21783" w:rsidP="00DC1713">
      <w:pPr>
        <w:pStyle w:val="KeinLeerraum"/>
        <w:jc w:val="both"/>
      </w:pPr>
      <w:r w:rsidRPr="0090576B">
        <w:rPr>
          <w:rStyle w:val="Funotenzeichen"/>
        </w:rPr>
        <w:footnoteRef/>
      </w:r>
      <w:r w:rsidRPr="0090576B">
        <w:t xml:space="preserve"> </w:t>
      </w:r>
      <w:r>
        <w:tab/>
      </w:r>
      <w:r w:rsidRPr="0090576B">
        <w:t>Eidg. Forschungsanstalt für Agrarökologie und Landbau (1997): Kartieren und Beurteilen von Landwirtschaftsböden. Schriftenreihe Nr. 24, Zürich-Reckenholz.</w:t>
      </w:r>
    </w:p>
  </w:footnote>
  <w:footnote w:id="23">
    <w:p w14:paraId="24EF2D90" w14:textId="41A04C0B" w:rsidR="00C21783" w:rsidRDefault="00C21783" w:rsidP="00DC1713">
      <w:pPr>
        <w:pStyle w:val="KeinLeerraum"/>
        <w:jc w:val="both"/>
      </w:pPr>
      <w:r w:rsidRPr="0090576B">
        <w:rPr>
          <w:rStyle w:val="Funotenzeichen"/>
        </w:rPr>
        <w:footnoteRef/>
      </w:r>
      <w:r w:rsidRPr="0090576B">
        <w:t xml:space="preserve"> </w:t>
      </w:r>
      <w:r>
        <w:tab/>
      </w:r>
      <w:r w:rsidRPr="0090576B">
        <w:t>Amt für Umwelt Solothurn (2017): Bodenkartierung Kanton Solothurn. Projekthandbuch. Kartiermethodik Teil III. Kartiermethode FAL 24+, Solothurn.</w:t>
      </w:r>
    </w:p>
  </w:footnote>
  <w:footnote w:id="24">
    <w:p w14:paraId="05414C48" w14:textId="600111FE" w:rsidR="00C21783" w:rsidRPr="0090576B" w:rsidRDefault="00C21783" w:rsidP="00DC1713">
      <w:pPr>
        <w:pStyle w:val="KeinLeerraum"/>
        <w:jc w:val="both"/>
      </w:pPr>
      <w:r w:rsidRPr="0090576B">
        <w:rPr>
          <w:rStyle w:val="footnotemark"/>
          <w:rFonts w:eastAsia="Calibri" w:cs="Times New Roman"/>
          <w:color w:val="auto"/>
        </w:rPr>
        <w:footnoteRef/>
      </w:r>
      <w:r w:rsidRPr="0090576B">
        <w:t xml:space="preserve"> </w:t>
      </w:r>
      <w:r>
        <w:tab/>
      </w:r>
      <w:r w:rsidRPr="0090576B">
        <w:t>myx GmbH (2016): Agrarpedologische Analyse der Fruchtfolgeflächen, Zürich.</w:t>
      </w:r>
    </w:p>
  </w:footnote>
  <w:footnote w:id="25">
    <w:p w14:paraId="667CE477" w14:textId="58E49F5A" w:rsidR="00C21783" w:rsidRDefault="00C21783" w:rsidP="00DC1713">
      <w:pPr>
        <w:pStyle w:val="KeinLeerraum"/>
        <w:jc w:val="both"/>
      </w:pPr>
      <w:r w:rsidRPr="0090576B">
        <w:rPr>
          <w:rStyle w:val="Funotenzeichen"/>
        </w:rPr>
        <w:footnoteRef/>
      </w:r>
      <w:r w:rsidRPr="0090576B">
        <w:t xml:space="preserve"> </w:t>
      </w:r>
      <w:r>
        <w:tab/>
      </w:r>
      <w:r w:rsidRPr="0090576B">
        <w:t>Bundesamt für Raumentwicklung und Landwirtschaft ARE/BLW (1977): Klimaeignungskarte für die Landwirtschaft 1:200'000. Einsehbar unter map.geo.admin.ch; unter Geokatalog / Natur und Umwelt / Klimaeignung Übersicht (Datenstand 2008).</w:t>
      </w:r>
    </w:p>
  </w:footnote>
  <w:footnote w:id="26">
    <w:p w14:paraId="77E72055" w14:textId="5C3B62C8" w:rsidR="00C21783" w:rsidRPr="00710601" w:rsidRDefault="00C21783" w:rsidP="00AA5B1E">
      <w:pPr>
        <w:pStyle w:val="KeinLeerraum"/>
        <w:jc w:val="both"/>
      </w:pPr>
      <w:r>
        <w:rPr>
          <w:rStyle w:val="Funotenzeichen"/>
        </w:rPr>
        <w:footnoteRef/>
      </w:r>
      <w:r>
        <w:t xml:space="preserve"> Bundesamt für Raumentwicklung BAFU (2003): Handbuch Probenahme und Probenvorbereitung für Schadstoffuntersuchungen in Böden.</w:t>
      </w:r>
    </w:p>
  </w:footnote>
  <w:footnote w:id="27">
    <w:p w14:paraId="434AB1D7" w14:textId="1FA88D54" w:rsidR="00C21783" w:rsidRPr="0090576B" w:rsidRDefault="00C21783" w:rsidP="00DC1713">
      <w:pPr>
        <w:pStyle w:val="KeinLeerraum"/>
        <w:jc w:val="both"/>
      </w:pPr>
      <w:r w:rsidRPr="0090576B">
        <w:rPr>
          <w:rStyle w:val="Funotenzeichen"/>
        </w:rPr>
        <w:footnoteRef/>
      </w:r>
      <w:r w:rsidRPr="0090576B">
        <w:rPr>
          <w:vertAlign w:val="superscript"/>
        </w:rPr>
        <w:t xml:space="preserve"> </w:t>
      </w:r>
      <w:r>
        <w:rPr>
          <w:vertAlign w:val="superscript"/>
        </w:rPr>
        <w:tab/>
      </w:r>
      <w:r w:rsidRPr="0090576B">
        <w:t>Kanton Zürich: Zielflächen für Aufwertung und Richtlinien für Bodenrekultivierungen; Kanton Luzern: Bodenaufwertung als Teil des Prozesses bei Einzonungen, Arbeitshilfe Kompensationsprojekte für Fruchtfolgeflächen; Kanton Glarus: Konzept zur Bodenaufwertung und Rekultivierung; Kanton Uri, Bodenaufwertung durch Bauaushub von eingezonten FFF.</w:t>
      </w:r>
    </w:p>
  </w:footnote>
  <w:footnote w:id="28">
    <w:p w14:paraId="5D8E83BC" w14:textId="5FCE1EDB" w:rsidR="00C21783" w:rsidRPr="0090576B" w:rsidRDefault="00C21783" w:rsidP="00DC1713">
      <w:pPr>
        <w:pStyle w:val="KeinLeerraum"/>
        <w:jc w:val="both"/>
      </w:pPr>
      <w:r w:rsidRPr="0090576B">
        <w:rPr>
          <w:rStyle w:val="Funotenzeichen"/>
        </w:rPr>
        <w:footnoteRef/>
      </w:r>
      <w:r w:rsidRPr="0090576B">
        <w:rPr>
          <w:vertAlign w:val="superscript"/>
        </w:rPr>
        <w:t xml:space="preserve"> </w:t>
      </w:r>
      <w:r>
        <w:rPr>
          <w:vertAlign w:val="superscript"/>
        </w:rPr>
        <w:tab/>
      </w:r>
      <w:r w:rsidRPr="0090576B">
        <w:t>BAFU (Hrsg.) Bellini E. (2015): Boden und Bauen. Stand der Technik und Praktiken. Bundesamt für Umwelt, Bern. Umwelt-Wissen Nr. 1508: 114 S./ Bundesamt für Umwelt, Wald und Landschaft BUWAL (2001): Bodenschutz beim Bauen (befindet sich zurzeit in Überarbeitung).</w:t>
      </w:r>
    </w:p>
    <w:p w14:paraId="5624A102" w14:textId="2F328317" w:rsidR="00C21783" w:rsidRPr="000E2F02" w:rsidRDefault="00C21783">
      <w:pPr>
        <w:pStyle w:val="Funotentext"/>
        <w:rPr>
          <w:lang w:val="de-CH"/>
        </w:rPr>
      </w:pPr>
    </w:p>
  </w:footnote>
  <w:footnote w:id="29">
    <w:p w14:paraId="226CD520" w14:textId="7E43E553" w:rsidR="00C21783" w:rsidRPr="008B0906" w:rsidRDefault="00C21783" w:rsidP="00DC1713">
      <w:pPr>
        <w:pStyle w:val="KeinLeerraum"/>
        <w:jc w:val="both"/>
      </w:pPr>
      <w:r w:rsidRPr="00FF5778">
        <w:rPr>
          <w:rStyle w:val="Funotenzeichen"/>
        </w:rPr>
        <w:footnoteRef/>
      </w:r>
      <w:r w:rsidRPr="00FF5778">
        <w:t xml:space="preserve"> </w:t>
      </w:r>
      <w:r>
        <w:tab/>
      </w:r>
      <w:r w:rsidRPr="00FF5778">
        <w:t>ARE, ASTRA, BAFU, BAV, BAZL, BFE, BLW, GS-UVEK, GS-VBS, SEM (2017): Absichtserklärung zur grundsätzlichen Kompensation von FFF bei Bundesvorhaben vom 13. Dezember 2017.</w:t>
      </w:r>
    </w:p>
  </w:footnote>
  <w:footnote w:id="30">
    <w:p w14:paraId="52483FD8" w14:textId="166CBDA5" w:rsidR="00C21783" w:rsidRPr="008B0906" w:rsidRDefault="00C21783" w:rsidP="00DC1713">
      <w:pPr>
        <w:pStyle w:val="KeinLeerraum"/>
        <w:jc w:val="both"/>
      </w:pPr>
      <w:r>
        <w:rPr>
          <w:rStyle w:val="Funotenzeichen"/>
        </w:rPr>
        <w:footnoteRef/>
      </w:r>
      <w:r>
        <w:t xml:space="preserve"> </w:t>
      </w:r>
      <w:r>
        <w:tab/>
        <w:t>Bundesamt für Raumentwicklung ARE (2017): Memorandum der Arbeitsgruppe „Infrastrukturen des Bundes und FFF“ vom 8. Dezember 2017.</w:t>
      </w:r>
    </w:p>
  </w:footnote>
  <w:footnote w:id="31">
    <w:p w14:paraId="68A52B96" w14:textId="4B51887A" w:rsidR="00C21783" w:rsidRPr="00B40088" w:rsidRDefault="00C21783" w:rsidP="002F09E2">
      <w:pPr>
        <w:pStyle w:val="KeinLeerraum"/>
        <w:jc w:val="both"/>
        <w:rPr>
          <w:szCs w:val="18"/>
        </w:rPr>
      </w:pPr>
      <w:r w:rsidRPr="00461E8A">
        <w:rPr>
          <w:rStyle w:val="Funotenzeichen"/>
          <w:szCs w:val="18"/>
        </w:rPr>
        <w:footnoteRef/>
      </w:r>
      <w:r w:rsidRPr="00461E8A">
        <w:rPr>
          <w:szCs w:val="18"/>
        </w:rPr>
        <w:t xml:space="preserve"> </w:t>
      </w:r>
      <w:r w:rsidRPr="00534D1F">
        <w:rPr>
          <w:szCs w:val="18"/>
        </w:rPr>
        <w:tab/>
        <w:t>Bundesamt für Raumentwicklung ARE (2015): Minimales Geodatenmodell. Modelldokumentation. Geobasisdatensatz Nr. 68: Fruchtfolgeflächen. Version 1.0 vom 30.11.2015.</w:t>
      </w:r>
    </w:p>
  </w:footnote>
  <w:footnote w:id="32">
    <w:p w14:paraId="4A9053A4" w14:textId="72E8C854" w:rsidR="00C21783" w:rsidRPr="00FF5778" w:rsidRDefault="00C21783" w:rsidP="00461E8A">
      <w:pPr>
        <w:pStyle w:val="KeinLeerraum"/>
        <w:jc w:val="both"/>
      </w:pPr>
      <w:r w:rsidRPr="00FF5778">
        <w:rPr>
          <w:rStyle w:val="Funotenzeichen"/>
        </w:rPr>
        <w:footnoteRef/>
      </w:r>
      <w:r>
        <w:t xml:space="preserve"> </w:t>
      </w:r>
      <w:r>
        <w:tab/>
      </w:r>
      <w:r w:rsidRPr="00FF5778">
        <w:t>Im ursprünglichen Sachplan Fruchtfolgeflächen wurde für jeden Kanton ein Abzugskoeffizient bestimmt, welcher aus der Prüfung der kantonalen Erhebungen resultierte. Dieser Abzugskoeffizient erlaubt es, die Flächen, welche nicht FFF-Qualität aufweisen, pauschal vom bereinigten Inventar abzuziehen (z.B. Gehölze, Wasserläufe, Strassen, Gebäude usw.). Im Rahmen der Aktualisierung der kantonalen Erhebungen mittels Geodaten wurden die ursprünglichen Abzugskoeffizienten teilweise reduziert oder ganz aufgehoben. Grundsätzlich ist es ein Ziel der Aktualisierung, die Datengrundlagen zu verbessern und damit auf einen Abzugskoeffizienten verzichten zu können.</w:t>
      </w:r>
    </w:p>
  </w:footnote>
  <w:footnote w:id="33">
    <w:p w14:paraId="6FD9942F" w14:textId="14B65F96" w:rsidR="00C21783" w:rsidRPr="00051A81" w:rsidRDefault="00C21783" w:rsidP="008E67D3">
      <w:pPr>
        <w:pStyle w:val="KeinLeerraum"/>
        <w:jc w:val="both"/>
      </w:pPr>
      <w:r>
        <w:rPr>
          <w:rStyle w:val="Funotenzeichen"/>
        </w:rPr>
        <w:footnoteRef/>
      </w:r>
      <w:r>
        <w:t xml:space="preserve"> </w:t>
      </w:r>
      <w:r>
        <w:tab/>
      </w:r>
      <w:r w:rsidRPr="00490646">
        <w:t>Silvia Tobias, Eidgenössische Forschungsanstalt für Wald, Schnee und Landschaft WSL (2018): Konzept für den Umgang mit Spezialfällen im Sachplan Fruchtfolgeflächen.</w:t>
      </w:r>
    </w:p>
  </w:footnote>
  <w:footnote w:id="34">
    <w:p w14:paraId="4E045046" w14:textId="25CF9FF4" w:rsidR="00C21783" w:rsidRPr="00015730" w:rsidRDefault="00C21783" w:rsidP="00461E8A">
      <w:pPr>
        <w:pStyle w:val="KeinLeerraum"/>
        <w:jc w:val="both"/>
      </w:pPr>
      <w:r w:rsidRPr="00015730">
        <w:rPr>
          <w:rStyle w:val="Funotenzeichen"/>
        </w:rPr>
        <w:footnoteRef/>
      </w:r>
      <w:r w:rsidRPr="00015730">
        <w:rPr>
          <w:vertAlign w:val="superscript"/>
        </w:rPr>
        <w:t xml:space="preserve"> </w:t>
      </w:r>
      <w:r>
        <w:rPr>
          <w:vertAlign w:val="superscript"/>
        </w:rPr>
        <w:tab/>
      </w:r>
      <w:r w:rsidRPr="00015730">
        <w:t>Gemäss Artikel 41 a und Artikel 41 b GschV. Wird mit der Verabschiedung des SP FFF im RPG/V festgelegt.</w:t>
      </w:r>
    </w:p>
  </w:footnote>
  <w:footnote w:id="35">
    <w:p w14:paraId="058347DF" w14:textId="0F319793" w:rsidR="00C21783" w:rsidRPr="00EC371A" w:rsidRDefault="00C21783" w:rsidP="00461E8A">
      <w:pPr>
        <w:pStyle w:val="KeinLeerraum"/>
        <w:jc w:val="both"/>
      </w:pPr>
      <w:r w:rsidRPr="00015730">
        <w:rPr>
          <w:rStyle w:val="Funotenzeichen"/>
        </w:rPr>
        <w:footnoteRef/>
      </w:r>
      <w:r w:rsidRPr="00015730">
        <w:rPr>
          <w:vertAlign w:val="superscript"/>
        </w:rPr>
        <w:t xml:space="preserve"> </w:t>
      </w:r>
      <w:r>
        <w:rPr>
          <w:vertAlign w:val="superscript"/>
        </w:rPr>
        <w:tab/>
      </w:r>
      <w:r w:rsidRPr="00015730">
        <w:t>Silvia Tobias, Eidgenössische Forschungsanstalt für Wald, Schnee und Landschaft WSL (2018): Konzept für den Umgang mit Spezialfällen im Sachplan Fruchtfolgeflächen.</w:t>
      </w:r>
    </w:p>
  </w:footnote>
  <w:footnote w:id="36">
    <w:p w14:paraId="02A93736" w14:textId="4529824E" w:rsidR="00C21783" w:rsidRPr="00430981" w:rsidRDefault="00C21783" w:rsidP="0090196B">
      <w:pPr>
        <w:pStyle w:val="KeinLeerraum"/>
        <w:jc w:val="both"/>
      </w:pPr>
      <w:r>
        <w:rPr>
          <w:rStyle w:val="Funotenzeichen"/>
        </w:rPr>
        <w:footnoteRef/>
      </w:r>
      <w:r>
        <w:t xml:space="preserve"> </w:t>
      </w:r>
      <w:r>
        <w:tab/>
        <w:t xml:space="preserve">Die nachfolgenden Ausführungen sind grösstenteils folgendem Dokument entnommen: </w:t>
      </w:r>
      <w:r w:rsidRPr="00EC1166">
        <w:t>Stalder, B. (2017): Rechtsgutachten betreffend die rechtliche Verankerung des Kulturlandschutzes und das Verhältnis des Kulturlandschutzes zu anderen Schutzansprüchen. Zuhanden der Expertengruppe zur Überarbeitung/Stärkung des Sachplans FFF.</w:t>
      </w:r>
    </w:p>
  </w:footnote>
  <w:footnote w:id="37">
    <w:p w14:paraId="7B669579" w14:textId="282C029E" w:rsidR="00C21783" w:rsidRPr="00043F53" w:rsidRDefault="00C21783" w:rsidP="006C3D11">
      <w:pPr>
        <w:pStyle w:val="KeinLeerraum"/>
        <w:jc w:val="both"/>
      </w:pPr>
      <w:r>
        <w:rPr>
          <w:rStyle w:val="Funotenzeichen"/>
        </w:rPr>
        <w:footnoteRef/>
      </w:r>
      <w:r>
        <w:t xml:space="preserve"> </w:t>
      </w:r>
      <w:r>
        <w:tab/>
        <w:t xml:space="preserve">In der Regel erfolgt dies in Form eines eigenständigen Prüfungsberichts, weil das ARE nicht die zuständige Bundesstelle für die Erarbeitung eines Konzepts beziehungsweise Sachplans ist. Im Fall des Sachplans FFF, für welches das ARE die zuständige Bundesstelle ist, wird in diesem Kapitel des Erläuterungsberichts dargelegt, wie die Erfordernisse von Artikel 17 Absatz 2 erfüllt werden.  </w:t>
      </w:r>
    </w:p>
  </w:footnote>
  <w:footnote w:id="38">
    <w:p w14:paraId="13B685C1" w14:textId="0E4E1585" w:rsidR="00C21783" w:rsidRPr="00D76B54" w:rsidRDefault="00C21783" w:rsidP="00461E8A">
      <w:pPr>
        <w:pStyle w:val="KeinLeerraum"/>
        <w:jc w:val="both"/>
      </w:pPr>
      <w:r w:rsidRPr="00D76B54">
        <w:rPr>
          <w:rStyle w:val="Funotenzeichen"/>
          <w:szCs w:val="18"/>
        </w:rPr>
        <w:footnoteRef/>
      </w:r>
      <w:r w:rsidRPr="00D76B54">
        <w:t xml:space="preserve"> </w:t>
      </w:r>
      <w:r>
        <w:tab/>
      </w:r>
      <w:r w:rsidRPr="00D76B54">
        <w:t>Schweizerischer Bundesrat, KdK, BPUK, SSV, SGV (2012): Raumkonzept Schweiz. Überarbeitete Fassung, Bern, S. 45.</w:t>
      </w:r>
    </w:p>
  </w:footnote>
  <w:footnote w:id="39">
    <w:p w14:paraId="68628833" w14:textId="3A274165" w:rsidR="00C21783" w:rsidRPr="00D76B54" w:rsidRDefault="00C21783" w:rsidP="00461E8A">
      <w:pPr>
        <w:pStyle w:val="Funotentext"/>
        <w:spacing w:after="0" w:line="240" w:lineRule="auto"/>
        <w:jc w:val="both"/>
        <w:rPr>
          <w:lang w:val="de-CH"/>
        </w:rPr>
      </w:pPr>
      <w:r w:rsidRPr="00D76B54">
        <w:rPr>
          <w:rStyle w:val="Funotenzeichen"/>
          <w:sz w:val="18"/>
          <w:szCs w:val="18"/>
        </w:rPr>
        <w:footnoteRef/>
      </w:r>
      <w:r w:rsidRPr="00D76B54">
        <w:rPr>
          <w:sz w:val="18"/>
          <w:szCs w:val="18"/>
        </w:rPr>
        <w:t xml:space="preserve"> </w:t>
      </w:r>
      <w:r w:rsidRPr="00D76B54">
        <w:rPr>
          <w:sz w:val="18"/>
          <w:szCs w:val="18"/>
          <w:lang w:val="de-CH"/>
        </w:rPr>
        <w:t>Ebd., S. 50-51.</w:t>
      </w:r>
    </w:p>
  </w:footnote>
  <w:footnote w:id="40">
    <w:p w14:paraId="67D6111F" w14:textId="1C7E2997" w:rsidR="00C21783" w:rsidRPr="00A52D4B" w:rsidRDefault="00C21783" w:rsidP="00461E8A">
      <w:pPr>
        <w:pStyle w:val="KeinLeerraum"/>
        <w:jc w:val="both"/>
      </w:pPr>
      <w:r w:rsidRPr="00A52D4B">
        <w:rPr>
          <w:rStyle w:val="Funotenzeichen"/>
        </w:rPr>
        <w:footnoteRef/>
      </w:r>
      <w:r w:rsidRPr="00A52D4B">
        <w:rPr>
          <w:vertAlign w:val="superscript"/>
        </w:rPr>
        <w:t xml:space="preserve"> </w:t>
      </w:r>
      <w:r>
        <w:rPr>
          <w:vertAlign w:val="superscript"/>
        </w:rPr>
        <w:tab/>
      </w:r>
      <w:r w:rsidRPr="00A52D4B">
        <w:t>Ziel 2.2: Die Zersiedlung ist eingedämmt und das Siedlungswachs</w:t>
      </w:r>
      <w:r w:rsidRPr="00A52D4B">
        <w:softHyphen/>
        <w:t>tum findet nur innerhalb von vorgesehenen Entwicklungsge</w:t>
      </w:r>
      <w:r w:rsidRPr="00A52D4B">
        <w:softHyphen/>
        <w:t>bieten und Korridoren statt. Kulturland und Naturräume sind weitgehend vor einer weiteren Überbauung geschützt.</w:t>
      </w:r>
    </w:p>
  </w:footnote>
  <w:footnote w:id="41">
    <w:p w14:paraId="495109F2" w14:textId="6FFACE09" w:rsidR="00C21783" w:rsidRPr="00A859CF" w:rsidRDefault="00C21783" w:rsidP="00461E8A">
      <w:pPr>
        <w:pStyle w:val="KeinLeerraum"/>
        <w:jc w:val="both"/>
      </w:pPr>
      <w:r w:rsidRPr="00A52D4B">
        <w:rPr>
          <w:rStyle w:val="Funotenzeichen"/>
        </w:rPr>
        <w:footnoteRef/>
      </w:r>
      <w:r w:rsidRPr="00A52D4B">
        <w:rPr>
          <w:vertAlign w:val="superscript"/>
        </w:rPr>
        <w:t xml:space="preserve"> </w:t>
      </w:r>
      <w:r>
        <w:rPr>
          <w:vertAlign w:val="superscript"/>
        </w:rPr>
        <w:tab/>
      </w:r>
      <w:r w:rsidRPr="00A52D4B">
        <w:t>Ziel 4.2: Die Funktionen des Bodens sind langfristig erhalten. Boden</w:t>
      </w:r>
      <w:r w:rsidRPr="00A52D4B">
        <w:softHyphen/>
        <w:t>nutzungen führen zu keiner Degradierung und wo möglich werden Böden und ihre Funktionalität wiederhergestellt.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FCC7CA"/>
    <w:lvl w:ilvl="0">
      <w:start w:val="1"/>
      <w:numFmt w:val="decimal"/>
      <w:pStyle w:val="Listennummer3"/>
      <w:lvlText w:val="%1."/>
      <w:lvlJc w:val="left"/>
      <w:pPr>
        <w:tabs>
          <w:tab w:val="num" w:pos="926"/>
        </w:tabs>
        <w:ind w:left="926" w:hanging="360"/>
      </w:pPr>
    </w:lvl>
  </w:abstractNum>
  <w:abstractNum w:abstractNumId="1" w15:restartNumberingAfterBreak="0">
    <w:nsid w:val="FFFFFF89"/>
    <w:multiLevelType w:val="singleLevel"/>
    <w:tmpl w:val="03DC84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D02F3B"/>
    <w:multiLevelType w:val="hybridMultilevel"/>
    <w:tmpl w:val="38883A84"/>
    <w:lvl w:ilvl="0" w:tplc="57ACD4C6">
      <w:start w:val="1"/>
      <w:numFmt w:val="decimal"/>
      <w:lvlText w:val="G%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86052D"/>
    <w:multiLevelType w:val="hybridMultilevel"/>
    <w:tmpl w:val="745EC3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1A003E"/>
    <w:multiLevelType w:val="hybridMultilevel"/>
    <w:tmpl w:val="119E46BC"/>
    <w:lvl w:ilvl="0" w:tplc="0807000B">
      <w:start w:val="5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240072"/>
    <w:multiLevelType w:val="hybridMultilevel"/>
    <w:tmpl w:val="78A0F1A2"/>
    <w:lvl w:ilvl="0" w:tplc="0807000B">
      <w:start w:val="5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E30155"/>
    <w:multiLevelType w:val="hybridMultilevel"/>
    <w:tmpl w:val="2174AB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E550E7"/>
    <w:multiLevelType w:val="hybridMultilevel"/>
    <w:tmpl w:val="A6489CF4"/>
    <w:lvl w:ilvl="0" w:tplc="EF36AA94">
      <w:start w:val="1"/>
      <w:numFmt w:val="decimal"/>
      <w:lvlRestart w:val="0"/>
      <w:pStyle w:val="Randziffer"/>
      <w:lvlText w:val="%1"/>
      <w:lvlJc w:val="left"/>
      <w:pPr>
        <w:tabs>
          <w:tab w:val="num" w:pos="709"/>
        </w:tabs>
        <w:ind w:left="709" w:hanging="709"/>
      </w:pPr>
      <w:rPr>
        <w:rFonts w:ascii="Arial" w:hAnsi="Arial" w:cs="Arial" w:hint="default"/>
        <w:b w:val="0"/>
        <w:i w:val="0"/>
        <w:caps w:val="0"/>
        <w:strike w:val="0"/>
        <w:dstrike w:val="0"/>
        <w:vanish w:val="0"/>
        <w:color w:val="auto"/>
        <w:sz w:val="16"/>
        <w:u w:val="none"/>
        <w:effect w:val="none"/>
        <w:vertAlign w:val="baseline"/>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2D65AFD"/>
    <w:multiLevelType w:val="multilevel"/>
    <w:tmpl w:val="67C6A2C6"/>
    <w:lvl w:ilvl="0">
      <w:start w:val="1"/>
      <w:numFmt w:val="lowerLetter"/>
      <w:pStyle w:val="ListeAlphabet"/>
      <w:lvlText w:val="%1)"/>
      <w:lvlJc w:val="left"/>
      <w:pPr>
        <w:tabs>
          <w:tab w:val="num" w:pos="851"/>
        </w:tabs>
        <w:ind w:left="851" w:hanging="851"/>
      </w:pPr>
      <w:rPr>
        <w:rFonts w:ascii="Arial" w:hAnsi="Arial" w:hint="default"/>
        <w:b w:val="0"/>
        <w:i w:val="0"/>
        <w:color w:val="000000"/>
        <w:sz w:val="20"/>
        <w:u w:color="000000"/>
      </w:rPr>
    </w:lvl>
    <w:lvl w:ilvl="1">
      <w:start w:val="1"/>
      <w:numFmt w:val="lowerLetter"/>
      <w:lvlText w:val="%2)"/>
      <w:lvlJc w:val="left"/>
      <w:pPr>
        <w:tabs>
          <w:tab w:val="num" w:pos="720"/>
        </w:tabs>
        <w:ind w:left="720" w:hanging="360"/>
      </w:pPr>
      <w:rPr>
        <w:rFonts w:hint="default"/>
        <w:b w:val="0"/>
        <w:i w:val="0"/>
        <w:color w:val="000000"/>
        <w:sz w:val="20"/>
        <w:u w:color="000000"/>
      </w:rPr>
    </w:lvl>
    <w:lvl w:ilvl="2">
      <w:start w:val="1"/>
      <w:numFmt w:val="lowerRoman"/>
      <w:lvlText w:val="%3)"/>
      <w:lvlJc w:val="left"/>
      <w:pPr>
        <w:tabs>
          <w:tab w:val="num" w:pos="1080"/>
        </w:tabs>
        <w:ind w:left="1080" w:hanging="360"/>
      </w:pPr>
      <w:rPr>
        <w:rFonts w:hint="default"/>
        <w:b w:val="0"/>
        <w:i w:val="0"/>
        <w:color w:val="000000"/>
        <w:sz w:val="20"/>
        <w:u w:color="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A72AA9"/>
    <w:multiLevelType w:val="hybridMultilevel"/>
    <w:tmpl w:val="81EC9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A07816"/>
    <w:multiLevelType w:val="hybridMultilevel"/>
    <w:tmpl w:val="7708E740"/>
    <w:lvl w:ilvl="0" w:tplc="15B64CDA">
      <w:start w:val="1"/>
      <w:numFmt w:val="bullet"/>
      <w:lvlText w:val=""/>
      <w:lvlJc w:val="left"/>
      <w:pPr>
        <w:ind w:left="720" w:hanging="360"/>
      </w:pPr>
      <w:rPr>
        <w:rFonts w:ascii="Symbol" w:hAnsi="Symbol" w:hint="default"/>
      </w:rPr>
    </w:lvl>
    <w:lvl w:ilvl="1" w:tplc="DEE47BD6">
      <w:start w:val="1"/>
      <w:numFmt w:val="bullet"/>
      <w:lvlText w:val="o"/>
      <w:lvlJc w:val="left"/>
      <w:pPr>
        <w:ind w:left="1440" w:hanging="360"/>
      </w:pPr>
      <w:rPr>
        <w:rFonts w:ascii="Courier New" w:hAnsi="Courier New" w:hint="default"/>
      </w:rPr>
    </w:lvl>
    <w:lvl w:ilvl="2" w:tplc="419A04C6">
      <w:start w:val="1"/>
      <w:numFmt w:val="bullet"/>
      <w:lvlText w:val=""/>
      <w:lvlJc w:val="left"/>
      <w:pPr>
        <w:ind w:left="2160" w:hanging="360"/>
      </w:pPr>
      <w:rPr>
        <w:rFonts w:ascii="Wingdings" w:hAnsi="Wingdings" w:hint="default"/>
      </w:rPr>
    </w:lvl>
    <w:lvl w:ilvl="3" w:tplc="8780DFD0">
      <w:start w:val="1"/>
      <w:numFmt w:val="bullet"/>
      <w:lvlText w:val=""/>
      <w:lvlJc w:val="left"/>
      <w:pPr>
        <w:ind w:left="2880" w:hanging="360"/>
      </w:pPr>
      <w:rPr>
        <w:rFonts w:ascii="Symbol" w:hAnsi="Symbol" w:hint="default"/>
      </w:rPr>
    </w:lvl>
    <w:lvl w:ilvl="4" w:tplc="DE588852">
      <w:start w:val="1"/>
      <w:numFmt w:val="bullet"/>
      <w:lvlText w:val="o"/>
      <w:lvlJc w:val="left"/>
      <w:pPr>
        <w:ind w:left="3600" w:hanging="360"/>
      </w:pPr>
      <w:rPr>
        <w:rFonts w:ascii="Courier New" w:hAnsi="Courier New" w:hint="default"/>
      </w:rPr>
    </w:lvl>
    <w:lvl w:ilvl="5" w:tplc="4CD29FC8">
      <w:start w:val="1"/>
      <w:numFmt w:val="bullet"/>
      <w:lvlText w:val=""/>
      <w:lvlJc w:val="left"/>
      <w:pPr>
        <w:ind w:left="4320" w:hanging="360"/>
      </w:pPr>
      <w:rPr>
        <w:rFonts w:ascii="Wingdings" w:hAnsi="Wingdings" w:hint="default"/>
      </w:rPr>
    </w:lvl>
    <w:lvl w:ilvl="6" w:tplc="42F4FCC4">
      <w:start w:val="1"/>
      <w:numFmt w:val="bullet"/>
      <w:lvlText w:val=""/>
      <w:lvlJc w:val="left"/>
      <w:pPr>
        <w:ind w:left="5040" w:hanging="360"/>
      </w:pPr>
      <w:rPr>
        <w:rFonts w:ascii="Symbol" w:hAnsi="Symbol" w:hint="default"/>
      </w:rPr>
    </w:lvl>
    <w:lvl w:ilvl="7" w:tplc="80AEF138">
      <w:start w:val="1"/>
      <w:numFmt w:val="bullet"/>
      <w:lvlText w:val="o"/>
      <w:lvlJc w:val="left"/>
      <w:pPr>
        <w:ind w:left="5760" w:hanging="360"/>
      </w:pPr>
      <w:rPr>
        <w:rFonts w:ascii="Courier New" w:hAnsi="Courier New" w:hint="default"/>
      </w:rPr>
    </w:lvl>
    <w:lvl w:ilvl="8" w:tplc="AED0CC1A">
      <w:start w:val="1"/>
      <w:numFmt w:val="bullet"/>
      <w:lvlText w:val=""/>
      <w:lvlJc w:val="left"/>
      <w:pPr>
        <w:ind w:left="6480" w:hanging="360"/>
      </w:pPr>
      <w:rPr>
        <w:rFonts w:ascii="Wingdings" w:hAnsi="Wingdings" w:hint="default"/>
      </w:rPr>
    </w:lvl>
  </w:abstractNum>
  <w:abstractNum w:abstractNumId="11" w15:restartNumberingAfterBreak="0">
    <w:nsid w:val="17F54542"/>
    <w:multiLevelType w:val="hybridMultilevel"/>
    <w:tmpl w:val="94089F12"/>
    <w:lvl w:ilvl="0" w:tplc="7ED6701A">
      <w:start w:val="1"/>
      <w:numFmt w:val="decimal"/>
      <w:lvlText w:val="F%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CD2982"/>
    <w:multiLevelType w:val="hybridMultilevel"/>
    <w:tmpl w:val="30BE6724"/>
    <w:lvl w:ilvl="0" w:tplc="68589228">
      <w:start w:val="1"/>
      <w:numFmt w:val="bullet"/>
      <w:lvlText w:val=""/>
      <w:lvlJc w:val="left"/>
      <w:pPr>
        <w:ind w:left="720" w:hanging="360"/>
      </w:pPr>
      <w:rPr>
        <w:rFonts w:ascii="Symbol" w:hAnsi="Symbol" w:hint="default"/>
      </w:rPr>
    </w:lvl>
    <w:lvl w:ilvl="1" w:tplc="B02E6772">
      <w:start w:val="1"/>
      <w:numFmt w:val="bullet"/>
      <w:lvlText w:val="o"/>
      <w:lvlJc w:val="left"/>
      <w:pPr>
        <w:ind w:left="1440" w:hanging="360"/>
      </w:pPr>
      <w:rPr>
        <w:rFonts w:ascii="Courier New" w:hAnsi="Courier New" w:hint="default"/>
      </w:rPr>
    </w:lvl>
    <w:lvl w:ilvl="2" w:tplc="FC8E7F80">
      <w:start w:val="1"/>
      <w:numFmt w:val="bullet"/>
      <w:lvlText w:val=""/>
      <w:lvlJc w:val="left"/>
      <w:pPr>
        <w:ind w:left="2160" w:hanging="360"/>
      </w:pPr>
      <w:rPr>
        <w:rFonts w:ascii="Wingdings" w:hAnsi="Wingdings" w:hint="default"/>
      </w:rPr>
    </w:lvl>
    <w:lvl w:ilvl="3" w:tplc="E0F0D79A">
      <w:start w:val="1"/>
      <w:numFmt w:val="bullet"/>
      <w:lvlText w:val=""/>
      <w:lvlJc w:val="left"/>
      <w:pPr>
        <w:ind w:left="2880" w:hanging="360"/>
      </w:pPr>
      <w:rPr>
        <w:rFonts w:ascii="Symbol" w:hAnsi="Symbol" w:hint="default"/>
      </w:rPr>
    </w:lvl>
    <w:lvl w:ilvl="4" w:tplc="E648E788">
      <w:start w:val="1"/>
      <w:numFmt w:val="bullet"/>
      <w:lvlText w:val="o"/>
      <w:lvlJc w:val="left"/>
      <w:pPr>
        <w:ind w:left="3600" w:hanging="360"/>
      </w:pPr>
      <w:rPr>
        <w:rFonts w:ascii="Courier New" w:hAnsi="Courier New" w:hint="default"/>
      </w:rPr>
    </w:lvl>
    <w:lvl w:ilvl="5" w:tplc="DDD24C94">
      <w:start w:val="1"/>
      <w:numFmt w:val="bullet"/>
      <w:lvlText w:val=""/>
      <w:lvlJc w:val="left"/>
      <w:pPr>
        <w:ind w:left="4320" w:hanging="360"/>
      </w:pPr>
      <w:rPr>
        <w:rFonts w:ascii="Wingdings" w:hAnsi="Wingdings" w:hint="default"/>
      </w:rPr>
    </w:lvl>
    <w:lvl w:ilvl="6" w:tplc="60CCDC5A">
      <w:start w:val="1"/>
      <w:numFmt w:val="bullet"/>
      <w:lvlText w:val=""/>
      <w:lvlJc w:val="left"/>
      <w:pPr>
        <w:ind w:left="5040" w:hanging="360"/>
      </w:pPr>
      <w:rPr>
        <w:rFonts w:ascii="Symbol" w:hAnsi="Symbol" w:hint="default"/>
      </w:rPr>
    </w:lvl>
    <w:lvl w:ilvl="7" w:tplc="ECBC79D4">
      <w:start w:val="1"/>
      <w:numFmt w:val="bullet"/>
      <w:lvlText w:val="o"/>
      <w:lvlJc w:val="left"/>
      <w:pPr>
        <w:ind w:left="5760" w:hanging="360"/>
      </w:pPr>
      <w:rPr>
        <w:rFonts w:ascii="Courier New" w:hAnsi="Courier New" w:hint="default"/>
      </w:rPr>
    </w:lvl>
    <w:lvl w:ilvl="8" w:tplc="2BBC10A6">
      <w:start w:val="1"/>
      <w:numFmt w:val="bullet"/>
      <w:lvlText w:val=""/>
      <w:lvlJc w:val="left"/>
      <w:pPr>
        <w:ind w:left="6480" w:hanging="360"/>
      </w:pPr>
      <w:rPr>
        <w:rFonts w:ascii="Wingdings" w:hAnsi="Wingdings" w:hint="default"/>
      </w:rPr>
    </w:lvl>
  </w:abstractNum>
  <w:abstractNum w:abstractNumId="13" w15:restartNumberingAfterBreak="0">
    <w:nsid w:val="1F621722"/>
    <w:multiLevelType w:val="hybridMultilevel"/>
    <w:tmpl w:val="61E4D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B774FC"/>
    <w:multiLevelType w:val="multilevel"/>
    <w:tmpl w:val="8F785B54"/>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28C835FA"/>
    <w:multiLevelType w:val="hybridMultilevel"/>
    <w:tmpl w:val="BA2E1D9E"/>
    <w:lvl w:ilvl="0" w:tplc="33F815D4">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B53219"/>
    <w:multiLevelType w:val="hybridMultilevel"/>
    <w:tmpl w:val="33E42B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1BF23E0"/>
    <w:multiLevelType w:val="hybridMultilevel"/>
    <w:tmpl w:val="DF30FA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6145201"/>
    <w:multiLevelType w:val="hybridMultilevel"/>
    <w:tmpl w:val="65B64F3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FB6D0E"/>
    <w:multiLevelType w:val="hybridMultilevel"/>
    <w:tmpl w:val="2682C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2D3509"/>
    <w:multiLevelType w:val="hybridMultilevel"/>
    <w:tmpl w:val="8ADA42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D06859"/>
    <w:multiLevelType w:val="hybridMultilevel"/>
    <w:tmpl w:val="40F670FC"/>
    <w:lvl w:ilvl="0" w:tplc="DBE802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DB6D14"/>
    <w:multiLevelType w:val="hybridMultilevel"/>
    <w:tmpl w:val="4942C156"/>
    <w:lvl w:ilvl="0" w:tplc="57ACD4C6">
      <w:start w:val="1"/>
      <w:numFmt w:val="decimal"/>
      <w:lvlText w:val="G%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B361FAC"/>
    <w:multiLevelType w:val="hybridMultilevel"/>
    <w:tmpl w:val="A87880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4FED0F1D"/>
    <w:multiLevelType w:val="hybridMultilevel"/>
    <w:tmpl w:val="EC88B0BC"/>
    <w:lvl w:ilvl="0" w:tplc="E6F86B18">
      <w:start w:val="1"/>
      <w:numFmt w:val="bullet"/>
      <w:pStyle w:val="ListePunkt"/>
      <w:lvlText w:val=""/>
      <w:lvlJc w:val="left"/>
      <w:pPr>
        <w:tabs>
          <w:tab w:val="num" w:pos="785"/>
        </w:tabs>
        <w:ind w:left="785"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B4E5B"/>
    <w:multiLevelType w:val="hybridMultilevel"/>
    <w:tmpl w:val="FC7E23E2"/>
    <w:lvl w:ilvl="0" w:tplc="7ED6701A">
      <w:start w:val="1"/>
      <w:numFmt w:val="decimal"/>
      <w:lvlText w:val="F%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82E138F"/>
    <w:multiLevelType w:val="hybridMultilevel"/>
    <w:tmpl w:val="1574843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45B88"/>
    <w:multiLevelType w:val="hybridMultilevel"/>
    <w:tmpl w:val="0B647BC0"/>
    <w:lvl w:ilvl="0" w:tplc="F48EA7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5B3F01"/>
    <w:multiLevelType w:val="hybridMultilevel"/>
    <w:tmpl w:val="8C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BB67D20"/>
    <w:multiLevelType w:val="hybridMultilevel"/>
    <w:tmpl w:val="192E7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76281D"/>
    <w:multiLevelType w:val="hybridMultilevel"/>
    <w:tmpl w:val="8780A3B8"/>
    <w:lvl w:ilvl="0" w:tplc="11400A96">
      <w:start w:val="1"/>
      <w:numFmt w:val="lowerLetter"/>
      <w:lvlText w:val="%1)"/>
      <w:lvlJc w:val="left"/>
      <w:pPr>
        <w:ind w:left="1065" w:hanging="705"/>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15:restartNumberingAfterBreak="0">
    <w:nsid w:val="7DCC4218"/>
    <w:multiLevelType w:val="hybridMultilevel"/>
    <w:tmpl w:val="73DC58F2"/>
    <w:lvl w:ilvl="0" w:tplc="0807000B">
      <w:start w:val="5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E487266"/>
    <w:multiLevelType w:val="hybridMultilevel"/>
    <w:tmpl w:val="553C42F4"/>
    <w:lvl w:ilvl="0" w:tplc="9C14301A">
      <w:start w:val="1"/>
      <w:numFmt w:val="bullet"/>
      <w:pStyle w:val="Punkt"/>
      <w:lvlText w:val=""/>
      <w:lvlJc w:val="left"/>
      <w:pPr>
        <w:tabs>
          <w:tab w:val="num" w:pos="284"/>
        </w:tabs>
        <w:ind w:left="284" w:hanging="284"/>
      </w:pPr>
      <w:rPr>
        <w:rFonts w:ascii="Symbol" w:hAnsi="Symbo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7"/>
  </w:num>
  <w:num w:numId="4">
    <w:abstractNumId w:val="14"/>
  </w:num>
  <w:num w:numId="5">
    <w:abstractNumId w:val="0"/>
  </w:num>
  <w:num w:numId="6">
    <w:abstractNumId w:val="8"/>
  </w:num>
  <w:num w:numId="7">
    <w:abstractNumId w:val="33"/>
  </w:num>
  <w:num w:numId="8">
    <w:abstractNumId w:val="24"/>
  </w:num>
  <w:num w:numId="9">
    <w:abstractNumId w:val="1"/>
  </w:num>
  <w:num w:numId="10">
    <w:abstractNumId w:val="15"/>
  </w:num>
  <w:num w:numId="11">
    <w:abstractNumId w:val="7"/>
  </w:num>
  <w:num w:numId="12">
    <w:abstractNumId w:val="22"/>
  </w:num>
  <w:num w:numId="13">
    <w:abstractNumId w:val="25"/>
  </w:num>
  <w:num w:numId="14">
    <w:abstractNumId w:val="13"/>
  </w:num>
  <w:num w:numId="15">
    <w:abstractNumId w:val="6"/>
  </w:num>
  <w:num w:numId="16">
    <w:abstractNumId w:val="23"/>
  </w:num>
  <w:num w:numId="17">
    <w:abstractNumId w:val="3"/>
  </w:num>
  <w:num w:numId="18">
    <w:abstractNumId w:val="21"/>
  </w:num>
  <w:num w:numId="19">
    <w:abstractNumId w:val="31"/>
  </w:num>
  <w:num w:numId="20">
    <w:abstractNumId w:val="17"/>
  </w:num>
  <w:num w:numId="21">
    <w:abstractNumId w:val="18"/>
  </w:num>
  <w:num w:numId="22">
    <w:abstractNumId w:val="30"/>
  </w:num>
  <w:num w:numId="23">
    <w:abstractNumId w:val="19"/>
  </w:num>
  <w:num w:numId="24">
    <w:abstractNumId w:val="28"/>
  </w:num>
  <w:num w:numId="25">
    <w:abstractNumId w:val="9"/>
  </w:num>
  <w:num w:numId="26">
    <w:abstractNumId w:val="26"/>
  </w:num>
  <w:num w:numId="27">
    <w:abstractNumId w:val="16"/>
  </w:num>
  <w:num w:numId="28">
    <w:abstractNumId w:val="11"/>
  </w:num>
  <w:num w:numId="29">
    <w:abstractNumId w:val="2"/>
  </w:num>
  <w:num w:numId="30">
    <w:abstractNumId w:val="5"/>
  </w:num>
  <w:num w:numId="31">
    <w:abstractNumId w:val="32"/>
  </w:num>
  <w:num w:numId="32">
    <w:abstractNumId w:val="4"/>
  </w:num>
  <w:num w:numId="33">
    <w:abstractNumId w:val="29"/>
  </w:num>
  <w:num w:numId="34">
    <w:abstractNumId w:val="14"/>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AT" w:vendorID="64" w:dllVersion="131078" w:nlCheck="1" w:checkStyle="0"/>
  <w:activeWritingStyle w:appName="MSWord" w:lang="en-GB" w:vendorID="64" w:dllVersion="131078" w:nlCheck="1" w:checkStyle="1"/>
  <w:defaultTabStop w:val="720"/>
  <w:autoHyphenation/>
  <w:hyphenationZone w:val="425"/>
  <w:characterSpacingControl w:val="doNotCompress"/>
  <w:hdrShapeDefaults>
    <o:shapedefaults v:ext="edit" spidmax="448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7"/>
    <w:rsid w:val="000001B4"/>
    <w:rsid w:val="000012F9"/>
    <w:rsid w:val="000016A8"/>
    <w:rsid w:val="0000179F"/>
    <w:rsid w:val="000020E7"/>
    <w:rsid w:val="0000229A"/>
    <w:rsid w:val="00002807"/>
    <w:rsid w:val="000028BB"/>
    <w:rsid w:val="00002DF8"/>
    <w:rsid w:val="000032C4"/>
    <w:rsid w:val="00003447"/>
    <w:rsid w:val="000036BA"/>
    <w:rsid w:val="00003A70"/>
    <w:rsid w:val="00004862"/>
    <w:rsid w:val="000048B9"/>
    <w:rsid w:val="00005868"/>
    <w:rsid w:val="00005C0E"/>
    <w:rsid w:val="0000614B"/>
    <w:rsid w:val="000065FE"/>
    <w:rsid w:val="0000663E"/>
    <w:rsid w:val="00006D70"/>
    <w:rsid w:val="00006EA8"/>
    <w:rsid w:val="000072B4"/>
    <w:rsid w:val="00007793"/>
    <w:rsid w:val="00007C7E"/>
    <w:rsid w:val="00007EE0"/>
    <w:rsid w:val="0001070B"/>
    <w:rsid w:val="0001078E"/>
    <w:rsid w:val="00010942"/>
    <w:rsid w:val="00011912"/>
    <w:rsid w:val="000119E3"/>
    <w:rsid w:val="00011B41"/>
    <w:rsid w:val="00011F6A"/>
    <w:rsid w:val="000121C8"/>
    <w:rsid w:val="00012211"/>
    <w:rsid w:val="00012BF8"/>
    <w:rsid w:val="00012DD4"/>
    <w:rsid w:val="00014429"/>
    <w:rsid w:val="00014B95"/>
    <w:rsid w:val="00014FF6"/>
    <w:rsid w:val="00015730"/>
    <w:rsid w:val="00015EC5"/>
    <w:rsid w:val="000160EA"/>
    <w:rsid w:val="0001655A"/>
    <w:rsid w:val="00016708"/>
    <w:rsid w:val="00016C94"/>
    <w:rsid w:val="00016F82"/>
    <w:rsid w:val="000173AB"/>
    <w:rsid w:val="00017555"/>
    <w:rsid w:val="0001778C"/>
    <w:rsid w:val="00020624"/>
    <w:rsid w:val="00020D3C"/>
    <w:rsid w:val="00020D88"/>
    <w:rsid w:val="000210B1"/>
    <w:rsid w:val="0002165E"/>
    <w:rsid w:val="00021783"/>
    <w:rsid w:val="00022FE3"/>
    <w:rsid w:val="000230E6"/>
    <w:rsid w:val="000232DA"/>
    <w:rsid w:val="0002357C"/>
    <w:rsid w:val="00023CBB"/>
    <w:rsid w:val="000241C4"/>
    <w:rsid w:val="00024BB8"/>
    <w:rsid w:val="00024D78"/>
    <w:rsid w:val="00025238"/>
    <w:rsid w:val="00026B83"/>
    <w:rsid w:val="00026E0E"/>
    <w:rsid w:val="00026E20"/>
    <w:rsid w:val="0002728F"/>
    <w:rsid w:val="00027D8A"/>
    <w:rsid w:val="00030261"/>
    <w:rsid w:val="00030287"/>
    <w:rsid w:val="000319AE"/>
    <w:rsid w:val="00031A67"/>
    <w:rsid w:val="0003288C"/>
    <w:rsid w:val="00032C96"/>
    <w:rsid w:val="000331E8"/>
    <w:rsid w:val="00033AB5"/>
    <w:rsid w:val="000344B2"/>
    <w:rsid w:val="000349EF"/>
    <w:rsid w:val="00034F14"/>
    <w:rsid w:val="00035D75"/>
    <w:rsid w:val="00035D9F"/>
    <w:rsid w:val="00035E93"/>
    <w:rsid w:val="00036154"/>
    <w:rsid w:val="0003622A"/>
    <w:rsid w:val="00036237"/>
    <w:rsid w:val="000363BF"/>
    <w:rsid w:val="00036DFD"/>
    <w:rsid w:val="00037139"/>
    <w:rsid w:val="0003781E"/>
    <w:rsid w:val="00037BBE"/>
    <w:rsid w:val="00040252"/>
    <w:rsid w:val="00040714"/>
    <w:rsid w:val="00040A46"/>
    <w:rsid w:val="00040C24"/>
    <w:rsid w:val="0004150F"/>
    <w:rsid w:val="00042346"/>
    <w:rsid w:val="00043A97"/>
    <w:rsid w:val="00043F53"/>
    <w:rsid w:val="000441EB"/>
    <w:rsid w:val="00044221"/>
    <w:rsid w:val="000442A6"/>
    <w:rsid w:val="000445AE"/>
    <w:rsid w:val="00044AEE"/>
    <w:rsid w:val="0004503F"/>
    <w:rsid w:val="0004527B"/>
    <w:rsid w:val="0004550A"/>
    <w:rsid w:val="000465C2"/>
    <w:rsid w:val="00046B5E"/>
    <w:rsid w:val="00046D30"/>
    <w:rsid w:val="000470F0"/>
    <w:rsid w:val="0004728C"/>
    <w:rsid w:val="000473DB"/>
    <w:rsid w:val="000504C9"/>
    <w:rsid w:val="0005087B"/>
    <w:rsid w:val="00050E3A"/>
    <w:rsid w:val="00051A81"/>
    <w:rsid w:val="00051C6D"/>
    <w:rsid w:val="00051EC4"/>
    <w:rsid w:val="000522D1"/>
    <w:rsid w:val="00053C84"/>
    <w:rsid w:val="000547DE"/>
    <w:rsid w:val="00055548"/>
    <w:rsid w:val="00057967"/>
    <w:rsid w:val="00060131"/>
    <w:rsid w:val="000603E2"/>
    <w:rsid w:val="00060567"/>
    <w:rsid w:val="0006070A"/>
    <w:rsid w:val="000609A4"/>
    <w:rsid w:val="0006161E"/>
    <w:rsid w:val="000616BC"/>
    <w:rsid w:val="00061B22"/>
    <w:rsid w:val="00061BB2"/>
    <w:rsid w:val="000620EC"/>
    <w:rsid w:val="00062480"/>
    <w:rsid w:val="000630AD"/>
    <w:rsid w:val="0006314E"/>
    <w:rsid w:val="000631D1"/>
    <w:rsid w:val="00063656"/>
    <w:rsid w:val="00063EC8"/>
    <w:rsid w:val="0006460C"/>
    <w:rsid w:val="000646C2"/>
    <w:rsid w:val="00065F24"/>
    <w:rsid w:val="00066108"/>
    <w:rsid w:val="000672B7"/>
    <w:rsid w:val="0006746E"/>
    <w:rsid w:val="0006770F"/>
    <w:rsid w:val="00067EBB"/>
    <w:rsid w:val="0007017F"/>
    <w:rsid w:val="0007072B"/>
    <w:rsid w:val="00071093"/>
    <w:rsid w:val="0007124B"/>
    <w:rsid w:val="000712BE"/>
    <w:rsid w:val="00071545"/>
    <w:rsid w:val="00071756"/>
    <w:rsid w:val="000717DA"/>
    <w:rsid w:val="0007240C"/>
    <w:rsid w:val="00072DDF"/>
    <w:rsid w:val="00072E10"/>
    <w:rsid w:val="000736C0"/>
    <w:rsid w:val="000738B2"/>
    <w:rsid w:val="00073BD1"/>
    <w:rsid w:val="00073CF5"/>
    <w:rsid w:val="000746BD"/>
    <w:rsid w:val="00074769"/>
    <w:rsid w:val="00074949"/>
    <w:rsid w:val="00074B94"/>
    <w:rsid w:val="00074FD4"/>
    <w:rsid w:val="000755B5"/>
    <w:rsid w:val="000756CF"/>
    <w:rsid w:val="00075A60"/>
    <w:rsid w:val="00076595"/>
    <w:rsid w:val="000765A4"/>
    <w:rsid w:val="00076643"/>
    <w:rsid w:val="00076CA7"/>
    <w:rsid w:val="00077429"/>
    <w:rsid w:val="00077833"/>
    <w:rsid w:val="00077C67"/>
    <w:rsid w:val="00080809"/>
    <w:rsid w:val="00080A55"/>
    <w:rsid w:val="00080C9E"/>
    <w:rsid w:val="00080DE0"/>
    <w:rsid w:val="00080EFC"/>
    <w:rsid w:val="00081244"/>
    <w:rsid w:val="00081609"/>
    <w:rsid w:val="000817CC"/>
    <w:rsid w:val="000820D1"/>
    <w:rsid w:val="000822A1"/>
    <w:rsid w:val="00082534"/>
    <w:rsid w:val="00082C84"/>
    <w:rsid w:val="00082F30"/>
    <w:rsid w:val="000830AB"/>
    <w:rsid w:val="00083717"/>
    <w:rsid w:val="000839B0"/>
    <w:rsid w:val="000851E8"/>
    <w:rsid w:val="000859CB"/>
    <w:rsid w:val="00086D19"/>
    <w:rsid w:val="000871A7"/>
    <w:rsid w:val="000874BC"/>
    <w:rsid w:val="00087781"/>
    <w:rsid w:val="00087EF1"/>
    <w:rsid w:val="0009014A"/>
    <w:rsid w:val="00090161"/>
    <w:rsid w:val="00090612"/>
    <w:rsid w:val="00090B3A"/>
    <w:rsid w:val="00090BA8"/>
    <w:rsid w:val="00090CD9"/>
    <w:rsid w:val="00091855"/>
    <w:rsid w:val="00091EA5"/>
    <w:rsid w:val="00092339"/>
    <w:rsid w:val="000927D7"/>
    <w:rsid w:val="000930DC"/>
    <w:rsid w:val="00093C03"/>
    <w:rsid w:val="000941C2"/>
    <w:rsid w:val="00094203"/>
    <w:rsid w:val="00094681"/>
    <w:rsid w:val="00094DD8"/>
    <w:rsid w:val="000955B3"/>
    <w:rsid w:val="00096092"/>
    <w:rsid w:val="00096AAD"/>
    <w:rsid w:val="000977AC"/>
    <w:rsid w:val="000A05D0"/>
    <w:rsid w:val="000A0A3A"/>
    <w:rsid w:val="000A102E"/>
    <w:rsid w:val="000A254F"/>
    <w:rsid w:val="000A2B94"/>
    <w:rsid w:val="000A35D1"/>
    <w:rsid w:val="000A3E75"/>
    <w:rsid w:val="000A3ECA"/>
    <w:rsid w:val="000A41EA"/>
    <w:rsid w:val="000A4F12"/>
    <w:rsid w:val="000A59AC"/>
    <w:rsid w:val="000A59E0"/>
    <w:rsid w:val="000A5B34"/>
    <w:rsid w:val="000A5C95"/>
    <w:rsid w:val="000A708D"/>
    <w:rsid w:val="000A7143"/>
    <w:rsid w:val="000A72C6"/>
    <w:rsid w:val="000B067B"/>
    <w:rsid w:val="000B0C07"/>
    <w:rsid w:val="000B1358"/>
    <w:rsid w:val="000B144E"/>
    <w:rsid w:val="000B23A4"/>
    <w:rsid w:val="000B3E93"/>
    <w:rsid w:val="000B42A6"/>
    <w:rsid w:val="000B4619"/>
    <w:rsid w:val="000B4803"/>
    <w:rsid w:val="000B4F82"/>
    <w:rsid w:val="000B5279"/>
    <w:rsid w:val="000B53DC"/>
    <w:rsid w:val="000B53EC"/>
    <w:rsid w:val="000B546B"/>
    <w:rsid w:val="000B562F"/>
    <w:rsid w:val="000B56B2"/>
    <w:rsid w:val="000B5E89"/>
    <w:rsid w:val="000B6288"/>
    <w:rsid w:val="000B650E"/>
    <w:rsid w:val="000B651B"/>
    <w:rsid w:val="000B67D6"/>
    <w:rsid w:val="000B6C02"/>
    <w:rsid w:val="000B703D"/>
    <w:rsid w:val="000B7166"/>
    <w:rsid w:val="000B75A3"/>
    <w:rsid w:val="000B7903"/>
    <w:rsid w:val="000B7B54"/>
    <w:rsid w:val="000C082A"/>
    <w:rsid w:val="000C0A79"/>
    <w:rsid w:val="000C0F58"/>
    <w:rsid w:val="000C14A1"/>
    <w:rsid w:val="000C15CD"/>
    <w:rsid w:val="000C1613"/>
    <w:rsid w:val="000C1671"/>
    <w:rsid w:val="000C2C52"/>
    <w:rsid w:val="000C2ECF"/>
    <w:rsid w:val="000C3832"/>
    <w:rsid w:val="000C3A22"/>
    <w:rsid w:val="000C3CC9"/>
    <w:rsid w:val="000C4696"/>
    <w:rsid w:val="000C489A"/>
    <w:rsid w:val="000C5A6F"/>
    <w:rsid w:val="000C5F6F"/>
    <w:rsid w:val="000C5FC5"/>
    <w:rsid w:val="000C6057"/>
    <w:rsid w:val="000C6990"/>
    <w:rsid w:val="000D0C3E"/>
    <w:rsid w:val="000D0CE1"/>
    <w:rsid w:val="000D1EDB"/>
    <w:rsid w:val="000D2137"/>
    <w:rsid w:val="000D2276"/>
    <w:rsid w:val="000D2786"/>
    <w:rsid w:val="000D27F7"/>
    <w:rsid w:val="000D2B62"/>
    <w:rsid w:val="000D2FB3"/>
    <w:rsid w:val="000D36CC"/>
    <w:rsid w:val="000D3AAD"/>
    <w:rsid w:val="000D3BCE"/>
    <w:rsid w:val="000D42AC"/>
    <w:rsid w:val="000D45C0"/>
    <w:rsid w:val="000D45CA"/>
    <w:rsid w:val="000D47F6"/>
    <w:rsid w:val="000D725F"/>
    <w:rsid w:val="000D785F"/>
    <w:rsid w:val="000D79CB"/>
    <w:rsid w:val="000D7DEA"/>
    <w:rsid w:val="000E0792"/>
    <w:rsid w:val="000E0797"/>
    <w:rsid w:val="000E14A2"/>
    <w:rsid w:val="000E1E7C"/>
    <w:rsid w:val="000E2827"/>
    <w:rsid w:val="000E2F02"/>
    <w:rsid w:val="000E2F9F"/>
    <w:rsid w:val="000E2FDA"/>
    <w:rsid w:val="000E37DE"/>
    <w:rsid w:val="000E382B"/>
    <w:rsid w:val="000E3B15"/>
    <w:rsid w:val="000E58B2"/>
    <w:rsid w:val="000E5EDB"/>
    <w:rsid w:val="000E6CD6"/>
    <w:rsid w:val="000E7334"/>
    <w:rsid w:val="000E74E3"/>
    <w:rsid w:val="000E766A"/>
    <w:rsid w:val="000F0B99"/>
    <w:rsid w:val="000F12C1"/>
    <w:rsid w:val="000F14E5"/>
    <w:rsid w:val="000F1826"/>
    <w:rsid w:val="000F2606"/>
    <w:rsid w:val="000F276C"/>
    <w:rsid w:val="000F2C72"/>
    <w:rsid w:val="000F2C84"/>
    <w:rsid w:val="000F39AC"/>
    <w:rsid w:val="000F462A"/>
    <w:rsid w:val="000F4850"/>
    <w:rsid w:val="000F49E3"/>
    <w:rsid w:val="000F4B0B"/>
    <w:rsid w:val="000F5B60"/>
    <w:rsid w:val="000F66E9"/>
    <w:rsid w:val="000F68D2"/>
    <w:rsid w:val="000F6E9C"/>
    <w:rsid w:val="001000BF"/>
    <w:rsid w:val="001005CF"/>
    <w:rsid w:val="001006BD"/>
    <w:rsid w:val="00100B42"/>
    <w:rsid w:val="00100D5A"/>
    <w:rsid w:val="001011EA"/>
    <w:rsid w:val="0010172D"/>
    <w:rsid w:val="001018FE"/>
    <w:rsid w:val="0010190C"/>
    <w:rsid w:val="00101CFC"/>
    <w:rsid w:val="00101EB1"/>
    <w:rsid w:val="00102332"/>
    <w:rsid w:val="0010256F"/>
    <w:rsid w:val="00102578"/>
    <w:rsid w:val="00102A2F"/>
    <w:rsid w:val="00102BB4"/>
    <w:rsid w:val="00102C52"/>
    <w:rsid w:val="00103447"/>
    <w:rsid w:val="001035C5"/>
    <w:rsid w:val="0010465D"/>
    <w:rsid w:val="0010577B"/>
    <w:rsid w:val="001057C2"/>
    <w:rsid w:val="001062F5"/>
    <w:rsid w:val="001065E9"/>
    <w:rsid w:val="00107D8A"/>
    <w:rsid w:val="00107E36"/>
    <w:rsid w:val="00107EBF"/>
    <w:rsid w:val="0011007A"/>
    <w:rsid w:val="00110209"/>
    <w:rsid w:val="00110CFA"/>
    <w:rsid w:val="00111115"/>
    <w:rsid w:val="001119D0"/>
    <w:rsid w:val="001122EB"/>
    <w:rsid w:val="00112DEE"/>
    <w:rsid w:val="00113011"/>
    <w:rsid w:val="001135FA"/>
    <w:rsid w:val="0011394E"/>
    <w:rsid w:val="00114B9D"/>
    <w:rsid w:val="0011595B"/>
    <w:rsid w:val="001159DD"/>
    <w:rsid w:val="00115ACA"/>
    <w:rsid w:val="0011641B"/>
    <w:rsid w:val="0011659D"/>
    <w:rsid w:val="00116D99"/>
    <w:rsid w:val="00117696"/>
    <w:rsid w:val="0011770A"/>
    <w:rsid w:val="00117AF9"/>
    <w:rsid w:val="00117CE0"/>
    <w:rsid w:val="00120BD6"/>
    <w:rsid w:val="00120FDC"/>
    <w:rsid w:val="001210CC"/>
    <w:rsid w:val="00121292"/>
    <w:rsid w:val="00121B53"/>
    <w:rsid w:val="001222BD"/>
    <w:rsid w:val="001223D0"/>
    <w:rsid w:val="0012284C"/>
    <w:rsid w:val="001229D8"/>
    <w:rsid w:val="00122E33"/>
    <w:rsid w:val="00123481"/>
    <w:rsid w:val="0012368F"/>
    <w:rsid w:val="001238D4"/>
    <w:rsid w:val="001239CB"/>
    <w:rsid w:val="00123C88"/>
    <w:rsid w:val="0012474F"/>
    <w:rsid w:val="001249D1"/>
    <w:rsid w:val="00124B07"/>
    <w:rsid w:val="00125819"/>
    <w:rsid w:val="001259B6"/>
    <w:rsid w:val="0012607C"/>
    <w:rsid w:val="0012627B"/>
    <w:rsid w:val="00127107"/>
    <w:rsid w:val="00127CBA"/>
    <w:rsid w:val="00127D0A"/>
    <w:rsid w:val="00130837"/>
    <w:rsid w:val="00130B97"/>
    <w:rsid w:val="001313E7"/>
    <w:rsid w:val="001316A8"/>
    <w:rsid w:val="001319F7"/>
    <w:rsid w:val="00131EA8"/>
    <w:rsid w:val="00132382"/>
    <w:rsid w:val="001324C0"/>
    <w:rsid w:val="00133E92"/>
    <w:rsid w:val="00134B66"/>
    <w:rsid w:val="00134D89"/>
    <w:rsid w:val="00134E2B"/>
    <w:rsid w:val="001351FB"/>
    <w:rsid w:val="00135409"/>
    <w:rsid w:val="00135878"/>
    <w:rsid w:val="001358BF"/>
    <w:rsid w:val="0013632D"/>
    <w:rsid w:val="001363AD"/>
    <w:rsid w:val="00136C50"/>
    <w:rsid w:val="00137D76"/>
    <w:rsid w:val="00137ED5"/>
    <w:rsid w:val="001400B4"/>
    <w:rsid w:val="0014085E"/>
    <w:rsid w:val="00140988"/>
    <w:rsid w:val="00140C03"/>
    <w:rsid w:val="00140F9D"/>
    <w:rsid w:val="001410D7"/>
    <w:rsid w:val="0014150F"/>
    <w:rsid w:val="001415C9"/>
    <w:rsid w:val="00141638"/>
    <w:rsid w:val="00141DC8"/>
    <w:rsid w:val="00142D1B"/>
    <w:rsid w:val="00142D59"/>
    <w:rsid w:val="0014322C"/>
    <w:rsid w:val="001433C7"/>
    <w:rsid w:val="001436F4"/>
    <w:rsid w:val="00143776"/>
    <w:rsid w:val="00143DAD"/>
    <w:rsid w:val="00144398"/>
    <w:rsid w:val="001445E3"/>
    <w:rsid w:val="00144862"/>
    <w:rsid w:val="00144FAB"/>
    <w:rsid w:val="0014540C"/>
    <w:rsid w:val="0014558D"/>
    <w:rsid w:val="00146054"/>
    <w:rsid w:val="001464BC"/>
    <w:rsid w:val="00146D73"/>
    <w:rsid w:val="00146E3B"/>
    <w:rsid w:val="001472EC"/>
    <w:rsid w:val="00150BAB"/>
    <w:rsid w:val="00151B8C"/>
    <w:rsid w:val="00152B33"/>
    <w:rsid w:val="00152C62"/>
    <w:rsid w:val="00152F6E"/>
    <w:rsid w:val="0015335A"/>
    <w:rsid w:val="0015355A"/>
    <w:rsid w:val="0015364F"/>
    <w:rsid w:val="00153669"/>
    <w:rsid w:val="0015387A"/>
    <w:rsid w:val="00154617"/>
    <w:rsid w:val="00155265"/>
    <w:rsid w:val="001560AD"/>
    <w:rsid w:val="00157509"/>
    <w:rsid w:val="0016016D"/>
    <w:rsid w:val="00160F53"/>
    <w:rsid w:val="00162C4B"/>
    <w:rsid w:val="00162D33"/>
    <w:rsid w:val="001630C4"/>
    <w:rsid w:val="00163EE5"/>
    <w:rsid w:val="00165036"/>
    <w:rsid w:val="00165E8E"/>
    <w:rsid w:val="00165FF6"/>
    <w:rsid w:val="00166649"/>
    <w:rsid w:val="00166797"/>
    <w:rsid w:val="00166C10"/>
    <w:rsid w:val="00166D5C"/>
    <w:rsid w:val="001671FB"/>
    <w:rsid w:val="001677A1"/>
    <w:rsid w:val="00167F3B"/>
    <w:rsid w:val="0017052C"/>
    <w:rsid w:val="00170907"/>
    <w:rsid w:val="001710B9"/>
    <w:rsid w:val="0017151D"/>
    <w:rsid w:val="00171A7A"/>
    <w:rsid w:val="00171B40"/>
    <w:rsid w:val="00171CF7"/>
    <w:rsid w:val="00171FE5"/>
    <w:rsid w:val="0017204A"/>
    <w:rsid w:val="00172FD9"/>
    <w:rsid w:val="0017355C"/>
    <w:rsid w:val="00173735"/>
    <w:rsid w:val="00173E68"/>
    <w:rsid w:val="00175846"/>
    <w:rsid w:val="00175864"/>
    <w:rsid w:val="00175B9F"/>
    <w:rsid w:val="00175C94"/>
    <w:rsid w:val="00176186"/>
    <w:rsid w:val="00176ACC"/>
    <w:rsid w:val="00177612"/>
    <w:rsid w:val="00177D0A"/>
    <w:rsid w:val="00180471"/>
    <w:rsid w:val="001805F6"/>
    <w:rsid w:val="00180761"/>
    <w:rsid w:val="00180AA0"/>
    <w:rsid w:val="00180FA8"/>
    <w:rsid w:val="00181780"/>
    <w:rsid w:val="00182212"/>
    <w:rsid w:val="001823C5"/>
    <w:rsid w:val="001825D3"/>
    <w:rsid w:val="0018272D"/>
    <w:rsid w:val="00182B1B"/>
    <w:rsid w:val="00182D8D"/>
    <w:rsid w:val="00183B4E"/>
    <w:rsid w:val="00183BC1"/>
    <w:rsid w:val="001842F9"/>
    <w:rsid w:val="001847A4"/>
    <w:rsid w:val="001850B5"/>
    <w:rsid w:val="001850C3"/>
    <w:rsid w:val="00185341"/>
    <w:rsid w:val="001862E5"/>
    <w:rsid w:val="00186EA9"/>
    <w:rsid w:val="00187A29"/>
    <w:rsid w:val="00187D4D"/>
    <w:rsid w:val="00187EF1"/>
    <w:rsid w:val="00187F5F"/>
    <w:rsid w:val="00190A70"/>
    <w:rsid w:val="00190DDE"/>
    <w:rsid w:val="0019213D"/>
    <w:rsid w:val="00192204"/>
    <w:rsid w:val="001922F4"/>
    <w:rsid w:val="0019267B"/>
    <w:rsid w:val="00192866"/>
    <w:rsid w:val="00192AFE"/>
    <w:rsid w:val="00192FA2"/>
    <w:rsid w:val="00193345"/>
    <w:rsid w:val="00193D31"/>
    <w:rsid w:val="001940EF"/>
    <w:rsid w:val="001942E3"/>
    <w:rsid w:val="00194583"/>
    <w:rsid w:val="00194CEA"/>
    <w:rsid w:val="001950F5"/>
    <w:rsid w:val="001953AC"/>
    <w:rsid w:val="00195738"/>
    <w:rsid w:val="00196119"/>
    <w:rsid w:val="0019625A"/>
    <w:rsid w:val="00197AEC"/>
    <w:rsid w:val="00197BDF"/>
    <w:rsid w:val="00197F7F"/>
    <w:rsid w:val="001A01CF"/>
    <w:rsid w:val="001A0C33"/>
    <w:rsid w:val="001A1542"/>
    <w:rsid w:val="001A16DA"/>
    <w:rsid w:val="001A1DE6"/>
    <w:rsid w:val="001A201C"/>
    <w:rsid w:val="001A2587"/>
    <w:rsid w:val="001A26FA"/>
    <w:rsid w:val="001A2E4A"/>
    <w:rsid w:val="001A33D1"/>
    <w:rsid w:val="001A33EE"/>
    <w:rsid w:val="001A3961"/>
    <w:rsid w:val="001A4F00"/>
    <w:rsid w:val="001A4F30"/>
    <w:rsid w:val="001A534A"/>
    <w:rsid w:val="001A5CDB"/>
    <w:rsid w:val="001A6185"/>
    <w:rsid w:val="001A649B"/>
    <w:rsid w:val="001A6519"/>
    <w:rsid w:val="001A6664"/>
    <w:rsid w:val="001A7824"/>
    <w:rsid w:val="001B0575"/>
    <w:rsid w:val="001B0804"/>
    <w:rsid w:val="001B0B16"/>
    <w:rsid w:val="001B1CF6"/>
    <w:rsid w:val="001B1EB1"/>
    <w:rsid w:val="001B28F9"/>
    <w:rsid w:val="001B32F9"/>
    <w:rsid w:val="001B594D"/>
    <w:rsid w:val="001B605A"/>
    <w:rsid w:val="001B6557"/>
    <w:rsid w:val="001B695E"/>
    <w:rsid w:val="001B6BE0"/>
    <w:rsid w:val="001B6C8A"/>
    <w:rsid w:val="001B6D5D"/>
    <w:rsid w:val="001B785C"/>
    <w:rsid w:val="001C000B"/>
    <w:rsid w:val="001C0D1A"/>
    <w:rsid w:val="001C1077"/>
    <w:rsid w:val="001C1434"/>
    <w:rsid w:val="001C14E0"/>
    <w:rsid w:val="001C17CC"/>
    <w:rsid w:val="001C19BC"/>
    <w:rsid w:val="001C1ACA"/>
    <w:rsid w:val="001C1DAA"/>
    <w:rsid w:val="001C1E9F"/>
    <w:rsid w:val="001C20F9"/>
    <w:rsid w:val="001C2345"/>
    <w:rsid w:val="001C2400"/>
    <w:rsid w:val="001C333F"/>
    <w:rsid w:val="001C39E9"/>
    <w:rsid w:val="001C3A94"/>
    <w:rsid w:val="001C3D37"/>
    <w:rsid w:val="001C44B1"/>
    <w:rsid w:val="001C4CA3"/>
    <w:rsid w:val="001C4FC9"/>
    <w:rsid w:val="001C5519"/>
    <w:rsid w:val="001C57C7"/>
    <w:rsid w:val="001C5FF4"/>
    <w:rsid w:val="001C636F"/>
    <w:rsid w:val="001C672F"/>
    <w:rsid w:val="001C6AD1"/>
    <w:rsid w:val="001C716F"/>
    <w:rsid w:val="001C7306"/>
    <w:rsid w:val="001C7CA5"/>
    <w:rsid w:val="001D0180"/>
    <w:rsid w:val="001D02E8"/>
    <w:rsid w:val="001D06BB"/>
    <w:rsid w:val="001D09E5"/>
    <w:rsid w:val="001D0A53"/>
    <w:rsid w:val="001D0CD5"/>
    <w:rsid w:val="001D11A4"/>
    <w:rsid w:val="001D244A"/>
    <w:rsid w:val="001D24E9"/>
    <w:rsid w:val="001D2CE0"/>
    <w:rsid w:val="001D3584"/>
    <w:rsid w:val="001D4CCE"/>
    <w:rsid w:val="001D4DDA"/>
    <w:rsid w:val="001D5593"/>
    <w:rsid w:val="001D61AE"/>
    <w:rsid w:val="001D687F"/>
    <w:rsid w:val="001D6906"/>
    <w:rsid w:val="001D6AC5"/>
    <w:rsid w:val="001D6CA7"/>
    <w:rsid w:val="001D6E1E"/>
    <w:rsid w:val="001D7FCD"/>
    <w:rsid w:val="001E0119"/>
    <w:rsid w:val="001E0135"/>
    <w:rsid w:val="001E0796"/>
    <w:rsid w:val="001E0FEA"/>
    <w:rsid w:val="001E1F01"/>
    <w:rsid w:val="001E2680"/>
    <w:rsid w:val="001E2FBF"/>
    <w:rsid w:val="001E2FEE"/>
    <w:rsid w:val="001E49C0"/>
    <w:rsid w:val="001E4D86"/>
    <w:rsid w:val="001E586D"/>
    <w:rsid w:val="001E5EC2"/>
    <w:rsid w:val="001E6236"/>
    <w:rsid w:val="001E64C2"/>
    <w:rsid w:val="001E7112"/>
    <w:rsid w:val="001F03F8"/>
    <w:rsid w:val="001F0434"/>
    <w:rsid w:val="001F09D5"/>
    <w:rsid w:val="001F0A16"/>
    <w:rsid w:val="001F0BC1"/>
    <w:rsid w:val="001F0FF8"/>
    <w:rsid w:val="001F1B98"/>
    <w:rsid w:val="001F20D2"/>
    <w:rsid w:val="001F219F"/>
    <w:rsid w:val="001F22F6"/>
    <w:rsid w:val="001F2686"/>
    <w:rsid w:val="001F371C"/>
    <w:rsid w:val="001F4A23"/>
    <w:rsid w:val="001F4FD9"/>
    <w:rsid w:val="001F500E"/>
    <w:rsid w:val="001F5AEB"/>
    <w:rsid w:val="001F5BC4"/>
    <w:rsid w:val="001F607A"/>
    <w:rsid w:val="001F6723"/>
    <w:rsid w:val="001F6B58"/>
    <w:rsid w:val="001F703E"/>
    <w:rsid w:val="001F7177"/>
    <w:rsid w:val="001F717B"/>
    <w:rsid w:val="001F7712"/>
    <w:rsid w:val="00200C28"/>
    <w:rsid w:val="00200FC1"/>
    <w:rsid w:val="00201031"/>
    <w:rsid w:val="002014A5"/>
    <w:rsid w:val="00201802"/>
    <w:rsid w:val="00201A8E"/>
    <w:rsid w:val="00201F32"/>
    <w:rsid w:val="00202B65"/>
    <w:rsid w:val="00202C32"/>
    <w:rsid w:val="002031EB"/>
    <w:rsid w:val="002041A5"/>
    <w:rsid w:val="00204EC2"/>
    <w:rsid w:val="00204FCB"/>
    <w:rsid w:val="0020538E"/>
    <w:rsid w:val="002054A2"/>
    <w:rsid w:val="0020579E"/>
    <w:rsid w:val="00205837"/>
    <w:rsid w:val="0020584C"/>
    <w:rsid w:val="002061B8"/>
    <w:rsid w:val="00206751"/>
    <w:rsid w:val="00207962"/>
    <w:rsid w:val="00207C9B"/>
    <w:rsid w:val="0021008A"/>
    <w:rsid w:val="0021099D"/>
    <w:rsid w:val="00211607"/>
    <w:rsid w:val="00211CAC"/>
    <w:rsid w:val="00212209"/>
    <w:rsid w:val="0021227C"/>
    <w:rsid w:val="0021279A"/>
    <w:rsid w:val="002127C7"/>
    <w:rsid w:val="00212893"/>
    <w:rsid w:val="00212BCF"/>
    <w:rsid w:val="002133AB"/>
    <w:rsid w:val="00213428"/>
    <w:rsid w:val="002135C9"/>
    <w:rsid w:val="00213764"/>
    <w:rsid w:val="00213B3E"/>
    <w:rsid w:val="0021441B"/>
    <w:rsid w:val="00214E86"/>
    <w:rsid w:val="00215233"/>
    <w:rsid w:val="00215B52"/>
    <w:rsid w:val="00215BC3"/>
    <w:rsid w:val="0021624A"/>
    <w:rsid w:val="00217389"/>
    <w:rsid w:val="0021762C"/>
    <w:rsid w:val="00217914"/>
    <w:rsid w:val="00217CBB"/>
    <w:rsid w:val="00217CBC"/>
    <w:rsid w:val="002209A4"/>
    <w:rsid w:val="00220AC9"/>
    <w:rsid w:val="00220CAE"/>
    <w:rsid w:val="002210E4"/>
    <w:rsid w:val="00221C8E"/>
    <w:rsid w:val="00221E23"/>
    <w:rsid w:val="00222BBE"/>
    <w:rsid w:val="00222DFE"/>
    <w:rsid w:val="00223687"/>
    <w:rsid w:val="002237E2"/>
    <w:rsid w:val="00223986"/>
    <w:rsid w:val="00223D96"/>
    <w:rsid w:val="00223F23"/>
    <w:rsid w:val="00224428"/>
    <w:rsid w:val="002254F5"/>
    <w:rsid w:val="002255D7"/>
    <w:rsid w:val="00225788"/>
    <w:rsid w:val="002257BD"/>
    <w:rsid w:val="00225D18"/>
    <w:rsid w:val="0022637E"/>
    <w:rsid w:val="00226BBC"/>
    <w:rsid w:val="00227394"/>
    <w:rsid w:val="002275E1"/>
    <w:rsid w:val="00227734"/>
    <w:rsid w:val="00227AFA"/>
    <w:rsid w:val="0023013D"/>
    <w:rsid w:val="002308DD"/>
    <w:rsid w:val="00230EBB"/>
    <w:rsid w:val="00230EDB"/>
    <w:rsid w:val="002313E2"/>
    <w:rsid w:val="002319BB"/>
    <w:rsid w:val="00231A50"/>
    <w:rsid w:val="00231B15"/>
    <w:rsid w:val="002322AE"/>
    <w:rsid w:val="002322DE"/>
    <w:rsid w:val="002333A6"/>
    <w:rsid w:val="00233D9B"/>
    <w:rsid w:val="00235300"/>
    <w:rsid w:val="00235412"/>
    <w:rsid w:val="002355CA"/>
    <w:rsid w:val="00235AE7"/>
    <w:rsid w:val="00236922"/>
    <w:rsid w:val="002369F2"/>
    <w:rsid w:val="00236E4F"/>
    <w:rsid w:val="00237004"/>
    <w:rsid w:val="0023719A"/>
    <w:rsid w:val="00237714"/>
    <w:rsid w:val="0024085F"/>
    <w:rsid w:val="00241350"/>
    <w:rsid w:val="00241360"/>
    <w:rsid w:val="00241454"/>
    <w:rsid w:val="00241C06"/>
    <w:rsid w:val="00241CF5"/>
    <w:rsid w:val="00242408"/>
    <w:rsid w:val="002426E9"/>
    <w:rsid w:val="002429BB"/>
    <w:rsid w:val="002434A7"/>
    <w:rsid w:val="0024389F"/>
    <w:rsid w:val="00243CC9"/>
    <w:rsid w:val="00244EE5"/>
    <w:rsid w:val="00245A91"/>
    <w:rsid w:val="0024607B"/>
    <w:rsid w:val="00246323"/>
    <w:rsid w:val="002472BD"/>
    <w:rsid w:val="002475BF"/>
    <w:rsid w:val="00250149"/>
    <w:rsid w:val="0025033E"/>
    <w:rsid w:val="002514EA"/>
    <w:rsid w:val="00251B0F"/>
    <w:rsid w:val="00252714"/>
    <w:rsid w:val="00252CBC"/>
    <w:rsid w:val="00253312"/>
    <w:rsid w:val="00253984"/>
    <w:rsid w:val="002539CF"/>
    <w:rsid w:val="002543A7"/>
    <w:rsid w:val="00255171"/>
    <w:rsid w:val="00255768"/>
    <w:rsid w:val="0025583E"/>
    <w:rsid w:val="00255CD5"/>
    <w:rsid w:val="00256355"/>
    <w:rsid w:val="002572A4"/>
    <w:rsid w:val="00257B96"/>
    <w:rsid w:val="002601AA"/>
    <w:rsid w:val="002606E2"/>
    <w:rsid w:val="00260A2E"/>
    <w:rsid w:val="0026145F"/>
    <w:rsid w:val="00261635"/>
    <w:rsid w:val="00261B32"/>
    <w:rsid w:val="00261E30"/>
    <w:rsid w:val="002620FF"/>
    <w:rsid w:val="002621F2"/>
    <w:rsid w:val="0026232A"/>
    <w:rsid w:val="002624F4"/>
    <w:rsid w:val="0026295F"/>
    <w:rsid w:val="002633E8"/>
    <w:rsid w:val="00263471"/>
    <w:rsid w:val="00263927"/>
    <w:rsid w:val="002639F8"/>
    <w:rsid w:val="00263E47"/>
    <w:rsid w:val="0026526F"/>
    <w:rsid w:val="00265346"/>
    <w:rsid w:val="00265751"/>
    <w:rsid w:val="002666BB"/>
    <w:rsid w:val="002674B0"/>
    <w:rsid w:val="002675A3"/>
    <w:rsid w:val="00267BEC"/>
    <w:rsid w:val="00267E8C"/>
    <w:rsid w:val="002703FE"/>
    <w:rsid w:val="00270452"/>
    <w:rsid w:val="00270BB9"/>
    <w:rsid w:val="00270FB0"/>
    <w:rsid w:val="00271236"/>
    <w:rsid w:val="0027175A"/>
    <w:rsid w:val="00271D89"/>
    <w:rsid w:val="00272117"/>
    <w:rsid w:val="002722D8"/>
    <w:rsid w:val="00272691"/>
    <w:rsid w:val="0027296C"/>
    <w:rsid w:val="00272B09"/>
    <w:rsid w:val="00274580"/>
    <w:rsid w:val="00275AE5"/>
    <w:rsid w:val="002761BC"/>
    <w:rsid w:val="0027654F"/>
    <w:rsid w:val="00276638"/>
    <w:rsid w:val="00276656"/>
    <w:rsid w:val="00276D9B"/>
    <w:rsid w:val="00276FB7"/>
    <w:rsid w:val="002773F2"/>
    <w:rsid w:val="00277C71"/>
    <w:rsid w:val="00277CDA"/>
    <w:rsid w:val="00277FBD"/>
    <w:rsid w:val="0028003A"/>
    <w:rsid w:val="002817C0"/>
    <w:rsid w:val="00281E86"/>
    <w:rsid w:val="0028222B"/>
    <w:rsid w:val="002822D7"/>
    <w:rsid w:val="00282C44"/>
    <w:rsid w:val="0028342C"/>
    <w:rsid w:val="00283B4B"/>
    <w:rsid w:val="00283EC4"/>
    <w:rsid w:val="0028435A"/>
    <w:rsid w:val="0028499E"/>
    <w:rsid w:val="00284B46"/>
    <w:rsid w:val="00285023"/>
    <w:rsid w:val="00285D55"/>
    <w:rsid w:val="00286192"/>
    <w:rsid w:val="002867E9"/>
    <w:rsid w:val="00286F50"/>
    <w:rsid w:val="00287343"/>
    <w:rsid w:val="00287819"/>
    <w:rsid w:val="00287A50"/>
    <w:rsid w:val="00290673"/>
    <w:rsid w:val="00290D80"/>
    <w:rsid w:val="00291719"/>
    <w:rsid w:val="00291920"/>
    <w:rsid w:val="002919A4"/>
    <w:rsid w:val="00291BE4"/>
    <w:rsid w:val="00291C73"/>
    <w:rsid w:val="002920A8"/>
    <w:rsid w:val="0029226A"/>
    <w:rsid w:val="00292355"/>
    <w:rsid w:val="00292558"/>
    <w:rsid w:val="00292914"/>
    <w:rsid w:val="00292C4F"/>
    <w:rsid w:val="00293558"/>
    <w:rsid w:val="00293563"/>
    <w:rsid w:val="00293EDC"/>
    <w:rsid w:val="0029453C"/>
    <w:rsid w:val="00294610"/>
    <w:rsid w:val="00294A26"/>
    <w:rsid w:val="00294CC0"/>
    <w:rsid w:val="00294CE0"/>
    <w:rsid w:val="00295038"/>
    <w:rsid w:val="00296951"/>
    <w:rsid w:val="002969CB"/>
    <w:rsid w:val="00296C2F"/>
    <w:rsid w:val="00297DA9"/>
    <w:rsid w:val="002A00D6"/>
    <w:rsid w:val="002A07D0"/>
    <w:rsid w:val="002A0AC3"/>
    <w:rsid w:val="002A0D08"/>
    <w:rsid w:val="002A138D"/>
    <w:rsid w:val="002A13A5"/>
    <w:rsid w:val="002A14CC"/>
    <w:rsid w:val="002A14E7"/>
    <w:rsid w:val="002A1AF0"/>
    <w:rsid w:val="002A1C63"/>
    <w:rsid w:val="002A1D5C"/>
    <w:rsid w:val="002A36D8"/>
    <w:rsid w:val="002A3872"/>
    <w:rsid w:val="002A3B6D"/>
    <w:rsid w:val="002A3BED"/>
    <w:rsid w:val="002A4D98"/>
    <w:rsid w:val="002A500D"/>
    <w:rsid w:val="002A5220"/>
    <w:rsid w:val="002A5A6A"/>
    <w:rsid w:val="002A62DC"/>
    <w:rsid w:val="002A7715"/>
    <w:rsid w:val="002B0B46"/>
    <w:rsid w:val="002B110E"/>
    <w:rsid w:val="002B11B3"/>
    <w:rsid w:val="002B1EAC"/>
    <w:rsid w:val="002B2577"/>
    <w:rsid w:val="002B32D9"/>
    <w:rsid w:val="002B349C"/>
    <w:rsid w:val="002B3758"/>
    <w:rsid w:val="002B3AB6"/>
    <w:rsid w:val="002B4594"/>
    <w:rsid w:val="002B47C5"/>
    <w:rsid w:val="002B4BC7"/>
    <w:rsid w:val="002B4CF3"/>
    <w:rsid w:val="002B586C"/>
    <w:rsid w:val="002B6069"/>
    <w:rsid w:val="002B7218"/>
    <w:rsid w:val="002B7496"/>
    <w:rsid w:val="002B7AF5"/>
    <w:rsid w:val="002B7B8D"/>
    <w:rsid w:val="002B7F3D"/>
    <w:rsid w:val="002C0343"/>
    <w:rsid w:val="002C0CE7"/>
    <w:rsid w:val="002C1B3F"/>
    <w:rsid w:val="002C25C7"/>
    <w:rsid w:val="002C2DBA"/>
    <w:rsid w:val="002C3752"/>
    <w:rsid w:val="002C39DD"/>
    <w:rsid w:val="002C3A81"/>
    <w:rsid w:val="002C3B6F"/>
    <w:rsid w:val="002C3D46"/>
    <w:rsid w:val="002C3E4C"/>
    <w:rsid w:val="002C42A9"/>
    <w:rsid w:val="002C47C5"/>
    <w:rsid w:val="002C4D85"/>
    <w:rsid w:val="002C4EDE"/>
    <w:rsid w:val="002C549F"/>
    <w:rsid w:val="002C6281"/>
    <w:rsid w:val="002C6E4A"/>
    <w:rsid w:val="002C6F60"/>
    <w:rsid w:val="002C6FDF"/>
    <w:rsid w:val="002C712C"/>
    <w:rsid w:val="002C735B"/>
    <w:rsid w:val="002C7602"/>
    <w:rsid w:val="002C786B"/>
    <w:rsid w:val="002C7D92"/>
    <w:rsid w:val="002D0752"/>
    <w:rsid w:val="002D178F"/>
    <w:rsid w:val="002D2056"/>
    <w:rsid w:val="002D209F"/>
    <w:rsid w:val="002D244B"/>
    <w:rsid w:val="002D2A35"/>
    <w:rsid w:val="002D2C60"/>
    <w:rsid w:val="002D2CF1"/>
    <w:rsid w:val="002D2D93"/>
    <w:rsid w:val="002D2DA6"/>
    <w:rsid w:val="002D4592"/>
    <w:rsid w:val="002D4C51"/>
    <w:rsid w:val="002D4E0F"/>
    <w:rsid w:val="002D53DB"/>
    <w:rsid w:val="002D54E2"/>
    <w:rsid w:val="002D60D1"/>
    <w:rsid w:val="002D693F"/>
    <w:rsid w:val="002D6A5A"/>
    <w:rsid w:val="002D79C5"/>
    <w:rsid w:val="002D7CFC"/>
    <w:rsid w:val="002E0BF7"/>
    <w:rsid w:val="002E1162"/>
    <w:rsid w:val="002E1705"/>
    <w:rsid w:val="002E1BB3"/>
    <w:rsid w:val="002E262C"/>
    <w:rsid w:val="002E294C"/>
    <w:rsid w:val="002E30FE"/>
    <w:rsid w:val="002E32BF"/>
    <w:rsid w:val="002E37F6"/>
    <w:rsid w:val="002E3E2B"/>
    <w:rsid w:val="002E4573"/>
    <w:rsid w:val="002E4F45"/>
    <w:rsid w:val="002E50D1"/>
    <w:rsid w:val="002E5143"/>
    <w:rsid w:val="002E63F2"/>
    <w:rsid w:val="002E6C23"/>
    <w:rsid w:val="002E6E78"/>
    <w:rsid w:val="002E7D51"/>
    <w:rsid w:val="002E7E39"/>
    <w:rsid w:val="002F00DE"/>
    <w:rsid w:val="002F01E2"/>
    <w:rsid w:val="002F09E2"/>
    <w:rsid w:val="002F1124"/>
    <w:rsid w:val="002F119A"/>
    <w:rsid w:val="002F1467"/>
    <w:rsid w:val="002F1AC1"/>
    <w:rsid w:val="002F22D4"/>
    <w:rsid w:val="002F28CF"/>
    <w:rsid w:val="002F2AFA"/>
    <w:rsid w:val="002F2CC7"/>
    <w:rsid w:val="002F32D3"/>
    <w:rsid w:val="002F343F"/>
    <w:rsid w:val="002F36BC"/>
    <w:rsid w:val="002F3802"/>
    <w:rsid w:val="002F3BA9"/>
    <w:rsid w:val="002F3E29"/>
    <w:rsid w:val="002F3E7C"/>
    <w:rsid w:val="002F3F37"/>
    <w:rsid w:val="002F41B2"/>
    <w:rsid w:val="002F49F1"/>
    <w:rsid w:val="002F531C"/>
    <w:rsid w:val="002F59D8"/>
    <w:rsid w:val="002F5BD4"/>
    <w:rsid w:val="002F5FD4"/>
    <w:rsid w:val="002F645E"/>
    <w:rsid w:val="002F66AE"/>
    <w:rsid w:val="002F6A37"/>
    <w:rsid w:val="002F73BB"/>
    <w:rsid w:val="002F7A56"/>
    <w:rsid w:val="002F7BD4"/>
    <w:rsid w:val="003005F4"/>
    <w:rsid w:val="003008D1"/>
    <w:rsid w:val="00300D1F"/>
    <w:rsid w:val="0030130B"/>
    <w:rsid w:val="0030191E"/>
    <w:rsid w:val="00301B9F"/>
    <w:rsid w:val="00302076"/>
    <w:rsid w:val="003020F2"/>
    <w:rsid w:val="00303177"/>
    <w:rsid w:val="00303D78"/>
    <w:rsid w:val="003041DE"/>
    <w:rsid w:val="00304588"/>
    <w:rsid w:val="00304C3A"/>
    <w:rsid w:val="003050DC"/>
    <w:rsid w:val="00305E4D"/>
    <w:rsid w:val="00306392"/>
    <w:rsid w:val="00307147"/>
    <w:rsid w:val="0030737A"/>
    <w:rsid w:val="00307739"/>
    <w:rsid w:val="0030777D"/>
    <w:rsid w:val="003078C4"/>
    <w:rsid w:val="00307D1A"/>
    <w:rsid w:val="00310195"/>
    <w:rsid w:val="0031038D"/>
    <w:rsid w:val="0031061E"/>
    <w:rsid w:val="00310DC9"/>
    <w:rsid w:val="003111E1"/>
    <w:rsid w:val="0031148B"/>
    <w:rsid w:val="00311DA0"/>
    <w:rsid w:val="00312936"/>
    <w:rsid w:val="00313237"/>
    <w:rsid w:val="003139DF"/>
    <w:rsid w:val="00314090"/>
    <w:rsid w:val="0031448D"/>
    <w:rsid w:val="00314862"/>
    <w:rsid w:val="00314935"/>
    <w:rsid w:val="0031535B"/>
    <w:rsid w:val="003157D1"/>
    <w:rsid w:val="00315855"/>
    <w:rsid w:val="003158DC"/>
    <w:rsid w:val="003159CC"/>
    <w:rsid w:val="00315A91"/>
    <w:rsid w:val="00316CA0"/>
    <w:rsid w:val="00316CDF"/>
    <w:rsid w:val="00316CFE"/>
    <w:rsid w:val="00316F63"/>
    <w:rsid w:val="00317353"/>
    <w:rsid w:val="00320590"/>
    <w:rsid w:val="00320A30"/>
    <w:rsid w:val="00320E6A"/>
    <w:rsid w:val="00320E77"/>
    <w:rsid w:val="00321314"/>
    <w:rsid w:val="00321ED8"/>
    <w:rsid w:val="003220E6"/>
    <w:rsid w:val="00322241"/>
    <w:rsid w:val="00322342"/>
    <w:rsid w:val="003223AA"/>
    <w:rsid w:val="00322486"/>
    <w:rsid w:val="00323501"/>
    <w:rsid w:val="00323DEE"/>
    <w:rsid w:val="003259C5"/>
    <w:rsid w:val="00325A1D"/>
    <w:rsid w:val="00325B67"/>
    <w:rsid w:val="003271C8"/>
    <w:rsid w:val="00327A02"/>
    <w:rsid w:val="003319C2"/>
    <w:rsid w:val="003319E2"/>
    <w:rsid w:val="00331C77"/>
    <w:rsid w:val="0033206A"/>
    <w:rsid w:val="00332206"/>
    <w:rsid w:val="003328CD"/>
    <w:rsid w:val="00332A87"/>
    <w:rsid w:val="00332CEF"/>
    <w:rsid w:val="0033355A"/>
    <w:rsid w:val="00333DEA"/>
    <w:rsid w:val="00334293"/>
    <w:rsid w:val="003344F7"/>
    <w:rsid w:val="00334AE7"/>
    <w:rsid w:val="00335039"/>
    <w:rsid w:val="00335655"/>
    <w:rsid w:val="00335C7A"/>
    <w:rsid w:val="00335D0E"/>
    <w:rsid w:val="00336613"/>
    <w:rsid w:val="0033688E"/>
    <w:rsid w:val="00336AD1"/>
    <w:rsid w:val="00336AF1"/>
    <w:rsid w:val="00337631"/>
    <w:rsid w:val="00337D9B"/>
    <w:rsid w:val="00340180"/>
    <w:rsid w:val="003401A2"/>
    <w:rsid w:val="003406E6"/>
    <w:rsid w:val="003407C1"/>
    <w:rsid w:val="00340DE0"/>
    <w:rsid w:val="0034149F"/>
    <w:rsid w:val="00341510"/>
    <w:rsid w:val="0034195C"/>
    <w:rsid w:val="00341BC3"/>
    <w:rsid w:val="00341D20"/>
    <w:rsid w:val="0034204F"/>
    <w:rsid w:val="00342A4A"/>
    <w:rsid w:val="00342F11"/>
    <w:rsid w:val="00344546"/>
    <w:rsid w:val="00344626"/>
    <w:rsid w:val="00344896"/>
    <w:rsid w:val="0034525F"/>
    <w:rsid w:val="0034540B"/>
    <w:rsid w:val="00345884"/>
    <w:rsid w:val="00345B7A"/>
    <w:rsid w:val="00345C5F"/>
    <w:rsid w:val="00346190"/>
    <w:rsid w:val="003461EB"/>
    <w:rsid w:val="00346259"/>
    <w:rsid w:val="0034660B"/>
    <w:rsid w:val="00346701"/>
    <w:rsid w:val="003468E9"/>
    <w:rsid w:val="00346B75"/>
    <w:rsid w:val="003473C2"/>
    <w:rsid w:val="003475D6"/>
    <w:rsid w:val="0034782C"/>
    <w:rsid w:val="003504EB"/>
    <w:rsid w:val="0035069E"/>
    <w:rsid w:val="00350832"/>
    <w:rsid w:val="00350CD3"/>
    <w:rsid w:val="00351332"/>
    <w:rsid w:val="003517E1"/>
    <w:rsid w:val="0035181B"/>
    <w:rsid w:val="00351DFA"/>
    <w:rsid w:val="0035209C"/>
    <w:rsid w:val="003521A4"/>
    <w:rsid w:val="003521A5"/>
    <w:rsid w:val="003527BC"/>
    <w:rsid w:val="00352AAF"/>
    <w:rsid w:val="00352BBC"/>
    <w:rsid w:val="00353122"/>
    <w:rsid w:val="003535BE"/>
    <w:rsid w:val="0035368E"/>
    <w:rsid w:val="0035457F"/>
    <w:rsid w:val="003548EC"/>
    <w:rsid w:val="0035532E"/>
    <w:rsid w:val="00355364"/>
    <w:rsid w:val="003555FE"/>
    <w:rsid w:val="00356F7E"/>
    <w:rsid w:val="00356F91"/>
    <w:rsid w:val="00356FA9"/>
    <w:rsid w:val="003601F1"/>
    <w:rsid w:val="00360F6A"/>
    <w:rsid w:val="00361373"/>
    <w:rsid w:val="0036219A"/>
    <w:rsid w:val="0036235C"/>
    <w:rsid w:val="00362677"/>
    <w:rsid w:val="003629EE"/>
    <w:rsid w:val="003631CA"/>
    <w:rsid w:val="003632D2"/>
    <w:rsid w:val="00363BED"/>
    <w:rsid w:val="0036416F"/>
    <w:rsid w:val="00365588"/>
    <w:rsid w:val="00365AEB"/>
    <w:rsid w:val="00365B8B"/>
    <w:rsid w:val="00366111"/>
    <w:rsid w:val="003663ED"/>
    <w:rsid w:val="00366729"/>
    <w:rsid w:val="00366F6E"/>
    <w:rsid w:val="00366FA1"/>
    <w:rsid w:val="003673C9"/>
    <w:rsid w:val="0037011F"/>
    <w:rsid w:val="0037032D"/>
    <w:rsid w:val="00370AD8"/>
    <w:rsid w:val="00370BB9"/>
    <w:rsid w:val="00370C1E"/>
    <w:rsid w:val="00371988"/>
    <w:rsid w:val="0037309B"/>
    <w:rsid w:val="00373216"/>
    <w:rsid w:val="00373999"/>
    <w:rsid w:val="00373F08"/>
    <w:rsid w:val="003745F1"/>
    <w:rsid w:val="00374824"/>
    <w:rsid w:val="00374B7E"/>
    <w:rsid w:val="0037521C"/>
    <w:rsid w:val="003754D5"/>
    <w:rsid w:val="003767DC"/>
    <w:rsid w:val="00376A31"/>
    <w:rsid w:val="00377429"/>
    <w:rsid w:val="0037749C"/>
    <w:rsid w:val="003777E1"/>
    <w:rsid w:val="00377E4E"/>
    <w:rsid w:val="00380A48"/>
    <w:rsid w:val="00380B26"/>
    <w:rsid w:val="00381217"/>
    <w:rsid w:val="0038126D"/>
    <w:rsid w:val="0038197E"/>
    <w:rsid w:val="00381AF2"/>
    <w:rsid w:val="00381DCF"/>
    <w:rsid w:val="0038206E"/>
    <w:rsid w:val="003820AC"/>
    <w:rsid w:val="003829ED"/>
    <w:rsid w:val="003829F2"/>
    <w:rsid w:val="003837DD"/>
    <w:rsid w:val="003837FF"/>
    <w:rsid w:val="003846AD"/>
    <w:rsid w:val="0038558F"/>
    <w:rsid w:val="00385DAE"/>
    <w:rsid w:val="003861C7"/>
    <w:rsid w:val="003867AA"/>
    <w:rsid w:val="00386C2E"/>
    <w:rsid w:val="0038726F"/>
    <w:rsid w:val="00387BF1"/>
    <w:rsid w:val="00387DBB"/>
    <w:rsid w:val="00387EB2"/>
    <w:rsid w:val="00390455"/>
    <w:rsid w:val="0039048D"/>
    <w:rsid w:val="00390A1B"/>
    <w:rsid w:val="00390B3E"/>
    <w:rsid w:val="00390DBB"/>
    <w:rsid w:val="00390FE8"/>
    <w:rsid w:val="00391ED6"/>
    <w:rsid w:val="00392195"/>
    <w:rsid w:val="0039267C"/>
    <w:rsid w:val="0039273D"/>
    <w:rsid w:val="00392986"/>
    <w:rsid w:val="00392C0E"/>
    <w:rsid w:val="00392E4D"/>
    <w:rsid w:val="00393660"/>
    <w:rsid w:val="00393732"/>
    <w:rsid w:val="00393AAA"/>
    <w:rsid w:val="003941CC"/>
    <w:rsid w:val="00395327"/>
    <w:rsid w:val="00395352"/>
    <w:rsid w:val="003953D2"/>
    <w:rsid w:val="0039574B"/>
    <w:rsid w:val="00395F06"/>
    <w:rsid w:val="00396350"/>
    <w:rsid w:val="0039690E"/>
    <w:rsid w:val="00396D7D"/>
    <w:rsid w:val="00396EDE"/>
    <w:rsid w:val="0039701F"/>
    <w:rsid w:val="00397E2B"/>
    <w:rsid w:val="00397E52"/>
    <w:rsid w:val="003A00E6"/>
    <w:rsid w:val="003A01DF"/>
    <w:rsid w:val="003A06CF"/>
    <w:rsid w:val="003A0966"/>
    <w:rsid w:val="003A0C46"/>
    <w:rsid w:val="003A0EBD"/>
    <w:rsid w:val="003A1F02"/>
    <w:rsid w:val="003A2BF2"/>
    <w:rsid w:val="003A2C51"/>
    <w:rsid w:val="003A3061"/>
    <w:rsid w:val="003A3414"/>
    <w:rsid w:val="003A35DA"/>
    <w:rsid w:val="003A3654"/>
    <w:rsid w:val="003A3873"/>
    <w:rsid w:val="003A39E6"/>
    <w:rsid w:val="003A42A4"/>
    <w:rsid w:val="003A4AB8"/>
    <w:rsid w:val="003A4FDE"/>
    <w:rsid w:val="003A53DF"/>
    <w:rsid w:val="003A6EAB"/>
    <w:rsid w:val="003A745F"/>
    <w:rsid w:val="003A750F"/>
    <w:rsid w:val="003A761F"/>
    <w:rsid w:val="003A783F"/>
    <w:rsid w:val="003A78CF"/>
    <w:rsid w:val="003A78D2"/>
    <w:rsid w:val="003B082C"/>
    <w:rsid w:val="003B0C7B"/>
    <w:rsid w:val="003B0F9C"/>
    <w:rsid w:val="003B137B"/>
    <w:rsid w:val="003B1472"/>
    <w:rsid w:val="003B184B"/>
    <w:rsid w:val="003B1B7F"/>
    <w:rsid w:val="003B27F2"/>
    <w:rsid w:val="003B2C42"/>
    <w:rsid w:val="003B2D1E"/>
    <w:rsid w:val="003B2F1E"/>
    <w:rsid w:val="003B3C92"/>
    <w:rsid w:val="003B5517"/>
    <w:rsid w:val="003B62F2"/>
    <w:rsid w:val="003B6447"/>
    <w:rsid w:val="003B7307"/>
    <w:rsid w:val="003B77E0"/>
    <w:rsid w:val="003B7825"/>
    <w:rsid w:val="003C0DAE"/>
    <w:rsid w:val="003C0F10"/>
    <w:rsid w:val="003C11C3"/>
    <w:rsid w:val="003C201E"/>
    <w:rsid w:val="003C2465"/>
    <w:rsid w:val="003C391C"/>
    <w:rsid w:val="003C3F99"/>
    <w:rsid w:val="003C40F1"/>
    <w:rsid w:val="003C4268"/>
    <w:rsid w:val="003C471B"/>
    <w:rsid w:val="003C498E"/>
    <w:rsid w:val="003C4F34"/>
    <w:rsid w:val="003C5494"/>
    <w:rsid w:val="003C655E"/>
    <w:rsid w:val="003C6D24"/>
    <w:rsid w:val="003C7A74"/>
    <w:rsid w:val="003D1EFB"/>
    <w:rsid w:val="003D2089"/>
    <w:rsid w:val="003D20EF"/>
    <w:rsid w:val="003D242D"/>
    <w:rsid w:val="003D399D"/>
    <w:rsid w:val="003D4464"/>
    <w:rsid w:val="003D44AE"/>
    <w:rsid w:val="003D5198"/>
    <w:rsid w:val="003D55D4"/>
    <w:rsid w:val="003D55FE"/>
    <w:rsid w:val="003D64FE"/>
    <w:rsid w:val="003D68A0"/>
    <w:rsid w:val="003D6A3B"/>
    <w:rsid w:val="003D7880"/>
    <w:rsid w:val="003E0409"/>
    <w:rsid w:val="003E08BF"/>
    <w:rsid w:val="003E1520"/>
    <w:rsid w:val="003E1885"/>
    <w:rsid w:val="003E1BF8"/>
    <w:rsid w:val="003E23AB"/>
    <w:rsid w:val="003E25E7"/>
    <w:rsid w:val="003E260B"/>
    <w:rsid w:val="003E2B08"/>
    <w:rsid w:val="003E2BC3"/>
    <w:rsid w:val="003E3816"/>
    <w:rsid w:val="003E3D26"/>
    <w:rsid w:val="003E49FF"/>
    <w:rsid w:val="003E5526"/>
    <w:rsid w:val="003E557C"/>
    <w:rsid w:val="003E57D4"/>
    <w:rsid w:val="003E59F5"/>
    <w:rsid w:val="003E5DA8"/>
    <w:rsid w:val="003E6E38"/>
    <w:rsid w:val="003E6FB7"/>
    <w:rsid w:val="003E70D4"/>
    <w:rsid w:val="003E72AA"/>
    <w:rsid w:val="003E739E"/>
    <w:rsid w:val="003E7726"/>
    <w:rsid w:val="003E77BE"/>
    <w:rsid w:val="003E7A8E"/>
    <w:rsid w:val="003F04DE"/>
    <w:rsid w:val="003F0BCF"/>
    <w:rsid w:val="003F1092"/>
    <w:rsid w:val="003F21E3"/>
    <w:rsid w:val="003F23BC"/>
    <w:rsid w:val="003F264D"/>
    <w:rsid w:val="003F2A72"/>
    <w:rsid w:val="003F32FB"/>
    <w:rsid w:val="003F3409"/>
    <w:rsid w:val="003F3672"/>
    <w:rsid w:val="003F3C6D"/>
    <w:rsid w:val="003F3E56"/>
    <w:rsid w:val="003F3F90"/>
    <w:rsid w:val="003F3FA7"/>
    <w:rsid w:val="003F41B5"/>
    <w:rsid w:val="003F436E"/>
    <w:rsid w:val="003F4775"/>
    <w:rsid w:val="003F4A94"/>
    <w:rsid w:val="003F4C33"/>
    <w:rsid w:val="003F50A6"/>
    <w:rsid w:val="003F54CB"/>
    <w:rsid w:val="003F56BB"/>
    <w:rsid w:val="003F5863"/>
    <w:rsid w:val="003F59AA"/>
    <w:rsid w:val="003F5EC0"/>
    <w:rsid w:val="003F68ED"/>
    <w:rsid w:val="003F6A96"/>
    <w:rsid w:val="003F6D0B"/>
    <w:rsid w:val="003F724F"/>
    <w:rsid w:val="003F7548"/>
    <w:rsid w:val="003F76B1"/>
    <w:rsid w:val="003F7E99"/>
    <w:rsid w:val="003F7FE2"/>
    <w:rsid w:val="00400125"/>
    <w:rsid w:val="00400A9D"/>
    <w:rsid w:val="00400AF7"/>
    <w:rsid w:val="00401397"/>
    <w:rsid w:val="0040168F"/>
    <w:rsid w:val="004017E3"/>
    <w:rsid w:val="004021D7"/>
    <w:rsid w:val="00402FFC"/>
    <w:rsid w:val="00403143"/>
    <w:rsid w:val="004033E5"/>
    <w:rsid w:val="00403677"/>
    <w:rsid w:val="0040374A"/>
    <w:rsid w:val="00403CB1"/>
    <w:rsid w:val="00403E0C"/>
    <w:rsid w:val="00403E9B"/>
    <w:rsid w:val="00404439"/>
    <w:rsid w:val="004049E2"/>
    <w:rsid w:val="00405504"/>
    <w:rsid w:val="004057D0"/>
    <w:rsid w:val="004059C9"/>
    <w:rsid w:val="00405F11"/>
    <w:rsid w:val="0040607E"/>
    <w:rsid w:val="00406656"/>
    <w:rsid w:val="00406821"/>
    <w:rsid w:val="004068C3"/>
    <w:rsid w:val="0040711D"/>
    <w:rsid w:val="0040796D"/>
    <w:rsid w:val="00407ECE"/>
    <w:rsid w:val="0041051B"/>
    <w:rsid w:val="0041061C"/>
    <w:rsid w:val="00410C28"/>
    <w:rsid w:val="00411987"/>
    <w:rsid w:val="00411DDE"/>
    <w:rsid w:val="00412A1A"/>
    <w:rsid w:val="00412D20"/>
    <w:rsid w:val="004131F9"/>
    <w:rsid w:val="004134BE"/>
    <w:rsid w:val="00413A02"/>
    <w:rsid w:val="00413A56"/>
    <w:rsid w:val="00413C1B"/>
    <w:rsid w:val="00413EE0"/>
    <w:rsid w:val="00414056"/>
    <w:rsid w:val="00414AFF"/>
    <w:rsid w:val="00414E18"/>
    <w:rsid w:val="0041507A"/>
    <w:rsid w:val="00415489"/>
    <w:rsid w:val="00415701"/>
    <w:rsid w:val="0041651E"/>
    <w:rsid w:val="00416D66"/>
    <w:rsid w:val="00416E83"/>
    <w:rsid w:val="00417126"/>
    <w:rsid w:val="0041722F"/>
    <w:rsid w:val="004172B6"/>
    <w:rsid w:val="00417FCD"/>
    <w:rsid w:val="00420477"/>
    <w:rsid w:val="00420C89"/>
    <w:rsid w:val="004212A9"/>
    <w:rsid w:val="0042183A"/>
    <w:rsid w:val="004222EC"/>
    <w:rsid w:val="00422511"/>
    <w:rsid w:val="0042258B"/>
    <w:rsid w:val="004227C8"/>
    <w:rsid w:val="00422DBC"/>
    <w:rsid w:val="00423600"/>
    <w:rsid w:val="00423CF1"/>
    <w:rsid w:val="00423DE3"/>
    <w:rsid w:val="00423F0D"/>
    <w:rsid w:val="004247D0"/>
    <w:rsid w:val="004258EA"/>
    <w:rsid w:val="00426181"/>
    <w:rsid w:val="00426735"/>
    <w:rsid w:val="00426FE7"/>
    <w:rsid w:val="00427599"/>
    <w:rsid w:val="004277DF"/>
    <w:rsid w:val="004279CB"/>
    <w:rsid w:val="00427CE8"/>
    <w:rsid w:val="00427D20"/>
    <w:rsid w:val="004302A4"/>
    <w:rsid w:val="0043082D"/>
    <w:rsid w:val="00430981"/>
    <w:rsid w:val="00430DF1"/>
    <w:rsid w:val="00430E6B"/>
    <w:rsid w:val="00431406"/>
    <w:rsid w:val="00431E2C"/>
    <w:rsid w:val="00432D8E"/>
    <w:rsid w:val="00432F21"/>
    <w:rsid w:val="004330B8"/>
    <w:rsid w:val="004335E6"/>
    <w:rsid w:val="004343EA"/>
    <w:rsid w:val="0043441F"/>
    <w:rsid w:val="004348AD"/>
    <w:rsid w:val="00434D16"/>
    <w:rsid w:val="004354B5"/>
    <w:rsid w:val="004356FA"/>
    <w:rsid w:val="00435D0A"/>
    <w:rsid w:val="00435F36"/>
    <w:rsid w:val="00436717"/>
    <w:rsid w:val="00436881"/>
    <w:rsid w:val="00437184"/>
    <w:rsid w:val="004371DE"/>
    <w:rsid w:val="00437A3E"/>
    <w:rsid w:val="00440118"/>
    <w:rsid w:val="0044084E"/>
    <w:rsid w:val="00440BDE"/>
    <w:rsid w:val="004410B2"/>
    <w:rsid w:val="004413FB"/>
    <w:rsid w:val="00441B19"/>
    <w:rsid w:val="00441C32"/>
    <w:rsid w:val="00442CC4"/>
    <w:rsid w:val="0044397F"/>
    <w:rsid w:val="00445160"/>
    <w:rsid w:val="004455EC"/>
    <w:rsid w:val="00447180"/>
    <w:rsid w:val="00447E59"/>
    <w:rsid w:val="0045029E"/>
    <w:rsid w:val="00450638"/>
    <w:rsid w:val="00450E7C"/>
    <w:rsid w:val="004510EC"/>
    <w:rsid w:val="00451D85"/>
    <w:rsid w:val="00451F37"/>
    <w:rsid w:val="00452C8A"/>
    <w:rsid w:val="00453CFC"/>
    <w:rsid w:val="00454847"/>
    <w:rsid w:val="00454A88"/>
    <w:rsid w:val="00454AD6"/>
    <w:rsid w:val="00454B7F"/>
    <w:rsid w:val="00454E2B"/>
    <w:rsid w:val="004550C1"/>
    <w:rsid w:val="00455450"/>
    <w:rsid w:val="00455618"/>
    <w:rsid w:val="0045583A"/>
    <w:rsid w:val="00455AF1"/>
    <w:rsid w:val="00455D77"/>
    <w:rsid w:val="0045614F"/>
    <w:rsid w:val="00457349"/>
    <w:rsid w:val="00457E26"/>
    <w:rsid w:val="004602BA"/>
    <w:rsid w:val="00460EB9"/>
    <w:rsid w:val="00460EFF"/>
    <w:rsid w:val="00461E8A"/>
    <w:rsid w:val="0046219E"/>
    <w:rsid w:val="0046246E"/>
    <w:rsid w:val="00462562"/>
    <w:rsid w:val="00462952"/>
    <w:rsid w:val="0046296E"/>
    <w:rsid w:val="0046307F"/>
    <w:rsid w:val="0046318E"/>
    <w:rsid w:val="00463B33"/>
    <w:rsid w:val="00463DB6"/>
    <w:rsid w:val="00463FF0"/>
    <w:rsid w:val="0046440A"/>
    <w:rsid w:val="00464DA8"/>
    <w:rsid w:val="00465305"/>
    <w:rsid w:val="00467285"/>
    <w:rsid w:val="004678BE"/>
    <w:rsid w:val="00470136"/>
    <w:rsid w:val="00471A9E"/>
    <w:rsid w:val="00472CA3"/>
    <w:rsid w:val="00475444"/>
    <w:rsid w:val="0047554D"/>
    <w:rsid w:val="00475A18"/>
    <w:rsid w:val="00475B37"/>
    <w:rsid w:val="0047640B"/>
    <w:rsid w:val="00476671"/>
    <w:rsid w:val="004768C3"/>
    <w:rsid w:val="00476BBA"/>
    <w:rsid w:val="00477006"/>
    <w:rsid w:val="00477623"/>
    <w:rsid w:val="00477B32"/>
    <w:rsid w:val="00477F28"/>
    <w:rsid w:val="00480859"/>
    <w:rsid w:val="004810BD"/>
    <w:rsid w:val="004812C6"/>
    <w:rsid w:val="00481792"/>
    <w:rsid w:val="004819BA"/>
    <w:rsid w:val="00482201"/>
    <w:rsid w:val="00482DF1"/>
    <w:rsid w:val="0048343E"/>
    <w:rsid w:val="004834E8"/>
    <w:rsid w:val="00483D40"/>
    <w:rsid w:val="004840CC"/>
    <w:rsid w:val="00484930"/>
    <w:rsid w:val="00484A75"/>
    <w:rsid w:val="00484C77"/>
    <w:rsid w:val="00484C89"/>
    <w:rsid w:val="00485497"/>
    <w:rsid w:val="0048575E"/>
    <w:rsid w:val="00485D81"/>
    <w:rsid w:val="0048657B"/>
    <w:rsid w:val="00486995"/>
    <w:rsid w:val="00486BB5"/>
    <w:rsid w:val="00487205"/>
    <w:rsid w:val="004873EB"/>
    <w:rsid w:val="004874C1"/>
    <w:rsid w:val="004874F2"/>
    <w:rsid w:val="0048795E"/>
    <w:rsid w:val="00487D2F"/>
    <w:rsid w:val="00490646"/>
    <w:rsid w:val="0049119B"/>
    <w:rsid w:val="00491B16"/>
    <w:rsid w:val="00491B5E"/>
    <w:rsid w:val="00492A4E"/>
    <w:rsid w:val="00494050"/>
    <w:rsid w:val="00494881"/>
    <w:rsid w:val="00494977"/>
    <w:rsid w:val="00494C9A"/>
    <w:rsid w:val="00494DF5"/>
    <w:rsid w:val="004951F5"/>
    <w:rsid w:val="004955A4"/>
    <w:rsid w:val="00495B0C"/>
    <w:rsid w:val="0049653C"/>
    <w:rsid w:val="00497134"/>
    <w:rsid w:val="004972C6"/>
    <w:rsid w:val="0049742A"/>
    <w:rsid w:val="004974B5"/>
    <w:rsid w:val="004977CB"/>
    <w:rsid w:val="00497944"/>
    <w:rsid w:val="004A00B0"/>
    <w:rsid w:val="004A08AB"/>
    <w:rsid w:val="004A12A9"/>
    <w:rsid w:val="004A1627"/>
    <w:rsid w:val="004A1792"/>
    <w:rsid w:val="004A1D38"/>
    <w:rsid w:val="004A2299"/>
    <w:rsid w:val="004A2532"/>
    <w:rsid w:val="004A271A"/>
    <w:rsid w:val="004A30D8"/>
    <w:rsid w:val="004A34CF"/>
    <w:rsid w:val="004A3BAA"/>
    <w:rsid w:val="004A3D06"/>
    <w:rsid w:val="004A4189"/>
    <w:rsid w:val="004A469C"/>
    <w:rsid w:val="004A4BB2"/>
    <w:rsid w:val="004A4EFE"/>
    <w:rsid w:val="004A4F8A"/>
    <w:rsid w:val="004A51B8"/>
    <w:rsid w:val="004A527C"/>
    <w:rsid w:val="004A5ACF"/>
    <w:rsid w:val="004A5E55"/>
    <w:rsid w:val="004A6061"/>
    <w:rsid w:val="004A6557"/>
    <w:rsid w:val="004A688A"/>
    <w:rsid w:val="004A6CE2"/>
    <w:rsid w:val="004A79EA"/>
    <w:rsid w:val="004A7A40"/>
    <w:rsid w:val="004A7AF8"/>
    <w:rsid w:val="004A7F07"/>
    <w:rsid w:val="004B0537"/>
    <w:rsid w:val="004B0F13"/>
    <w:rsid w:val="004B225C"/>
    <w:rsid w:val="004B25C3"/>
    <w:rsid w:val="004B2AEA"/>
    <w:rsid w:val="004B2F26"/>
    <w:rsid w:val="004B304E"/>
    <w:rsid w:val="004B46A7"/>
    <w:rsid w:val="004B48FD"/>
    <w:rsid w:val="004B49E9"/>
    <w:rsid w:val="004B51ED"/>
    <w:rsid w:val="004B51F6"/>
    <w:rsid w:val="004B57E3"/>
    <w:rsid w:val="004B5D6F"/>
    <w:rsid w:val="004B7968"/>
    <w:rsid w:val="004B7B30"/>
    <w:rsid w:val="004C0126"/>
    <w:rsid w:val="004C0502"/>
    <w:rsid w:val="004C0742"/>
    <w:rsid w:val="004C0D35"/>
    <w:rsid w:val="004C1484"/>
    <w:rsid w:val="004C2134"/>
    <w:rsid w:val="004C2298"/>
    <w:rsid w:val="004C231B"/>
    <w:rsid w:val="004C2C4D"/>
    <w:rsid w:val="004C3254"/>
    <w:rsid w:val="004C3338"/>
    <w:rsid w:val="004C3A14"/>
    <w:rsid w:val="004C40F2"/>
    <w:rsid w:val="004C4247"/>
    <w:rsid w:val="004C477A"/>
    <w:rsid w:val="004C47B4"/>
    <w:rsid w:val="004C567B"/>
    <w:rsid w:val="004C630E"/>
    <w:rsid w:val="004C661E"/>
    <w:rsid w:val="004C6E5C"/>
    <w:rsid w:val="004C7121"/>
    <w:rsid w:val="004C785E"/>
    <w:rsid w:val="004C7B1B"/>
    <w:rsid w:val="004D083B"/>
    <w:rsid w:val="004D0CAF"/>
    <w:rsid w:val="004D0E07"/>
    <w:rsid w:val="004D0F77"/>
    <w:rsid w:val="004D1417"/>
    <w:rsid w:val="004D1C36"/>
    <w:rsid w:val="004D1FC3"/>
    <w:rsid w:val="004D237F"/>
    <w:rsid w:val="004D25EF"/>
    <w:rsid w:val="004D2DBD"/>
    <w:rsid w:val="004D3155"/>
    <w:rsid w:val="004D39A7"/>
    <w:rsid w:val="004D39DD"/>
    <w:rsid w:val="004D4280"/>
    <w:rsid w:val="004D4949"/>
    <w:rsid w:val="004D4AFA"/>
    <w:rsid w:val="004D4CAB"/>
    <w:rsid w:val="004D5303"/>
    <w:rsid w:val="004D5E8E"/>
    <w:rsid w:val="004D6CE8"/>
    <w:rsid w:val="004D72EE"/>
    <w:rsid w:val="004D763B"/>
    <w:rsid w:val="004E0A10"/>
    <w:rsid w:val="004E0F4B"/>
    <w:rsid w:val="004E1431"/>
    <w:rsid w:val="004E1764"/>
    <w:rsid w:val="004E1B68"/>
    <w:rsid w:val="004E1F24"/>
    <w:rsid w:val="004E2421"/>
    <w:rsid w:val="004E2508"/>
    <w:rsid w:val="004E26B6"/>
    <w:rsid w:val="004E26DF"/>
    <w:rsid w:val="004E4093"/>
    <w:rsid w:val="004E4366"/>
    <w:rsid w:val="004E4670"/>
    <w:rsid w:val="004E471C"/>
    <w:rsid w:val="004E4D65"/>
    <w:rsid w:val="004E4DCB"/>
    <w:rsid w:val="004E5B66"/>
    <w:rsid w:val="004E5C02"/>
    <w:rsid w:val="004E5F03"/>
    <w:rsid w:val="004E6A28"/>
    <w:rsid w:val="004E71B4"/>
    <w:rsid w:val="004E730D"/>
    <w:rsid w:val="004E75A7"/>
    <w:rsid w:val="004F0490"/>
    <w:rsid w:val="004F0F29"/>
    <w:rsid w:val="004F0FD8"/>
    <w:rsid w:val="004F14F8"/>
    <w:rsid w:val="004F1502"/>
    <w:rsid w:val="004F1624"/>
    <w:rsid w:val="004F3A69"/>
    <w:rsid w:val="004F420C"/>
    <w:rsid w:val="004F52E4"/>
    <w:rsid w:val="004F573E"/>
    <w:rsid w:val="004F5D2F"/>
    <w:rsid w:val="004F6DA5"/>
    <w:rsid w:val="004F6FDE"/>
    <w:rsid w:val="004F76D1"/>
    <w:rsid w:val="004F7C5C"/>
    <w:rsid w:val="004F7FE1"/>
    <w:rsid w:val="00500A53"/>
    <w:rsid w:val="00500E1D"/>
    <w:rsid w:val="00501389"/>
    <w:rsid w:val="00501D95"/>
    <w:rsid w:val="00501F9F"/>
    <w:rsid w:val="0050247D"/>
    <w:rsid w:val="00502F0A"/>
    <w:rsid w:val="00503504"/>
    <w:rsid w:val="0050383C"/>
    <w:rsid w:val="0050394A"/>
    <w:rsid w:val="00503E0B"/>
    <w:rsid w:val="005043F6"/>
    <w:rsid w:val="005044EF"/>
    <w:rsid w:val="00504761"/>
    <w:rsid w:val="005051A2"/>
    <w:rsid w:val="00505C65"/>
    <w:rsid w:val="00505F0A"/>
    <w:rsid w:val="005065A7"/>
    <w:rsid w:val="00506689"/>
    <w:rsid w:val="0050682D"/>
    <w:rsid w:val="0050689F"/>
    <w:rsid w:val="005068B7"/>
    <w:rsid w:val="00506BFA"/>
    <w:rsid w:val="00506CB3"/>
    <w:rsid w:val="00506E83"/>
    <w:rsid w:val="00506F3A"/>
    <w:rsid w:val="00507407"/>
    <w:rsid w:val="005100F9"/>
    <w:rsid w:val="0051071C"/>
    <w:rsid w:val="00510E18"/>
    <w:rsid w:val="0051197D"/>
    <w:rsid w:val="00511FE8"/>
    <w:rsid w:val="00512A01"/>
    <w:rsid w:val="00512A38"/>
    <w:rsid w:val="00513303"/>
    <w:rsid w:val="005134C3"/>
    <w:rsid w:val="00513A92"/>
    <w:rsid w:val="0051492B"/>
    <w:rsid w:val="00514D62"/>
    <w:rsid w:val="00515FC7"/>
    <w:rsid w:val="005164B2"/>
    <w:rsid w:val="005166DE"/>
    <w:rsid w:val="00516F8E"/>
    <w:rsid w:val="00517028"/>
    <w:rsid w:val="0051753D"/>
    <w:rsid w:val="00517692"/>
    <w:rsid w:val="00517B38"/>
    <w:rsid w:val="00520178"/>
    <w:rsid w:val="00520234"/>
    <w:rsid w:val="00520530"/>
    <w:rsid w:val="005214AF"/>
    <w:rsid w:val="00521C1A"/>
    <w:rsid w:val="00521FC0"/>
    <w:rsid w:val="00522B6C"/>
    <w:rsid w:val="0052376F"/>
    <w:rsid w:val="00523CAB"/>
    <w:rsid w:val="00524AD5"/>
    <w:rsid w:val="00525455"/>
    <w:rsid w:val="005254AD"/>
    <w:rsid w:val="00525B4F"/>
    <w:rsid w:val="00525C22"/>
    <w:rsid w:val="00526166"/>
    <w:rsid w:val="00526692"/>
    <w:rsid w:val="005272C2"/>
    <w:rsid w:val="00527648"/>
    <w:rsid w:val="005279C9"/>
    <w:rsid w:val="005305D9"/>
    <w:rsid w:val="005306C5"/>
    <w:rsid w:val="00530ACF"/>
    <w:rsid w:val="00530EF8"/>
    <w:rsid w:val="005316E5"/>
    <w:rsid w:val="00531973"/>
    <w:rsid w:val="0053311E"/>
    <w:rsid w:val="00533479"/>
    <w:rsid w:val="005336D6"/>
    <w:rsid w:val="00533BF0"/>
    <w:rsid w:val="00533D66"/>
    <w:rsid w:val="0053476A"/>
    <w:rsid w:val="00534D1F"/>
    <w:rsid w:val="00535E5E"/>
    <w:rsid w:val="0053602F"/>
    <w:rsid w:val="00536576"/>
    <w:rsid w:val="005365F9"/>
    <w:rsid w:val="00536637"/>
    <w:rsid w:val="0053678A"/>
    <w:rsid w:val="00536E8E"/>
    <w:rsid w:val="00537473"/>
    <w:rsid w:val="005375B6"/>
    <w:rsid w:val="005375CC"/>
    <w:rsid w:val="00537A49"/>
    <w:rsid w:val="00537B71"/>
    <w:rsid w:val="00537ED5"/>
    <w:rsid w:val="005402A4"/>
    <w:rsid w:val="005403CA"/>
    <w:rsid w:val="005406C9"/>
    <w:rsid w:val="00540B0A"/>
    <w:rsid w:val="0054178C"/>
    <w:rsid w:val="005422A1"/>
    <w:rsid w:val="00542C63"/>
    <w:rsid w:val="00542DC8"/>
    <w:rsid w:val="00542FE6"/>
    <w:rsid w:val="0054392A"/>
    <w:rsid w:val="00543A6C"/>
    <w:rsid w:val="00543CAD"/>
    <w:rsid w:val="00544A4F"/>
    <w:rsid w:val="00544AB0"/>
    <w:rsid w:val="00545631"/>
    <w:rsid w:val="00545FF6"/>
    <w:rsid w:val="00546547"/>
    <w:rsid w:val="0054679C"/>
    <w:rsid w:val="0054704F"/>
    <w:rsid w:val="0054757F"/>
    <w:rsid w:val="00547A14"/>
    <w:rsid w:val="0055004D"/>
    <w:rsid w:val="005500FB"/>
    <w:rsid w:val="005507E0"/>
    <w:rsid w:val="00551165"/>
    <w:rsid w:val="00551285"/>
    <w:rsid w:val="00551289"/>
    <w:rsid w:val="005512BB"/>
    <w:rsid w:val="00551498"/>
    <w:rsid w:val="00551C3C"/>
    <w:rsid w:val="00551CE5"/>
    <w:rsid w:val="00552805"/>
    <w:rsid w:val="0055302B"/>
    <w:rsid w:val="00553B32"/>
    <w:rsid w:val="00553F1A"/>
    <w:rsid w:val="00554033"/>
    <w:rsid w:val="00554232"/>
    <w:rsid w:val="00554442"/>
    <w:rsid w:val="0055462D"/>
    <w:rsid w:val="0055548A"/>
    <w:rsid w:val="00555906"/>
    <w:rsid w:val="0055629F"/>
    <w:rsid w:val="00556E2D"/>
    <w:rsid w:val="0055729C"/>
    <w:rsid w:val="005578C4"/>
    <w:rsid w:val="00560273"/>
    <w:rsid w:val="00561514"/>
    <w:rsid w:val="0056157D"/>
    <w:rsid w:val="00561810"/>
    <w:rsid w:val="0056187F"/>
    <w:rsid w:val="00561AEE"/>
    <w:rsid w:val="00561C0A"/>
    <w:rsid w:val="005627A8"/>
    <w:rsid w:val="00562CCE"/>
    <w:rsid w:val="00563332"/>
    <w:rsid w:val="005638C0"/>
    <w:rsid w:val="00563A89"/>
    <w:rsid w:val="00563AD9"/>
    <w:rsid w:val="00565149"/>
    <w:rsid w:val="00566205"/>
    <w:rsid w:val="0056627C"/>
    <w:rsid w:val="00566337"/>
    <w:rsid w:val="005668AE"/>
    <w:rsid w:val="005668DF"/>
    <w:rsid w:val="0056720C"/>
    <w:rsid w:val="005672E4"/>
    <w:rsid w:val="005676E7"/>
    <w:rsid w:val="0056798F"/>
    <w:rsid w:val="005702F9"/>
    <w:rsid w:val="00570420"/>
    <w:rsid w:val="00570B0F"/>
    <w:rsid w:val="00571030"/>
    <w:rsid w:val="00571461"/>
    <w:rsid w:val="005714BD"/>
    <w:rsid w:val="005720D1"/>
    <w:rsid w:val="00572572"/>
    <w:rsid w:val="005734DB"/>
    <w:rsid w:val="00573BD4"/>
    <w:rsid w:val="00573C38"/>
    <w:rsid w:val="00573CAF"/>
    <w:rsid w:val="0057411F"/>
    <w:rsid w:val="00574343"/>
    <w:rsid w:val="00574CAB"/>
    <w:rsid w:val="00574D62"/>
    <w:rsid w:val="005750E6"/>
    <w:rsid w:val="005751AA"/>
    <w:rsid w:val="0057525F"/>
    <w:rsid w:val="0057596F"/>
    <w:rsid w:val="0057604E"/>
    <w:rsid w:val="00576C18"/>
    <w:rsid w:val="00576D70"/>
    <w:rsid w:val="0057715C"/>
    <w:rsid w:val="00577636"/>
    <w:rsid w:val="005777E3"/>
    <w:rsid w:val="00577E8A"/>
    <w:rsid w:val="00580FDF"/>
    <w:rsid w:val="00581F5F"/>
    <w:rsid w:val="00581FC8"/>
    <w:rsid w:val="0058251F"/>
    <w:rsid w:val="0058261E"/>
    <w:rsid w:val="005829B7"/>
    <w:rsid w:val="00582BEC"/>
    <w:rsid w:val="005830FC"/>
    <w:rsid w:val="0058395F"/>
    <w:rsid w:val="00583BE9"/>
    <w:rsid w:val="00583CBE"/>
    <w:rsid w:val="00583F40"/>
    <w:rsid w:val="0058451C"/>
    <w:rsid w:val="00584BC8"/>
    <w:rsid w:val="005852B3"/>
    <w:rsid w:val="00585906"/>
    <w:rsid w:val="005861F2"/>
    <w:rsid w:val="0058632B"/>
    <w:rsid w:val="00586580"/>
    <w:rsid w:val="00586B8B"/>
    <w:rsid w:val="00586DBD"/>
    <w:rsid w:val="0058765D"/>
    <w:rsid w:val="0058785E"/>
    <w:rsid w:val="00590189"/>
    <w:rsid w:val="005907A7"/>
    <w:rsid w:val="00590992"/>
    <w:rsid w:val="005909CE"/>
    <w:rsid w:val="00590A04"/>
    <w:rsid w:val="00591EB5"/>
    <w:rsid w:val="00592769"/>
    <w:rsid w:val="005933BA"/>
    <w:rsid w:val="005935DB"/>
    <w:rsid w:val="0059361E"/>
    <w:rsid w:val="00593890"/>
    <w:rsid w:val="00593B0E"/>
    <w:rsid w:val="00594187"/>
    <w:rsid w:val="00594530"/>
    <w:rsid w:val="005948A0"/>
    <w:rsid w:val="00595645"/>
    <w:rsid w:val="00595ACB"/>
    <w:rsid w:val="00595E27"/>
    <w:rsid w:val="00595FC6"/>
    <w:rsid w:val="00595FCE"/>
    <w:rsid w:val="0059606E"/>
    <w:rsid w:val="0059614C"/>
    <w:rsid w:val="005976EC"/>
    <w:rsid w:val="00597995"/>
    <w:rsid w:val="00597B52"/>
    <w:rsid w:val="005A030A"/>
    <w:rsid w:val="005A0336"/>
    <w:rsid w:val="005A0B21"/>
    <w:rsid w:val="005A0E9A"/>
    <w:rsid w:val="005A1296"/>
    <w:rsid w:val="005A22BB"/>
    <w:rsid w:val="005A24FF"/>
    <w:rsid w:val="005A26C6"/>
    <w:rsid w:val="005A32EC"/>
    <w:rsid w:val="005A3351"/>
    <w:rsid w:val="005A36F8"/>
    <w:rsid w:val="005A3F7A"/>
    <w:rsid w:val="005A40CB"/>
    <w:rsid w:val="005A46AF"/>
    <w:rsid w:val="005A4EC7"/>
    <w:rsid w:val="005A6BD1"/>
    <w:rsid w:val="005A6C7A"/>
    <w:rsid w:val="005A6D97"/>
    <w:rsid w:val="005A6EED"/>
    <w:rsid w:val="005A7056"/>
    <w:rsid w:val="005A70A2"/>
    <w:rsid w:val="005A7161"/>
    <w:rsid w:val="005A72D2"/>
    <w:rsid w:val="005A7476"/>
    <w:rsid w:val="005B01BF"/>
    <w:rsid w:val="005B104F"/>
    <w:rsid w:val="005B10A2"/>
    <w:rsid w:val="005B10C3"/>
    <w:rsid w:val="005B13CF"/>
    <w:rsid w:val="005B17D7"/>
    <w:rsid w:val="005B1BA0"/>
    <w:rsid w:val="005B3108"/>
    <w:rsid w:val="005B3A89"/>
    <w:rsid w:val="005B3D8D"/>
    <w:rsid w:val="005B43C1"/>
    <w:rsid w:val="005B46C4"/>
    <w:rsid w:val="005B4716"/>
    <w:rsid w:val="005B479E"/>
    <w:rsid w:val="005B4DED"/>
    <w:rsid w:val="005B60C0"/>
    <w:rsid w:val="005B630D"/>
    <w:rsid w:val="005B6D8B"/>
    <w:rsid w:val="005B710E"/>
    <w:rsid w:val="005B75FA"/>
    <w:rsid w:val="005B799C"/>
    <w:rsid w:val="005C004E"/>
    <w:rsid w:val="005C0439"/>
    <w:rsid w:val="005C0C3D"/>
    <w:rsid w:val="005C0DEF"/>
    <w:rsid w:val="005C1009"/>
    <w:rsid w:val="005C1380"/>
    <w:rsid w:val="005C17A9"/>
    <w:rsid w:val="005C20C7"/>
    <w:rsid w:val="005C219E"/>
    <w:rsid w:val="005C251B"/>
    <w:rsid w:val="005C2656"/>
    <w:rsid w:val="005C2947"/>
    <w:rsid w:val="005C2A8C"/>
    <w:rsid w:val="005C2AE3"/>
    <w:rsid w:val="005C3A85"/>
    <w:rsid w:val="005C3ABD"/>
    <w:rsid w:val="005C3CBE"/>
    <w:rsid w:val="005C43B3"/>
    <w:rsid w:val="005C4773"/>
    <w:rsid w:val="005C54BF"/>
    <w:rsid w:val="005C5D3C"/>
    <w:rsid w:val="005C5DCB"/>
    <w:rsid w:val="005C5FDA"/>
    <w:rsid w:val="005C6562"/>
    <w:rsid w:val="005C658A"/>
    <w:rsid w:val="005C665A"/>
    <w:rsid w:val="005C6A57"/>
    <w:rsid w:val="005C6E9C"/>
    <w:rsid w:val="005C754E"/>
    <w:rsid w:val="005C7F76"/>
    <w:rsid w:val="005C7FAA"/>
    <w:rsid w:val="005D014E"/>
    <w:rsid w:val="005D0745"/>
    <w:rsid w:val="005D086B"/>
    <w:rsid w:val="005D0964"/>
    <w:rsid w:val="005D0D75"/>
    <w:rsid w:val="005D10A0"/>
    <w:rsid w:val="005D12EA"/>
    <w:rsid w:val="005D1644"/>
    <w:rsid w:val="005D2117"/>
    <w:rsid w:val="005D261E"/>
    <w:rsid w:val="005D2ADC"/>
    <w:rsid w:val="005D32D1"/>
    <w:rsid w:val="005D3A0D"/>
    <w:rsid w:val="005D3ADC"/>
    <w:rsid w:val="005D3D84"/>
    <w:rsid w:val="005D4754"/>
    <w:rsid w:val="005D52A8"/>
    <w:rsid w:val="005D5DFE"/>
    <w:rsid w:val="005D5F10"/>
    <w:rsid w:val="005D612E"/>
    <w:rsid w:val="005D7357"/>
    <w:rsid w:val="005D73FC"/>
    <w:rsid w:val="005E07BB"/>
    <w:rsid w:val="005E0F6D"/>
    <w:rsid w:val="005E1493"/>
    <w:rsid w:val="005E19CA"/>
    <w:rsid w:val="005E1D81"/>
    <w:rsid w:val="005E1F2C"/>
    <w:rsid w:val="005E24ED"/>
    <w:rsid w:val="005E2760"/>
    <w:rsid w:val="005E28E1"/>
    <w:rsid w:val="005E2A03"/>
    <w:rsid w:val="005E2CE9"/>
    <w:rsid w:val="005E330C"/>
    <w:rsid w:val="005E43A7"/>
    <w:rsid w:val="005E4491"/>
    <w:rsid w:val="005E49E8"/>
    <w:rsid w:val="005E5D93"/>
    <w:rsid w:val="005E6DEB"/>
    <w:rsid w:val="005E701B"/>
    <w:rsid w:val="005E7326"/>
    <w:rsid w:val="005F08D9"/>
    <w:rsid w:val="005F114F"/>
    <w:rsid w:val="005F195D"/>
    <w:rsid w:val="005F1C7E"/>
    <w:rsid w:val="005F1C98"/>
    <w:rsid w:val="005F206F"/>
    <w:rsid w:val="005F2657"/>
    <w:rsid w:val="005F26FA"/>
    <w:rsid w:val="005F2E35"/>
    <w:rsid w:val="005F2F1D"/>
    <w:rsid w:val="005F3307"/>
    <w:rsid w:val="005F348A"/>
    <w:rsid w:val="005F3A54"/>
    <w:rsid w:val="005F3B57"/>
    <w:rsid w:val="005F41DF"/>
    <w:rsid w:val="005F48B5"/>
    <w:rsid w:val="005F4A2C"/>
    <w:rsid w:val="005F4A4C"/>
    <w:rsid w:val="005F4B17"/>
    <w:rsid w:val="005F4E8F"/>
    <w:rsid w:val="005F516D"/>
    <w:rsid w:val="005F571D"/>
    <w:rsid w:val="005F5AB6"/>
    <w:rsid w:val="005F65A0"/>
    <w:rsid w:val="005F67E6"/>
    <w:rsid w:val="005F73D4"/>
    <w:rsid w:val="005F7587"/>
    <w:rsid w:val="005F7AB3"/>
    <w:rsid w:val="005F7C34"/>
    <w:rsid w:val="005F7C53"/>
    <w:rsid w:val="006003C9"/>
    <w:rsid w:val="00600A3C"/>
    <w:rsid w:val="00600B6B"/>
    <w:rsid w:val="00600C2F"/>
    <w:rsid w:val="00600DD7"/>
    <w:rsid w:val="006011FB"/>
    <w:rsid w:val="00601D6A"/>
    <w:rsid w:val="00601F62"/>
    <w:rsid w:val="00602419"/>
    <w:rsid w:val="00602960"/>
    <w:rsid w:val="0060298C"/>
    <w:rsid w:val="00602AD9"/>
    <w:rsid w:val="00602DA2"/>
    <w:rsid w:val="00603127"/>
    <w:rsid w:val="00603295"/>
    <w:rsid w:val="00603599"/>
    <w:rsid w:val="0060382F"/>
    <w:rsid w:val="00603E29"/>
    <w:rsid w:val="00604068"/>
    <w:rsid w:val="0060470E"/>
    <w:rsid w:val="00604BFC"/>
    <w:rsid w:val="00604E65"/>
    <w:rsid w:val="0060532E"/>
    <w:rsid w:val="006053ED"/>
    <w:rsid w:val="00605814"/>
    <w:rsid w:val="00605DD3"/>
    <w:rsid w:val="00606C3E"/>
    <w:rsid w:val="00606D25"/>
    <w:rsid w:val="00606D8F"/>
    <w:rsid w:val="006078E5"/>
    <w:rsid w:val="0061018B"/>
    <w:rsid w:val="00610397"/>
    <w:rsid w:val="0061093B"/>
    <w:rsid w:val="00610A9A"/>
    <w:rsid w:val="006113F2"/>
    <w:rsid w:val="006115E3"/>
    <w:rsid w:val="006118B2"/>
    <w:rsid w:val="006121EB"/>
    <w:rsid w:val="00612F21"/>
    <w:rsid w:val="00612FE0"/>
    <w:rsid w:val="00613247"/>
    <w:rsid w:val="006135E4"/>
    <w:rsid w:val="00613B47"/>
    <w:rsid w:val="0061451D"/>
    <w:rsid w:val="006145A5"/>
    <w:rsid w:val="006149FA"/>
    <w:rsid w:val="00614E8A"/>
    <w:rsid w:val="00614F31"/>
    <w:rsid w:val="00615119"/>
    <w:rsid w:val="006158BC"/>
    <w:rsid w:val="00615937"/>
    <w:rsid w:val="00615AB0"/>
    <w:rsid w:val="00615BEC"/>
    <w:rsid w:val="00616292"/>
    <w:rsid w:val="00617653"/>
    <w:rsid w:val="00617868"/>
    <w:rsid w:val="00617CC1"/>
    <w:rsid w:val="00620155"/>
    <w:rsid w:val="006204D3"/>
    <w:rsid w:val="0062074D"/>
    <w:rsid w:val="00620B4F"/>
    <w:rsid w:val="00620F2E"/>
    <w:rsid w:val="006210A4"/>
    <w:rsid w:val="00621635"/>
    <w:rsid w:val="00621B38"/>
    <w:rsid w:val="0062278B"/>
    <w:rsid w:val="00622C71"/>
    <w:rsid w:val="00622F9A"/>
    <w:rsid w:val="0062335F"/>
    <w:rsid w:val="006233D2"/>
    <w:rsid w:val="00624011"/>
    <w:rsid w:val="00624089"/>
    <w:rsid w:val="006247DD"/>
    <w:rsid w:val="00624972"/>
    <w:rsid w:val="00624B3E"/>
    <w:rsid w:val="00624D67"/>
    <w:rsid w:val="00624F85"/>
    <w:rsid w:val="00625927"/>
    <w:rsid w:val="00625CA9"/>
    <w:rsid w:val="0062603D"/>
    <w:rsid w:val="006261E7"/>
    <w:rsid w:val="00626689"/>
    <w:rsid w:val="00626823"/>
    <w:rsid w:val="0062699A"/>
    <w:rsid w:val="0062773D"/>
    <w:rsid w:val="00630046"/>
    <w:rsid w:val="006319BA"/>
    <w:rsid w:val="006319C5"/>
    <w:rsid w:val="00631B8C"/>
    <w:rsid w:val="00631FCE"/>
    <w:rsid w:val="00632BB3"/>
    <w:rsid w:val="006333B5"/>
    <w:rsid w:val="00633449"/>
    <w:rsid w:val="00633646"/>
    <w:rsid w:val="006336A7"/>
    <w:rsid w:val="00633BF9"/>
    <w:rsid w:val="00633C7E"/>
    <w:rsid w:val="0063580A"/>
    <w:rsid w:val="00635CBE"/>
    <w:rsid w:val="00635FE6"/>
    <w:rsid w:val="006360EA"/>
    <w:rsid w:val="00636742"/>
    <w:rsid w:val="00636933"/>
    <w:rsid w:val="0063695E"/>
    <w:rsid w:val="006371AE"/>
    <w:rsid w:val="00637C92"/>
    <w:rsid w:val="00637F6C"/>
    <w:rsid w:val="0064010B"/>
    <w:rsid w:val="006404B3"/>
    <w:rsid w:val="00640B8F"/>
    <w:rsid w:val="00642BEC"/>
    <w:rsid w:val="00642D22"/>
    <w:rsid w:val="00643BF9"/>
    <w:rsid w:val="006441BB"/>
    <w:rsid w:val="0064470E"/>
    <w:rsid w:val="00644807"/>
    <w:rsid w:val="00644999"/>
    <w:rsid w:val="0064537C"/>
    <w:rsid w:val="00645F5B"/>
    <w:rsid w:val="006462E7"/>
    <w:rsid w:val="00646652"/>
    <w:rsid w:val="006467CA"/>
    <w:rsid w:val="00647712"/>
    <w:rsid w:val="0065034D"/>
    <w:rsid w:val="006518A6"/>
    <w:rsid w:val="006519F3"/>
    <w:rsid w:val="00651ABD"/>
    <w:rsid w:val="00652391"/>
    <w:rsid w:val="00652D9A"/>
    <w:rsid w:val="0065351F"/>
    <w:rsid w:val="006537F9"/>
    <w:rsid w:val="00653B26"/>
    <w:rsid w:val="00653DFC"/>
    <w:rsid w:val="00654221"/>
    <w:rsid w:val="006550A8"/>
    <w:rsid w:val="006550D8"/>
    <w:rsid w:val="006554D6"/>
    <w:rsid w:val="0065635A"/>
    <w:rsid w:val="00656440"/>
    <w:rsid w:val="00656A80"/>
    <w:rsid w:val="00656E23"/>
    <w:rsid w:val="006571FE"/>
    <w:rsid w:val="00657AA1"/>
    <w:rsid w:val="00657DF2"/>
    <w:rsid w:val="00661AC6"/>
    <w:rsid w:val="00662488"/>
    <w:rsid w:val="006625B8"/>
    <w:rsid w:val="00662AB9"/>
    <w:rsid w:val="00662B89"/>
    <w:rsid w:val="0066334A"/>
    <w:rsid w:val="00663BD7"/>
    <w:rsid w:val="00663D9F"/>
    <w:rsid w:val="00663F5B"/>
    <w:rsid w:val="00664666"/>
    <w:rsid w:val="00664778"/>
    <w:rsid w:val="00664802"/>
    <w:rsid w:val="00664B1E"/>
    <w:rsid w:val="00664DCD"/>
    <w:rsid w:val="00665414"/>
    <w:rsid w:val="006670A3"/>
    <w:rsid w:val="006671BE"/>
    <w:rsid w:val="006675E2"/>
    <w:rsid w:val="00667AE5"/>
    <w:rsid w:val="00667D90"/>
    <w:rsid w:val="0067059C"/>
    <w:rsid w:val="006707E3"/>
    <w:rsid w:val="00670AB8"/>
    <w:rsid w:val="006710C0"/>
    <w:rsid w:val="006716CE"/>
    <w:rsid w:val="00671793"/>
    <w:rsid w:val="00671B15"/>
    <w:rsid w:val="00671ECD"/>
    <w:rsid w:val="006730F2"/>
    <w:rsid w:val="006741AF"/>
    <w:rsid w:val="00674415"/>
    <w:rsid w:val="006749F0"/>
    <w:rsid w:val="00674F24"/>
    <w:rsid w:val="0067548D"/>
    <w:rsid w:val="00675D7B"/>
    <w:rsid w:val="00676352"/>
    <w:rsid w:val="00677666"/>
    <w:rsid w:val="0068039B"/>
    <w:rsid w:val="006804BA"/>
    <w:rsid w:val="006807FA"/>
    <w:rsid w:val="00680B0E"/>
    <w:rsid w:val="00680EB2"/>
    <w:rsid w:val="00680FA5"/>
    <w:rsid w:val="0068142A"/>
    <w:rsid w:val="006814F4"/>
    <w:rsid w:val="0068190E"/>
    <w:rsid w:val="006819E9"/>
    <w:rsid w:val="00681C5D"/>
    <w:rsid w:val="00681EEE"/>
    <w:rsid w:val="0068209B"/>
    <w:rsid w:val="006820C3"/>
    <w:rsid w:val="0068222B"/>
    <w:rsid w:val="00682859"/>
    <w:rsid w:val="00683612"/>
    <w:rsid w:val="00684101"/>
    <w:rsid w:val="0068423A"/>
    <w:rsid w:val="006846D1"/>
    <w:rsid w:val="00684AA4"/>
    <w:rsid w:val="006852E9"/>
    <w:rsid w:val="00685AC4"/>
    <w:rsid w:val="00685F95"/>
    <w:rsid w:val="00686D3A"/>
    <w:rsid w:val="006903D9"/>
    <w:rsid w:val="00690931"/>
    <w:rsid w:val="00691171"/>
    <w:rsid w:val="0069131C"/>
    <w:rsid w:val="006914F6"/>
    <w:rsid w:val="00691EC1"/>
    <w:rsid w:val="00692B61"/>
    <w:rsid w:val="00692D5B"/>
    <w:rsid w:val="00692E59"/>
    <w:rsid w:val="00692FAF"/>
    <w:rsid w:val="006931D4"/>
    <w:rsid w:val="0069346D"/>
    <w:rsid w:val="0069355A"/>
    <w:rsid w:val="00693B8D"/>
    <w:rsid w:val="00693E48"/>
    <w:rsid w:val="006940B0"/>
    <w:rsid w:val="006941AB"/>
    <w:rsid w:val="00694659"/>
    <w:rsid w:val="00695876"/>
    <w:rsid w:val="00695D6D"/>
    <w:rsid w:val="0069645E"/>
    <w:rsid w:val="006969A4"/>
    <w:rsid w:val="00697308"/>
    <w:rsid w:val="006A0573"/>
    <w:rsid w:val="006A0867"/>
    <w:rsid w:val="006A11E1"/>
    <w:rsid w:val="006A1271"/>
    <w:rsid w:val="006A12D8"/>
    <w:rsid w:val="006A1468"/>
    <w:rsid w:val="006A16AE"/>
    <w:rsid w:val="006A25A6"/>
    <w:rsid w:val="006A26C0"/>
    <w:rsid w:val="006A26C3"/>
    <w:rsid w:val="006A2D85"/>
    <w:rsid w:val="006A2DC7"/>
    <w:rsid w:val="006A3063"/>
    <w:rsid w:val="006A329F"/>
    <w:rsid w:val="006A3B3A"/>
    <w:rsid w:val="006A40AA"/>
    <w:rsid w:val="006A56AA"/>
    <w:rsid w:val="006A5A88"/>
    <w:rsid w:val="006A5CB0"/>
    <w:rsid w:val="006A6519"/>
    <w:rsid w:val="006A6C8C"/>
    <w:rsid w:val="006A6D0C"/>
    <w:rsid w:val="006A6D43"/>
    <w:rsid w:val="006A7238"/>
    <w:rsid w:val="006A730B"/>
    <w:rsid w:val="006A76B8"/>
    <w:rsid w:val="006A7711"/>
    <w:rsid w:val="006A7B67"/>
    <w:rsid w:val="006A7D17"/>
    <w:rsid w:val="006B00BC"/>
    <w:rsid w:val="006B024C"/>
    <w:rsid w:val="006B089E"/>
    <w:rsid w:val="006B0DE5"/>
    <w:rsid w:val="006B0EC3"/>
    <w:rsid w:val="006B109E"/>
    <w:rsid w:val="006B11B3"/>
    <w:rsid w:val="006B1547"/>
    <w:rsid w:val="006B1835"/>
    <w:rsid w:val="006B1EDB"/>
    <w:rsid w:val="006B2614"/>
    <w:rsid w:val="006B2B29"/>
    <w:rsid w:val="006B2E87"/>
    <w:rsid w:val="006B2FB9"/>
    <w:rsid w:val="006B3314"/>
    <w:rsid w:val="006B3635"/>
    <w:rsid w:val="006B3C28"/>
    <w:rsid w:val="006B4909"/>
    <w:rsid w:val="006B4BB7"/>
    <w:rsid w:val="006B53D9"/>
    <w:rsid w:val="006B5532"/>
    <w:rsid w:val="006B5560"/>
    <w:rsid w:val="006B5886"/>
    <w:rsid w:val="006B5E7C"/>
    <w:rsid w:val="006B6456"/>
    <w:rsid w:val="006B66AD"/>
    <w:rsid w:val="006B68FD"/>
    <w:rsid w:val="006B6B99"/>
    <w:rsid w:val="006B7226"/>
    <w:rsid w:val="006B75F7"/>
    <w:rsid w:val="006B79CE"/>
    <w:rsid w:val="006B7E1F"/>
    <w:rsid w:val="006B7F49"/>
    <w:rsid w:val="006C01C8"/>
    <w:rsid w:val="006C01F0"/>
    <w:rsid w:val="006C0259"/>
    <w:rsid w:val="006C1625"/>
    <w:rsid w:val="006C2146"/>
    <w:rsid w:val="006C2312"/>
    <w:rsid w:val="006C2A0E"/>
    <w:rsid w:val="006C2ACB"/>
    <w:rsid w:val="006C2D0A"/>
    <w:rsid w:val="006C2EC6"/>
    <w:rsid w:val="006C32CA"/>
    <w:rsid w:val="006C3442"/>
    <w:rsid w:val="006C39DC"/>
    <w:rsid w:val="006C3C8F"/>
    <w:rsid w:val="006C3D03"/>
    <w:rsid w:val="006C3D11"/>
    <w:rsid w:val="006C3DB6"/>
    <w:rsid w:val="006C44BF"/>
    <w:rsid w:val="006C57B6"/>
    <w:rsid w:val="006C5875"/>
    <w:rsid w:val="006C5B0A"/>
    <w:rsid w:val="006C5F4A"/>
    <w:rsid w:val="006C669C"/>
    <w:rsid w:val="006C6927"/>
    <w:rsid w:val="006C6BA9"/>
    <w:rsid w:val="006C7AD0"/>
    <w:rsid w:val="006D0546"/>
    <w:rsid w:val="006D0670"/>
    <w:rsid w:val="006D09BC"/>
    <w:rsid w:val="006D1B74"/>
    <w:rsid w:val="006D1C17"/>
    <w:rsid w:val="006D2508"/>
    <w:rsid w:val="006D292C"/>
    <w:rsid w:val="006D33BF"/>
    <w:rsid w:val="006D3B6F"/>
    <w:rsid w:val="006D3E88"/>
    <w:rsid w:val="006D3F32"/>
    <w:rsid w:val="006D3FD4"/>
    <w:rsid w:val="006D455A"/>
    <w:rsid w:val="006D45FA"/>
    <w:rsid w:val="006D4756"/>
    <w:rsid w:val="006D4F46"/>
    <w:rsid w:val="006D57B7"/>
    <w:rsid w:val="006D629E"/>
    <w:rsid w:val="006D65EC"/>
    <w:rsid w:val="006D6711"/>
    <w:rsid w:val="006D67F1"/>
    <w:rsid w:val="006D6829"/>
    <w:rsid w:val="006D6BAC"/>
    <w:rsid w:val="006D6D9A"/>
    <w:rsid w:val="006D719B"/>
    <w:rsid w:val="006D723D"/>
    <w:rsid w:val="006D7CC0"/>
    <w:rsid w:val="006D7E7A"/>
    <w:rsid w:val="006E03FE"/>
    <w:rsid w:val="006E104B"/>
    <w:rsid w:val="006E1838"/>
    <w:rsid w:val="006E197D"/>
    <w:rsid w:val="006E1DC4"/>
    <w:rsid w:val="006E2084"/>
    <w:rsid w:val="006E2411"/>
    <w:rsid w:val="006E3614"/>
    <w:rsid w:val="006E3D3A"/>
    <w:rsid w:val="006E3F9A"/>
    <w:rsid w:val="006E41CA"/>
    <w:rsid w:val="006E4E5C"/>
    <w:rsid w:val="006E5599"/>
    <w:rsid w:val="006E5729"/>
    <w:rsid w:val="006E578A"/>
    <w:rsid w:val="006E5BC1"/>
    <w:rsid w:val="006E5E13"/>
    <w:rsid w:val="006E687D"/>
    <w:rsid w:val="006E6A28"/>
    <w:rsid w:val="006E7921"/>
    <w:rsid w:val="006E7B61"/>
    <w:rsid w:val="006E7F76"/>
    <w:rsid w:val="006F063B"/>
    <w:rsid w:val="006F0C3F"/>
    <w:rsid w:val="006F0E6A"/>
    <w:rsid w:val="006F1C22"/>
    <w:rsid w:val="006F1C3A"/>
    <w:rsid w:val="006F1C61"/>
    <w:rsid w:val="006F2039"/>
    <w:rsid w:val="006F2A9E"/>
    <w:rsid w:val="006F31DA"/>
    <w:rsid w:val="006F36B3"/>
    <w:rsid w:val="006F36EF"/>
    <w:rsid w:val="006F407A"/>
    <w:rsid w:val="006F42BB"/>
    <w:rsid w:val="006F442A"/>
    <w:rsid w:val="006F57AE"/>
    <w:rsid w:val="006F5DA7"/>
    <w:rsid w:val="006F703A"/>
    <w:rsid w:val="006F71DD"/>
    <w:rsid w:val="006F72B2"/>
    <w:rsid w:val="006F7B0F"/>
    <w:rsid w:val="006F7D65"/>
    <w:rsid w:val="0070009D"/>
    <w:rsid w:val="00700156"/>
    <w:rsid w:val="007007C3"/>
    <w:rsid w:val="00700D2A"/>
    <w:rsid w:val="0070138B"/>
    <w:rsid w:val="007015AE"/>
    <w:rsid w:val="00702421"/>
    <w:rsid w:val="00702A56"/>
    <w:rsid w:val="00702E9D"/>
    <w:rsid w:val="007034AB"/>
    <w:rsid w:val="00704012"/>
    <w:rsid w:val="00704188"/>
    <w:rsid w:val="00704653"/>
    <w:rsid w:val="00704852"/>
    <w:rsid w:val="00704F2E"/>
    <w:rsid w:val="00704F60"/>
    <w:rsid w:val="007053E7"/>
    <w:rsid w:val="007053EB"/>
    <w:rsid w:val="00705566"/>
    <w:rsid w:val="00705BAA"/>
    <w:rsid w:val="0070658C"/>
    <w:rsid w:val="007071EF"/>
    <w:rsid w:val="007075DD"/>
    <w:rsid w:val="0070781C"/>
    <w:rsid w:val="00707B9D"/>
    <w:rsid w:val="00707D8B"/>
    <w:rsid w:val="00707DC8"/>
    <w:rsid w:val="00710601"/>
    <w:rsid w:val="0071078A"/>
    <w:rsid w:val="0071089F"/>
    <w:rsid w:val="007108D6"/>
    <w:rsid w:val="00710906"/>
    <w:rsid w:val="00710E09"/>
    <w:rsid w:val="00710F79"/>
    <w:rsid w:val="00711355"/>
    <w:rsid w:val="00711B8B"/>
    <w:rsid w:val="007120F1"/>
    <w:rsid w:val="00712565"/>
    <w:rsid w:val="00712667"/>
    <w:rsid w:val="007128C9"/>
    <w:rsid w:val="00712A73"/>
    <w:rsid w:val="00713007"/>
    <w:rsid w:val="0071359E"/>
    <w:rsid w:val="0071402F"/>
    <w:rsid w:val="00714368"/>
    <w:rsid w:val="007143D8"/>
    <w:rsid w:val="007144FA"/>
    <w:rsid w:val="0071471F"/>
    <w:rsid w:val="00715DBE"/>
    <w:rsid w:val="007169F6"/>
    <w:rsid w:val="00716B41"/>
    <w:rsid w:val="00716BFD"/>
    <w:rsid w:val="00717570"/>
    <w:rsid w:val="0071770F"/>
    <w:rsid w:val="00717F83"/>
    <w:rsid w:val="00720792"/>
    <w:rsid w:val="007207C2"/>
    <w:rsid w:val="00721473"/>
    <w:rsid w:val="0072190B"/>
    <w:rsid w:val="00721F5A"/>
    <w:rsid w:val="00722007"/>
    <w:rsid w:val="007222B1"/>
    <w:rsid w:val="00723B43"/>
    <w:rsid w:val="00723BA0"/>
    <w:rsid w:val="00723FA8"/>
    <w:rsid w:val="00724368"/>
    <w:rsid w:val="007244D0"/>
    <w:rsid w:val="00724786"/>
    <w:rsid w:val="00724CF0"/>
    <w:rsid w:val="00724DA3"/>
    <w:rsid w:val="00725068"/>
    <w:rsid w:val="007251F3"/>
    <w:rsid w:val="007254E8"/>
    <w:rsid w:val="00725DB8"/>
    <w:rsid w:val="007262FD"/>
    <w:rsid w:val="00726A5D"/>
    <w:rsid w:val="00726E17"/>
    <w:rsid w:val="00726EB9"/>
    <w:rsid w:val="007273A5"/>
    <w:rsid w:val="00727A6A"/>
    <w:rsid w:val="00730A07"/>
    <w:rsid w:val="007313CF"/>
    <w:rsid w:val="00731EDB"/>
    <w:rsid w:val="00731F6C"/>
    <w:rsid w:val="007324D7"/>
    <w:rsid w:val="0073256B"/>
    <w:rsid w:val="00732B2D"/>
    <w:rsid w:val="00732B72"/>
    <w:rsid w:val="00732DF0"/>
    <w:rsid w:val="00733093"/>
    <w:rsid w:val="007332AB"/>
    <w:rsid w:val="00733352"/>
    <w:rsid w:val="007342B1"/>
    <w:rsid w:val="00734AB3"/>
    <w:rsid w:val="00735152"/>
    <w:rsid w:val="0073533C"/>
    <w:rsid w:val="007356E0"/>
    <w:rsid w:val="0073589E"/>
    <w:rsid w:val="00735A84"/>
    <w:rsid w:val="00735F73"/>
    <w:rsid w:val="00736B66"/>
    <w:rsid w:val="00736F22"/>
    <w:rsid w:val="007378E8"/>
    <w:rsid w:val="00737D92"/>
    <w:rsid w:val="0074014E"/>
    <w:rsid w:val="0074066E"/>
    <w:rsid w:val="007407D8"/>
    <w:rsid w:val="00740E7D"/>
    <w:rsid w:val="00741E22"/>
    <w:rsid w:val="007426FD"/>
    <w:rsid w:val="00742A48"/>
    <w:rsid w:val="00742E3A"/>
    <w:rsid w:val="007438D0"/>
    <w:rsid w:val="00744120"/>
    <w:rsid w:val="00744164"/>
    <w:rsid w:val="00745357"/>
    <w:rsid w:val="00746041"/>
    <w:rsid w:val="007461B0"/>
    <w:rsid w:val="007464B1"/>
    <w:rsid w:val="007465B2"/>
    <w:rsid w:val="00746DFC"/>
    <w:rsid w:val="0074707D"/>
    <w:rsid w:val="00747195"/>
    <w:rsid w:val="007471C0"/>
    <w:rsid w:val="007472A1"/>
    <w:rsid w:val="007474C6"/>
    <w:rsid w:val="00747DC5"/>
    <w:rsid w:val="007501FA"/>
    <w:rsid w:val="00750B05"/>
    <w:rsid w:val="00750F9C"/>
    <w:rsid w:val="00751660"/>
    <w:rsid w:val="0075169B"/>
    <w:rsid w:val="00751760"/>
    <w:rsid w:val="00751A58"/>
    <w:rsid w:val="00752901"/>
    <w:rsid w:val="00752BCC"/>
    <w:rsid w:val="00752E87"/>
    <w:rsid w:val="007533EE"/>
    <w:rsid w:val="00753623"/>
    <w:rsid w:val="00753F48"/>
    <w:rsid w:val="0075452F"/>
    <w:rsid w:val="00754538"/>
    <w:rsid w:val="00754664"/>
    <w:rsid w:val="00755D47"/>
    <w:rsid w:val="00756136"/>
    <w:rsid w:val="00756340"/>
    <w:rsid w:val="007569E5"/>
    <w:rsid w:val="007611E8"/>
    <w:rsid w:val="00761212"/>
    <w:rsid w:val="00761644"/>
    <w:rsid w:val="00761BEE"/>
    <w:rsid w:val="00761D67"/>
    <w:rsid w:val="00762178"/>
    <w:rsid w:val="007622F2"/>
    <w:rsid w:val="007624A0"/>
    <w:rsid w:val="00762801"/>
    <w:rsid w:val="00763A89"/>
    <w:rsid w:val="00763BA4"/>
    <w:rsid w:val="00763C14"/>
    <w:rsid w:val="0076419B"/>
    <w:rsid w:val="007645CD"/>
    <w:rsid w:val="0076473D"/>
    <w:rsid w:val="00764F35"/>
    <w:rsid w:val="0076542F"/>
    <w:rsid w:val="007656D3"/>
    <w:rsid w:val="007657D0"/>
    <w:rsid w:val="00765A68"/>
    <w:rsid w:val="0076642C"/>
    <w:rsid w:val="0076675D"/>
    <w:rsid w:val="0076767F"/>
    <w:rsid w:val="0077015C"/>
    <w:rsid w:val="007708A0"/>
    <w:rsid w:val="00770FE8"/>
    <w:rsid w:val="00771090"/>
    <w:rsid w:val="00771DF0"/>
    <w:rsid w:val="007722B0"/>
    <w:rsid w:val="00772761"/>
    <w:rsid w:val="007727A1"/>
    <w:rsid w:val="0077284E"/>
    <w:rsid w:val="00772AD8"/>
    <w:rsid w:val="00772DE1"/>
    <w:rsid w:val="00773969"/>
    <w:rsid w:val="00773B22"/>
    <w:rsid w:val="00774477"/>
    <w:rsid w:val="00774498"/>
    <w:rsid w:val="00774901"/>
    <w:rsid w:val="007753E0"/>
    <w:rsid w:val="007754DF"/>
    <w:rsid w:val="007759EB"/>
    <w:rsid w:val="007762E9"/>
    <w:rsid w:val="0077673A"/>
    <w:rsid w:val="00776813"/>
    <w:rsid w:val="00776A62"/>
    <w:rsid w:val="00776EF1"/>
    <w:rsid w:val="00777D88"/>
    <w:rsid w:val="0078066B"/>
    <w:rsid w:val="007806B6"/>
    <w:rsid w:val="00780DE0"/>
    <w:rsid w:val="0078186B"/>
    <w:rsid w:val="00781C80"/>
    <w:rsid w:val="00782187"/>
    <w:rsid w:val="00782A2E"/>
    <w:rsid w:val="00782C8B"/>
    <w:rsid w:val="00782CFB"/>
    <w:rsid w:val="0078494A"/>
    <w:rsid w:val="00784A80"/>
    <w:rsid w:val="00785873"/>
    <w:rsid w:val="007858DB"/>
    <w:rsid w:val="00785D26"/>
    <w:rsid w:val="00786DFB"/>
    <w:rsid w:val="00786F08"/>
    <w:rsid w:val="00786F70"/>
    <w:rsid w:val="007870B3"/>
    <w:rsid w:val="00787EE0"/>
    <w:rsid w:val="00790281"/>
    <w:rsid w:val="00790357"/>
    <w:rsid w:val="00790CB9"/>
    <w:rsid w:val="007915F6"/>
    <w:rsid w:val="007916E3"/>
    <w:rsid w:val="00791DC3"/>
    <w:rsid w:val="00792019"/>
    <w:rsid w:val="00792BA3"/>
    <w:rsid w:val="00792E8F"/>
    <w:rsid w:val="007934E1"/>
    <w:rsid w:val="0079358A"/>
    <w:rsid w:val="007937B1"/>
    <w:rsid w:val="00793F8C"/>
    <w:rsid w:val="00794102"/>
    <w:rsid w:val="00794477"/>
    <w:rsid w:val="0079546C"/>
    <w:rsid w:val="007956C6"/>
    <w:rsid w:val="007956F7"/>
    <w:rsid w:val="0079592B"/>
    <w:rsid w:val="00795F0E"/>
    <w:rsid w:val="0079629A"/>
    <w:rsid w:val="007966D7"/>
    <w:rsid w:val="00797310"/>
    <w:rsid w:val="0079752F"/>
    <w:rsid w:val="007977EE"/>
    <w:rsid w:val="007A03C7"/>
    <w:rsid w:val="007A04F5"/>
    <w:rsid w:val="007A07B5"/>
    <w:rsid w:val="007A1E58"/>
    <w:rsid w:val="007A2474"/>
    <w:rsid w:val="007A2726"/>
    <w:rsid w:val="007A2933"/>
    <w:rsid w:val="007A29F9"/>
    <w:rsid w:val="007A2C56"/>
    <w:rsid w:val="007A2C58"/>
    <w:rsid w:val="007A345D"/>
    <w:rsid w:val="007A3665"/>
    <w:rsid w:val="007A389D"/>
    <w:rsid w:val="007A3FA8"/>
    <w:rsid w:val="007A455A"/>
    <w:rsid w:val="007A4EDF"/>
    <w:rsid w:val="007A5A7E"/>
    <w:rsid w:val="007A5CF4"/>
    <w:rsid w:val="007A5F65"/>
    <w:rsid w:val="007A6599"/>
    <w:rsid w:val="007A6764"/>
    <w:rsid w:val="007A6FBF"/>
    <w:rsid w:val="007A7715"/>
    <w:rsid w:val="007A7B9B"/>
    <w:rsid w:val="007A7CF8"/>
    <w:rsid w:val="007A7E24"/>
    <w:rsid w:val="007B09CB"/>
    <w:rsid w:val="007B0DF5"/>
    <w:rsid w:val="007B0F4D"/>
    <w:rsid w:val="007B29C3"/>
    <w:rsid w:val="007B32C1"/>
    <w:rsid w:val="007B34DF"/>
    <w:rsid w:val="007B4271"/>
    <w:rsid w:val="007B4ABE"/>
    <w:rsid w:val="007B4D95"/>
    <w:rsid w:val="007B4F2F"/>
    <w:rsid w:val="007B5304"/>
    <w:rsid w:val="007B6502"/>
    <w:rsid w:val="007B67A7"/>
    <w:rsid w:val="007B6805"/>
    <w:rsid w:val="007B69FB"/>
    <w:rsid w:val="007B6B3B"/>
    <w:rsid w:val="007B6D92"/>
    <w:rsid w:val="007B6F5A"/>
    <w:rsid w:val="007B7A9D"/>
    <w:rsid w:val="007B7CD7"/>
    <w:rsid w:val="007B7FDE"/>
    <w:rsid w:val="007C0063"/>
    <w:rsid w:val="007C0486"/>
    <w:rsid w:val="007C0B39"/>
    <w:rsid w:val="007C0EBC"/>
    <w:rsid w:val="007C134B"/>
    <w:rsid w:val="007C13C8"/>
    <w:rsid w:val="007C17CE"/>
    <w:rsid w:val="007C1C2E"/>
    <w:rsid w:val="007C210F"/>
    <w:rsid w:val="007C2D69"/>
    <w:rsid w:val="007C38B6"/>
    <w:rsid w:val="007C39B7"/>
    <w:rsid w:val="007C3E25"/>
    <w:rsid w:val="007C3E9B"/>
    <w:rsid w:val="007C44D7"/>
    <w:rsid w:val="007C4B7E"/>
    <w:rsid w:val="007C4F64"/>
    <w:rsid w:val="007C53F4"/>
    <w:rsid w:val="007C5427"/>
    <w:rsid w:val="007C648F"/>
    <w:rsid w:val="007C660A"/>
    <w:rsid w:val="007C6A84"/>
    <w:rsid w:val="007C7B9B"/>
    <w:rsid w:val="007C7CDE"/>
    <w:rsid w:val="007C7E23"/>
    <w:rsid w:val="007C7FC0"/>
    <w:rsid w:val="007D024A"/>
    <w:rsid w:val="007D05D2"/>
    <w:rsid w:val="007D0D40"/>
    <w:rsid w:val="007D100D"/>
    <w:rsid w:val="007D14E1"/>
    <w:rsid w:val="007D1905"/>
    <w:rsid w:val="007D200A"/>
    <w:rsid w:val="007D222E"/>
    <w:rsid w:val="007D22A3"/>
    <w:rsid w:val="007D257C"/>
    <w:rsid w:val="007D25A1"/>
    <w:rsid w:val="007D27CA"/>
    <w:rsid w:val="007D3EE2"/>
    <w:rsid w:val="007D5023"/>
    <w:rsid w:val="007D5C3F"/>
    <w:rsid w:val="007D649A"/>
    <w:rsid w:val="007D6592"/>
    <w:rsid w:val="007D6B57"/>
    <w:rsid w:val="007D6E37"/>
    <w:rsid w:val="007D73D0"/>
    <w:rsid w:val="007D7DFE"/>
    <w:rsid w:val="007E02DD"/>
    <w:rsid w:val="007E0555"/>
    <w:rsid w:val="007E0AA6"/>
    <w:rsid w:val="007E12B0"/>
    <w:rsid w:val="007E14EE"/>
    <w:rsid w:val="007E2770"/>
    <w:rsid w:val="007E347B"/>
    <w:rsid w:val="007E3637"/>
    <w:rsid w:val="007E37B2"/>
    <w:rsid w:val="007E37E1"/>
    <w:rsid w:val="007E3B3B"/>
    <w:rsid w:val="007E3DD9"/>
    <w:rsid w:val="007E3FE2"/>
    <w:rsid w:val="007E4077"/>
    <w:rsid w:val="007E40F6"/>
    <w:rsid w:val="007E486B"/>
    <w:rsid w:val="007E493D"/>
    <w:rsid w:val="007E5347"/>
    <w:rsid w:val="007E5DCC"/>
    <w:rsid w:val="007E66D8"/>
    <w:rsid w:val="007E671C"/>
    <w:rsid w:val="007E6999"/>
    <w:rsid w:val="007E6D9C"/>
    <w:rsid w:val="007E6ECE"/>
    <w:rsid w:val="007E70A8"/>
    <w:rsid w:val="007E7765"/>
    <w:rsid w:val="007E7775"/>
    <w:rsid w:val="007E792C"/>
    <w:rsid w:val="007F017C"/>
    <w:rsid w:val="007F018A"/>
    <w:rsid w:val="007F0C43"/>
    <w:rsid w:val="007F13B3"/>
    <w:rsid w:val="007F16B9"/>
    <w:rsid w:val="007F23C9"/>
    <w:rsid w:val="007F2506"/>
    <w:rsid w:val="007F2CB8"/>
    <w:rsid w:val="007F2CCD"/>
    <w:rsid w:val="007F4640"/>
    <w:rsid w:val="007F488F"/>
    <w:rsid w:val="007F4A94"/>
    <w:rsid w:val="007F52AD"/>
    <w:rsid w:val="007F5582"/>
    <w:rsid w:val="007F6B4D"/>
    <w:rsid w:val="007F6B67"/>
    <w:rsid w:val="007F7F20"/>
    <w:rsid w:val="008008FF"/>
    <w:rsid w:val="00800CF6"/>
    <w:rsid w:val="00800F02"/>
    <w:rsid w:val="008016F2"/>
    <w:rsid w:val="00801D39"/>
    <w:rsid w:val="00801D77"/>
    <w:rsid w:val="00801F6E"/>
    <w:rsid w:val="00801FB0"/>
    <w:rsid w:val="00802471"/>
    <w:rsid w:val="00803309"/>
    <w:rsid w:val="00803C8B"/>
    <w:rsid w:val="008041FA"/>
    <w:rsid w:val="00804323"/>
    <w:rsid w:val="008045EC"/>
    <w:rsid w:val="00804855"/>
    <w:rsid w:val="00804AD2"/>
    <w:rsid w:val="00804B93"/>
    <w:rsid w:val="008059B7"/>
    <w:rsid w:val="0080606A"/>
    <w:rsid w:val="00806DF3"/>
    <w:rsid w:val="00807834"/>
    <w:rsid w:val="0081070F"/>
    <w:rsid w:val="00810877"/>
    <w:rsid w:val="00810D31"/>
    <w:rsid w:val="00811760"/>
    <w:rsid w:val="00811BAE"/>
    <w:rsid w:val="00811FFA"/>
    <w:rsid w:val="00812032"/>
    <w:rsid w:val="00812885"/>
    <w:rsid w:val="0081288C"/>
    <w:rsid w:val="00812DF6"/>
    <w:rsid w:val="008132DE"/>
    <w:rsid w:val="00813B88"/>
    <w:rsid w:val="00813BE4"/>
    <w:rsid w:val="00814557"/>
    <w:rsid w:val="0081491B"/>
    <w:rsid w:val="00814E37"/>
    <w:rsid w:val="00815307"/>
    <w:rsid w:val="00815A23"/>
    <w:rsid w:val="0081665D"/>
    <w:rsid w:val="00816677"/>
    <w:rsid w:val="00816A8C"/>
    <w:rsid w:val="00816DD2"/>
    <w:rsid w:val="0081762E"/>
    <w:rsid w:val="0082048A"/>
    <w:rsid w:val="008204D7"/>
    <w:rsid w:val="00820CCE"/>
    <w:rsid w:val="0082112D"/>
    <w:rsid w:val="008212D6"/>
    <w:rsid w:val="008215E4"/>
    <w:rsid w:val="00821F5F"/>
    <w:rsid w:val="008229EA"/>
    <w:rsid w:val="00822F4D"/>
    <w:rsid w:val="008234FA"/>
    <w:rsid w:val="0082352E"/>
    <w:rsid w:val="00823719"/>
    <w:rsid w:val="00823F49"/>
    <w:rsid w:val="008240ED"/>
    <w:rsid w:val="008245CB"/>
    <w:rsid w:val="00825030"/>
    <w:rsid w:val="008257DC"/>
    <w:rsid w:val="00826BCF"/>
    <w:rsid w:val="00826FAE"/>
    <w:rsid w:val="008275ED"/>
    <w:rsid w:val="00830D92"/>
    <w:rsid w:val="00831068"/>
    <w:rsid w:val="0083114A"/>
    <w:rsid w:val="0083179D"/>
    <w:rsid w:val="0083190E"/>
    <w:rsid w:val="008319A0"/>
    <w:rsid w:val="00831A89"/>
    <w:rsid w:val="00831AC0"/>
    <w:rsid w:val="00831AC1"/>
    <w:rsid w:val="00831F40"/>
    <w:rsid w:val="008329B5"/>
    <w:rsid w:val="00832C05"/>
    <w:rsid w:val="008330CE"/>
    <w:rsid w:val="0083377B"/>
    <w:rsid w:val="0083389E"/>
    <w:rsid w:val="008338DF"/>
    <w:rsid w:val="00834F99"/>
    <w:rsid w:val="00835DBC"/>
    <w:rsid w:val="00835F81"/>
    <w:rsid w:val="0083625E"/>
    <w:rsid w:val="00836B81"/>
    <w:rsid w:val="00836BF0"/>
    <w:rsid w:val="00836DDA"/>
    <w:rsid w:val="0083703B"/>
    <w:rsid w:val="00837605"/>
    <w:rsid w:val="0083780A"/>
    <w:rsid w:val="00837F2E"/>
    <w:rsid w:val="00840133"/>
    <w:rsid w:val="008402CC"/>
    <w:rsid w:val="00840C2B"/>
    <w:rsid w:val="008420D3"/>
    <w:rsid w:val="008422D3"/>
    <w:rsid w:val="00842CD1"/>
    <w:rsid w:val="0084312C"/>
    <w:rsid w:val="00843343"/>
    <w:rsid w:val="00843557"/>
    <w:rsid w:val="00843D01"/>
    <w:rsid w:val="00844283"/>
    <w:rsid w:val="008443C0"/>
    <w:rsid w:val="0084452A"/>
    <w:rsid w:val="00844AF5"/>
    <w:rsid w:val="00844AF8"/>
    <w:rsid w:val="0084581C"/>
    <w:rsid w:val="00845B8B"/>
    <w:rsid w:val="00846466"/>
    <w:rsid w:val="00846D52"/>
    <w:rsid w:val="00846D9D"/>
    <w:rsid w:val="00847487"/>
    <w:rsid w:val="008475D3"/>
    <w:rsid w:val="00847907"/>
    <w:rsid w:val="008510E3"/>
    <w:rsid w:val="00852905"/>
    <w:rsid w:val="00852A5C"/>
    <w:rsid w:val="00852C32"/>
    <w:rsid w:val="008540D2"/>
    <w:rsid w:val="00854A15"/>
    <w:rsid w:val="00855160"/>
    <w:rsid w:val="0085595B"/>
    <w:rsid w:val="00855EC7"/>
    <w:rsid w:val="00856626"/>
    <w:rsid w:val="00856676"/>
    <w:rsid w:val="008567B8"/>
    <w:rsid w:val="00856FC8"/>
    <w:rsid w:val="008570CF"/>
    <w:rsid w:val="00857258"/>
    <w:rsid w:val="008577C1"/>
    <w:rsid w:val="008577C4"/>
    <w:rsid w:val="00857C48"/>
    <w:rsid w:val="00857D9A"/>
    <w:rsid w:val="008600D2"/>
    <w:rsid w:val="008604B8"/>
    <w:rsid w:val="008606B2"/>
    <w:rsid w:val="008609FF"/>
    <w:rsid w:val="00860BB9"/>
    <w:rsid w:val="00861554"/>
    <w:rsid w:val="00861ECE"/>
    <w:rsid w:val="00862678"/>
    <w:rsid w:val="0086283F"/>
    <w:rsid w:val="008628CB"/>
    <w:rsid w:val="00862A10"/>
    <w:rsid w:val="00862C06"/>
    <w:rsid w:val="00862CE1"/>
    <w:rsid w:val="00863173"/>
    <w:rsid w:val="00863478"/>
    <w:rsid w:val="008645B7"/>
    <w:rsid w:val="00864999"/>
    <w:rsid w:val="00864FB9"/>
    <w:rsid w:val="008650A1"/>
    <w:rsid w:val="00865168"/>
    <w:rsid w:val="0086569C"/>
    <w:rsid w:val="00865EB1"/>
    <w:rsid w:val="008665F9"/>
    <w:rsid w:val="00866DE2"/>
    <w:rsid w:val="00867089"/>
    <w:rsid w:val="00867C77"/>
    <w:rsid w:val="0087095A"/>
    <w:rsid w:val="00870EE1"/>
    <w:rsid w:val="008714EE"/>
    <w:rsid w:val="00871568"/>
    <w:rsid w:val="008715E8"/>
    <w:rsid w:val="00871E9B"/>
    <w:rsid w:val="00871F65"/>
    <w:rsid w:val="00872566"/>
    <w:rsid w:val="008727E9"/>
    <w:rsid w:val="0087322F"/>
    <w:rsid w:val="00874068"/>
    <w:rsid w:val="00875484"/>
    <w:rsid w:val="00875BD2"/>
    <w:rsid w:val="00875D66"/>
    <w:rsid w:val="00875DBA"/>
    <w:rsid w:val="00875EF6"/>
    <w:rsid w:val="00876A2C"/>
    <w:rsid w:val="00876CDA"/>
    <w:rsid w:val="008778D4"/>
    <w:rsid w:val="008802A4"/>
    <w:rsid w:val="008811BB"/>
    <w:rsid w:val="008822E6"/>
    <w:rsid w:val="0088256F"/>
    <w:rsid w:val="00882AF5"/>
    <w:rsid w:val="00882B25"/>
    <w:rsid w:val="00882F92"/>
    <w:rsid w:val="00884E13"/>
    <w:rsid w:val="008856B5"/>
    <w:rsid w:val="00885A14"/>
    <w:rsid w:val="008860AF"/>
    <w:rsid w:val="00886507"/>
    <w:rsid w:val="00886578"/>
    <w:rsid w:val="008866B1"/>
    <w:rsid w:val="008866E1"/>
    <w:rsid w:val="008868F0"/>
    <w:rsid w:val="00886AE8"/>
    <w:rsid w:val="0088753C"/>
    <w:rsid w:val="00887958"/>
    <w:rsid w:val="008879B6"/>
    <w:rsid w:val="008879F9"/>
    <w:rsid w:val="00887BE3"/>
    <w:rsid w:val="00887D11"/>
    <w:rsid w:val="008903D8"/>
    <w:rsid w:val="008904A3"/>
    <w:rsid w:val="0089074C"/>
    <w:rsid w:val="00890809"/>
    <w:rsid w:val="00890943"/>
    <w:rsid w:val="008909E4"/>
    <w:rsid w:val="00891711"/>
    <w:rsid w:val="0089244F"/>
    <w:rsid w:val="00892721"/>
    <w:rsid w:val="00892E62"/>
    <w:rsid w:val="0089452B"/>
    <w:rsid w:val="00894586"/>
    <w:rsid w:val="008946B6"/>
    <w:rsid w:val="00894AB9"/>
    <w:rsid w:val="00894C97"/>
    <w:rsid w:val="00895E9F"/>
    <w:rsid w:val="00896039"/>
    <w:rsid w:val="0089650B"/>
    <w:rsid w:val="00897618"/>
    <w:rsid w:val="008A08D2"/>
    <w:rsid w:val="008A0DDD"/>
    <w:rsid w:val="008A0EB6"/>
    <w:rsid w:val="008A1249"/>
    <w:rsid w:val="008A1AB6"/>
    <w:rsid w:val="008A2057"/>
    <w:rsid w:val="008A20E8"/>
    <w:rsid w:val="008A2165"/>
    <w:rsid w:val="008A217D"/>
    <w:rsid w:val="008A22D0"/>
    <w:rsid w:val="008A2D62"/>
    <w:rsid w:val="008A3223"/>
    <w:rsid w:val="008A35FE"/>
    <w:rsid w:val="008A3A62"/>
    <w:rsid w:val="008A3D21"/>
    <w:rsid w:val="008A414E"/>
    <w:rsid w:val="008A4279"/>
    <w:rsid w:val="008A4CC6"/>
    <w:rsid w:val="008A5C00"/>
    <w:rsid w:val="008A6139"/>
    <w:rsid w:val="008A6552"/>
    <w:rsid w:val="008A6748"/>
    <w:rsid w:val="008A681C"/>
    <w:rsid w:val="008A6CC1"/>
    <w:rsid w:val="008A6E1C"/>
    <w:rsid w:val="008A700C"/>
    <w:rsid w:val="008A7110"/>
    <w:rsid w:val="008A764F"/>
    <w:rsid w:val="008A7682"/>
    <w:rsid w:val="008A799B"/>
    <w:rsid w:val="008B042E"/>
    <w:rsid w:val="008B0794"/>
    <w:rsid w:val="008B0906"/>
    <w:rsid w:val="008B0DA7"/>
    <w:rsid w:val="008B147E"/>
    <w:rsid w:val="008B1B07"/>
    <w:rsid w:val="008B2DDB"/>
    <w:rsid w:val="008B2FE0"/>
    <w:rsid w:val="008B33C8"/>
    <w:rsid w:val="008B387A"/>
    <w:rsid w:val="008B3911"/>
    <w:rsid w:val="008B3AE4"/>
    <w:rsid w:val="008B3FBF"/>
    <w:rsid w:val="008B4257"/>
    <w:rsid w:val="008B45AE"/>
    <w:rsid w:val="008B4635"/>
    <w:rsid w:val="008B4C56"/>
    <w:rsid w:val="008B57D8"/>
    <w:rsid w:val="008B5D6D"/>
    <w:rsid w:val="008B6470"/>
    <w:rsid w:val="008B65A7"/>
    <w:rsid w:val="008B6F38"/>
    <w:rsid w:val="008B75C2"/>
    <w:rsid w:val="008B78D0"/>
    <w:rsid w:val="008B7957"/>
    <w:rsid w:val="008B7A7A"/>
    <w:rsid w:val="008B7C18"/>
    <w:rsid w:val="008C1C8F"/>
    <w:rsid w:val="008C2128"/>
    <w:rsid w:val="008C3044"/>
    <w:rsid w:val="008C3BDE"/>
    <w:rsid w:val="008C41FF"/>
    <w:rsid w:val="008C45F5"/>
    <w:rsid w:val="008C499A"/>
    <w:rsid w:val="008C5467"/>
    <w:rsid w:val="008C55F2"/>
    <w:rsid w:val="008C60F6"/>
    <w:rsid w:val="008C641C"/>
    <w:rsid w:val="008C6685"/>
    <w:rsid w:val="008C6A1F"/>
    <w:rsid w:val="008C6FC6"/>
    <w:rsid w:val="008C716B"/>
    <w:rsid w:val="008C739B"/>
    <w:rsid w:val="008C765A"/>
    <w:rsid w:val="008D02C1"/>
    <w:rsid w:val="008D09C5"/>
    <w:rsid w:val="008D0CBD"/>
    <w:rsid w:val="008D1194"/>
    <w:rsid w:val="008D1267"/>
    <w:rsid w:val="008D1590"/>
    <w:rsid w:val="008D1E01"/>
    <w:rsid w:val="008D2409"/>
    <w:rsid w:val="008D2BCB"/>
    <w:rsid w:val="008D2CFE"/>
    <w:rsid w:val="008D2E6D"/>
    <w:rsid w:val="008D3097"/>
    <w:rsid w:val="008D3ECD"/>
    <w:rsid w:val="008D4375"/>
    <w:rsid w:val="008D46ED"/>
    <w:rsid w:val="008D539D"/>
    <w:rsid w:val="008D550D"/>
    <w:rsid w:val="008D6333"/>
    <w:rsid w:val="008D696B"/>
    <w:rsid w:val="008D7137"/>
    <w:rsid w:val="008D7535"/>
    <w:rsid w:val="008D75EA"/>
    <w:rsid w:val="008D7DB8"/>
    <w:rsid w:val="008D7E52"/>
    <w:rsid w:val="008D7FB8"/>
    <w:rsid w:val="008E098F"/>
    <w:rsid w:val="008E0BA4"/>
    <w:rsid w:val="008E1286"/>
    <w:rsid w:val="008E13F5"/>
    <w:rsid w:val="008E142E"/>
    <w:rsid w:val="008E154F"/>
    <w:rsid w:val="008E16B2"/>
    <w:rsid w:val="008E17D4"/>
    <w:rsid w:val="008E1E6B"/>
    <w:rsid w:val="008E23B8"/>
    <w:rsid w:val="008E23D3"/>
    <w:rsid w:val="008E2A3E"/>
    <w:rsid w:val="008E411D"/>
    <w:rsid w:val="008E536F"/>
    <w:rsid w:val="008E54A8"/>
    <w:rsid w:val="008E54CF"/>
    <w:rsid w:val="008E5500"/>
    <w:rsid w:val="008E5561"/>
    <w:rsid w:val="008E56A2"/>
    <w:rsid w:val="008E5B59"/>
    <w:rsid w:val="008E5C75"/>
    <w:rsid w:val="008E617D"/>
    <w:rsid w:val="008E6615"/>
    <w:rsid w:val="008E67D3"/>
    <w:rsid w:val="008E6A6A"/>
    <w:rsid w:val="008E6AEC"/>
    <w:rsid w:val="008E77EE"/>
    <w:rsid w:val="008E7C00"/>
    <w:rsid w:val="008F04F4"/>
    <w:rsid w:val="008F0657"/>
    <w:rsid w:val="008F0B93"/>
    <w:rsid w:val="008F0E6E"/>
    <w:rsid w:val="008F1697"/>
    <w:rsid w:val="008F1BDF"/>
    <w:rsid w:val="008F1E30"/>
    <w:rsid w:val="008F20C6"/>
    <w:rsid w:val="008F263A"/>
    <w:rsid w:val="008F2B98"/>
    <w:rsid w:val="008F2D01"/>
    <w:rsid w:val="008F31E3"/>
    <w:rsid w:val="008F382C"/>
    <w:rsid w:val="008F3D84"/>
    <w:rsid w:val="008F3EF6"/>
    <w:rsid w:val="008F4196"/>
    <w:rsid w:val="008F4733"/>
    <w:rsid w:val="008F4982"/>
    <w:rsid w:val="008F4FEC"/>
    <w:rsid w:val="008F750B"/>
    <w:rsid w:val="008F77E0"/>
    <w:rsid w:val="008F7AFB"/>
    <w:rsid w:val="008F7B9D"/>
    <w:rsid w:val="00900674"/>
    <w:rsid w:val="0090070A"/>
    <w:rsid w:val="0090196B"/>
    <w:rsid w:val="009020C8"/>
    <w:rsid w:val="00902864"/>
    <w:rsid w:val="00902E63"/>
    <w:rsid w:val="00903318"/>
    <w:rsid w:val="00903405"/>
    <w:rsid w:val="00903445"/>
    <w:rsid w:val="00903617"/>
    <w:rsid w:val="00903637"/>
    <w:rsid w:val="0090395B"/>
    <w:rsid w:val="00903EA1"/>
    <w:rsid w:val="0090408D"/>
    <w:rsid w:val="0090576B"/>
    <w:rsid w:val="00906172"/>
    <w:rsid w:val="00906CDD"/>
    <w:rsid w:val="00907010"/>
    <w:rsid w:val="009072B4"/>
    <w:rsid w:val="0090749D"/>
    <w:rsid w:val="00907A5A"/>
    <w:rsid w:val="0091013A"/>
    <w:rsid w:val="009105A8"/>
    <w:rsid w:val="009109BA"/>
    <w:rsid w:val="00910BDF"/>
    <w:rsid w:val="0091168D"/>
    <w:rsid w:val="009118CE"/>
    <w:rsid w:val="00911F2A"/>
    <w:rsid w:val="00911F9A"/>
    <w:rsid w:val="009127B8"/>
    <w:rsid w:val="009128EB"/>
    <w:rsid w:val="00912914"/>
    <w:rsid w:val="00912E9A"/>
    <w:rsid w:val="0091368C"/>
    <w:rsid w:val="009138E6"/>
    <w:rsid w:val="00913AED"/>
    <w:rsid w:val="00914038"/>
    <w:rsid w:val="009140AD"/>
    <w:rsid w:val="00914230"/>
    <w:rsid w:val="0091488F"/>
    <w:rsid w:val="009155C3"/>
    <w:rsid w:val="00915C05"/>
    <w:rsid w:val="0091612F"/>
    <w:rsid w:val="00916ACC"/>
    <w:rsid w:val="00916FC7"/>
    <w:rsid w:val="00920C5D"/>
    <w:rsid w:val="00920C8E"/>
    <w:rsid w:val="00921464"/>
    <w:rsid w:val="00921588"/>
    <w:rsid w:val="009217C3"/>
    <w:rsid w:val="00922391"/>
    <w:rsid w:val="0092257F"/>
    <w:rsid w:val="009227E9"/>
    <w:rsid w:val="00922EBD"/>
    <w:rsid w:val="00922FD8"/>
    <w:rsid w:val="00923829"/>
    <w:rsid w:val="00924900"/>
    <w:rsid w:val="00925269"/>
    <w:rsid w:val="009254F4"/>
    <w:rsid w:val="009256C1"/>
    <w:rsid w:val="0092625A"/>
    <w:rsid w:val="00927E36"/>
    <w:rsid w:val="00930819"/>
    <w:rsid w:val="00930FCD"/>
    <w:rsid w:val="00931059"/>
    <w:rsid w:val="009317F3"/>
    <w:rsid w:val="009318C1"/>
    <w:rsid w:val="00931EA2"/>
    <w:rsid w:val="00932058"/>
    <w:rsid w:val="00932460"/>
    <w:rsid w:val="009327B8"/>
    <w:rsid w:val="00933C6F"/>
    <w:rsid w:val="00934067"/>
    <w:rsid w:val="0093438A"/>
    <w:rsid w:val="00934583"/>
    <w:rsid w:val="009350A3"/>
    <w:rsid w:val="00935522"/>
    <w:rsid w:val="00935FEF"/>
    <w:rsid w:val="009362E5"/>
    <w:rsid w:val="0093645C"/>
    <w:rsid w:val="00936A82"/>
    <w:rsid w:val="00936B5D"/>
    <w:rsid w:val="00936F5A"/>
    <w:rsid w:val="00940554"/>
    <w:rsid w:val="00941220"/>
    <w:rsid w:val="0094253D"/>
    <w:rsid w:val="00942864"/>
    <w:rsid w:val="00942C59"/>
    <w:rsid w:val="00942D9C"/>
    <w:rsid w:val="009431A4"/>
    <w:rsid w:val="00943D81"/>
    <w:rsid w:val="0094432A"/>
    <w:rsid w:val="0094534C"/>
    <w:rsid w:val="00945451"/>
    <w:rsid w:val="00945983"/>
    <w:rsid w:val="00945ACF"/>
    <w:rsid w:val="00945C0F"/>
    <w:rsid w:val="00945C48"/>
    <w:rsid w:val="009462F2"/>
    <w:rsid w:val="00946750"/>
    <w:rsid w:val="00947662"/>
    <w:rsid w:val="00947753"/>
    <w:rsid w:val="00947E9A"/>
    <w:rsid w:val="0095064B"/>
    <w:rsid w:val="009508FE"/>
    <w:rsid w:val="00950AB5"/>
    <w:rsid w:val="00950DEE"/>
    <w:rsid w:val="00951444"/>
    <w:rsid w:val="00951732"/>
    <w:rsid w:val="00951833"/>
    <w:rsid w:val="009522F7"/>
    <w:rsid w:val="00953DB5"/>
    <w:rsid w:val="009548E4"/>
    <w:rsid w:val="00954E59"/>
    <w:rsid w:val="0095774B"/>
    <w:rsid w:val="00960075"/>
    <w:rsid w:val="009600E9"/>
    <w:rsid w:val="00960A99"/>
    <w:rsid w:val="00960FA4"/>
    <w:rsid w:val="009611E7"/>
    <w:rsid w:val="0096193B"/>
    <w:rsid w:val="00961AD5"/>
    <w:rsid w:val="00961B1C"/>
    <w:rsid w:val="00962419"/>
    <w:rsid w:val="00963F1D"/>
    <w:rsid w:val="00964A18"/>
    <w:rsid w:val="009653F3"/>
    <w:rsid w:val="00965733"/>
    <w:rsid w:val="00965DB0"/>
    <w:rsid w:val="009662EF"/>
    <w:rsid w:val="00966B03"/>
    <w:rsid w:val="00967220"/>
    <w:rsid w:val="009675AA"/>
    <w:rsid w:val="00967EFB"/>
    <w:rsid w:val="00970C57"/>
    <w:rsid w:val="00970F3D"/>
    <w:rsid w:val="00971434"/>
    <w:rsid w:val="009714B4"/>
    <w:rsid w:val="00971E6D"/>
    <w:rsid w:val="00971F44"/>
    <w:rsid w:val="009721A9"/>
    <w:rsid w:val="00972580"/>
    <w:rsid w:val="00972AFE"/>
    <w:rsid w:val="009733EC"/>
    <w:rsid w:val="00973786"/>
    <w:rsid w:val="00973FCD"/>
    <w:rsid w:val="009743D9"/>
    <w:rsid w:val="009745F3"/>
    <w:rsid w:val="00974809"/>
    <w:rsid w:val="00974D09"/>
    <w:rsid w:val="0097548B"/>
    <w:rsid w:val="0097549F"/>
    <w:rsid w:val="00975794"/>
    <w:rsid w:val="00975B74"/>
    <w:rsid w:val="00975F5F"/>
    <w:rsid w:val="0097673C"/>
    <w:rsid w:val="00976A6E"/>
    <w:rsid w:val="009770F0"/>
    <w:rsid w:val="0097718A"/>
    <w:rsid w:val="00977502"/>
    <w:rsid w:val="0097763E"/>
    <w:rsid w:val="0097779A"/>
    <w:rsid w:val="00977CE2"/>
    <w:rsid w:val="00980082"/>
    <w:rsid w:val="00980636"/>
    <w:rsid w:val="0098063D"/>
    <w:rsid w:val="0098072F"/>
    <w:rsid w:val="00980C65"/>
    <w:rsid w:val="00981249"/>
    <w:rsid w:val="009812A3"/>
    <w:rsid w:val="00981389"/>
    <w:rsid w:val="0098191A"/>
    <w:rsid w:val="00981EC6"/>
    <w:rsid w:val="009829C1"/>
    <w:rsid w:val="009830C3"/>
    <w:rsid w:val="00983D81"/>
    <w:rsid w:val="00983E3F"/>
    <w:rsid w:val="009841E0"/>
    <w:rsid w:val="00984257"/>
    <w:rsid w:val="009843C4"/>
    <w:rsid w:val="009845C3"/>
    <w:rsid w:val="009854DA"/>
    <w:rsid w:val="00986A9E"/>
    <w:rsid w:val="009870DD"/>
    <w:rsid w:val="009872D9"/>
    <w:rsid w:val="0098758F"/>
    <w:rsid w:val="009877E9"/>
    <w:rsid w:val="00987D24"/>
    <w:rsid w:val="009902C8"/>
    <w:rsid w:val="00990916"/>
    <w:rsid w:val="00990A39"/>
    <w:rsid w:val="009910FF"/>
    <w:rsid w:val="00991111"/>
    <w:rsid w:val="009913AA"/>
    <w:rsid w:val="009916FC"/>
    <w:rsid w:val="00991AD9"/>
    <w:rsid w:val="00991F31"/>
    <w:rsid w:val="00992AED"/>
    <w:rsid w:val="00993906"/>
    <w:rsid w:val="00993FC6"/>
    <w:rsid w:val="00993FD3"/>
    <w:rsid w:val="009943CB"/>
    <w:rsid w:val="00994469"/>
    <w:rsid w:val="00994F77"/>
    <w:rsid w:val="009955E4"/>
    <w:rsid w:val="009956FC"/>
    <w:rsid w:val="009965F2"/>
    <w:rsid w:val="00997702"/>
    <w:rsid w:val="00997755"/>
    <w:rsid w:val="009A0619"/>
    <w:rsid w:val="009A07B0"/>
    <w:rsid w:val="009A0BA0"/>
    <w:rsid w:val="009A0E3F"/>
    <w:rsid w:val="009A1045"/>
    <w:rsid w:val="009A1091"/>
    <w:rsid w:val="009A13DB"/>
    <w:rsid w:val="009A16DC"/>
    <w:rsid w:val="009A262B"/>
    <w:rsid w:val="009A295B"/>
    <w:rsid w:val="009A2C51"/>
    <w:rsid w:val="009A34B1"/>
    <w:rsid w:val="009A42CC"/>
    <w:rsid w:val="009A479C"/>
    <w:rsid w:val="009A48C7"/>
    <w:rsid w:val="009A4B03"/>
    <w:rsid w:val="009A4F10"/>
    <w:rsid w:val="009A5159"/>
    <w:rsid w:val="009A538D"/>
    <w:rsid w:val="009A53CE"/>
    <w:rsid w:val="009A579A"/>
    <w:rsid w:val="009A6992"/>
    <w:rsid w:val="009A69E6"/>
    <w:rsid w:val="009A6EC3"/>
    <w:rsid w:val="009A6ED4"/>
    <w:rsid w:val="009A7255"/>
    <w:rsid w:val="009A7815"/>
    <w:rsid w:val="009B05D2"/>
    <w:rsid w:val="009B110D"/>
    <w:rsid w:val="009B1750"/>
    <w:rsid w:val="009B21A6"/>
    <w:rsid w:val="009B2B18"/>
    <w:rsid w:val="009B3473"/>
    <w:rsid w:val="009B367C"/>
    <w:rsid w:val="009B3704"/>
    <w:rsid w:val="009B373A"/>
    <w:rsid w:val="009B3AF5"/>
    <w:rsid w:val="009B3C03"/>
    <w:rsid w:val="009B3D74"/>
    <w:rsid w:val="009B3E48"/>
    <w:rsid w:val="009B4045"/>
    <w:rsid w:val="009B46F3"/>
    <w:rsid w:val="009B4E15"/>
    <w:rsid w:val="009B53B5"/>
    <w:rsid w:val="009B558B"/>
    <w:rsid w:val="009B565D"/>
    <w:rsid w:val="009B6303"/>
    <w:rsid w:val="009B6400"/>
    <w:rsid w:val="009B66FE"/>
    <w:rsid w:val="009B6771"/>
    <w:rsid w:val="009B6B6F"/>
    <w:rsid w:val="009B6D8B"/>
    <w:rsid w:val="009B7B96"/>
    <w:rsid w:val="009B7D53"/>
    <w:rsid w:val="009C01A2"/>
    <w:rsid w:val="009C074E"/>
    <w:rsid w:val="009C086A"/>
    <w:rsid w:val="009C1CB5"/>
    <w:rsid w:val="009C1F25"/>
    <w:rsid w:val="009C26DD"/>
    <w:rsid w:val="009C2AAA"/>
    <w:rsid w:val="009C3513"/>
    <w:rsid w:val="009C366A"/>
    <w:rsid w:val="009C396A"/>
    <w:rsid w:val="009C3D33"/>
    <w:rsid w:val="009C51DF"/>
    <w:rsid w:val="009C683D"/>
    <w:rsid w:val="009C695D"/>
    <w:rsid w:val="009C6D2C"/>
    <w:rsid w:val="009C70F4"/>
    <w:rsid w:val="009D014B"/>
    <w:rsid w:val="009D0307"/>
    <w:rsid w:val="009D1506"/>
    <w:rsid w:val="009D1767"/>
    <w:rsid w:val="009D1CC9"/>
    <w:rsid w:val="009D1D5B"/>
    <w:rsid w:val="009D280F"/>
    <w:rsid w:val="009D2863"/>
    <w:rsid w:val="009D2C33"/>
    <w:rsid w:val="009D3274"/>
    <w:rsid w:val="009D3DE0"/>
    <w:rsid w:val="009D4188"/>
    <w:rsid w:val="009D4FCE"/>
    <w:rsid w:val="009D5B80"/>
    <w:rsid w:val="009D617F"/>
    <w:rsid w:val="009D645E"/>
    <w:rsid w:val="009D66A5"/>
    <w:rsid w:val="009D70E9"/>
    <w:rsid w:val="009D7F42"/>
    <w:rsid w:val="009E077B"/>
    <w:rsid w:val="009E0A14"/>
    <w:rsid w:val="009E0AD9"/>
    <w:rsid w:val="009E1784"/>
    <w:rsid w:val="009E1F80"/>
    <w:rsid w:val="009E2283"/>
    <w:rsid w:val="009E236D"/>
    <w:rsid w:val="009E27C0"/>
    <w:rsid w:val="009E2EC5"/>
    <w:rsid w:val="009E3634"/>
    <w:rsid w:val="009E3D61"/>
    <w:rsid w:val="009E3D92"/>
    <w:rsid w:val="009E4246"/>
    <w:rsid w:val="009E4545"/>
    <w:rsid w:val="009E4CA4"/>
    <w:rsid w:val="009E4EF2"/>
    <w:rsid w:val="009E5BB9"/>
    <w:rsid w:val="009E6563"/>
    <w:rsid w:val="009E6C13"/>
    <w:rsid w:val="009E71CD"/>
    <w:rsid w:val="009E7822"/>
    <w:rsid w:val="009E7A99"/>
    <w:rsid w:val="009E7AA3"/>
    <w:rsid w:val="009E7ADF"/>
    <w:rsid w:val="009F1154"/>
    <w:rsid w:val="009F11F6"/>
    <w:rsid w:val="009F14CA"/>
    <w:rsid w:val="009F18DF"/>
    <w:rsid w:val="009F1AD2"/>
    <w:rsid w:val="009F1B2C"/>
    <w:rsid w:val="009F1DD7"/>
    <w:rsid w:val="009F26A2"/>
    <w:rsid w:val="009F3740"/>
    <w:rsid w:val="009F39D1"/>
    <w:rsid w:val="009F3CF8"/>
    <w:rsid w:val="009F4136"/>
    <w:rsid w:val="009F4491"/>
    <w:rsid w:val="009F4A67"/>
    <w:rsid w:val="009F599A"/>
    <w:rsid w:val="009F5A26"/>
    <w:rsid w:val="009F5E78"/>
    <w:rsid w:val="009F5EAC"/>
    <w:rsid w:val="009F5FCF"/>
    <w:rsid w:val="009F6E75"/>
    <w:rsid w:val="009F788C"/>
    <w:rsid w:val="009F7959"/>
    <w:rsid w:val="009F7EBA"/>
    <w:rsid w:val="00A00B48"/>
    <w:rsid w:val="00A00F44"/>
    <w:rsid w:val="00A021BC"/>
    <w:rsid w:val="00A02C9F"/>
    <w:rsid w:val="00A03151"/>
    <w:rsid w:val="00A0324F"/>
    <w:rsid w:val="00A032D2"/>
    <w:rsid w:val="00A032E7"/>
    <w:rsid w:val="00A0382D"/>
    <w:rsid w:val="00A03B4A"/>
    <w:rsid w:val="00A04210"/>
    <w:rsid w:val="00A0457C"/>
    <w:rsid w:val="00A04587"/>
    <w:rsid w:val="00A04C9B"/>
    <w:rsid w:val="00A05971"/>
    <w:rsid w:val="00A06145"/>
    <w:rsid w:val="00A06253"/>
    <w:rsid w:val="00A06E59"/>
    <w:rsid w:val="00A076F2"/>
    <w:rsid w:val="00A101C5"/>
    <w:rsid w:val="00A10239"/>
    <w:rsid w:val="00A109A8"/>
    <w:rsid w:val="00A10DDC"/>
    <w:rsid w:val="00A10FF0"/>
    <w:rsid w:val="00A11679"/>
    <w:rsid w:val="00A11731"/>
    <w:rsid w:val="00A11D6F"/>
    <w:rsid w:val="00A11D8D"/>
    <w:rsid w:val="00A12247"/>
    <w:rsid w:val="00A123A5"/>
    <w:rsid w:val="00A1270E"/>
    <w:rsid w:val="00A12CC6"/>
    <w:rsid w:val="00A13CF4"/>
    <w:rsid w:val="00A13EAA"/>
    <w:rsid w:val="00A14243"/>
    <w:rsid w:val="00A142ED"/>
    <w:rsid w:val="00A14463"/>
    <w:rsid w:val="00A1448B"/>
    <w:rsid w:val="00A14691"/>
    <w:rsid w:val="00A14BCA"/>
    <w:rsid w:val="00A14BE3"/>
    <w:rsid w:val="00A14E74"/>
    <w:rsid w:val="00A14FDD"/>
    <w:rsid w:val="00A1514D"/>
    <w:rsid w:val="00A15565"/>
    <w:rsid w:val="00A15783"/>
    <w:rsid w:val="00A15DA5"/>
    <w:rsid w:val="00A1751C"/>
    <w:rsid w:val="00A17C77"/>
    <w:rsid w:val="00A17D5C"/>
    <w:rsid w:val="00A17D82"/>
    <w:rsid w:val="00A17F13"/>
    <w:rsid w:val="00A203B9"/>
    <w:rsid w:val="00A2068E"/>
    <w:rsid w:val="00A206D1"/>
    <w:rsid w:val="00A20CCB"/>
    <w:rsid w:val="00A20ED2"/>
    <w:rsid w:val="00A20F46"/>
    <w:rsid w:val="00A21021"/>
    <w:rsid w:val="00A21DB1"/>
    <w:rsid w:val="00A22408"/>
    <w:rsid w:val="00A2249B"/>
    <w:rsid w:val="00A22D7F"/>
    <w:rsid w:val="00A2344F"/>
    <w:rsid w:val="00A234EF"/>
    <w:rsid w:val="00A236A0"/>
    <w:rsid w:val="00A239E2"/>
    <w:rsid w:val="00A240B2"/>
    <w:rsid w:val="00A24397"/>
    <w:rsid w:val="00A25478"/>
    <w:rsid w:val="00A25B14"/>
    <w:rsid w:val="00A2695D"/>
    <w:rsid w:val="00A26D24"/>
    <w:rsid w:val="00A26EEA"/>
    <w:rsid w:val="00A27467"/>
    <w:rsid w:val="00A27C3F"/>
    <w:rsid w:val="00A305D5"/>
    <w:rsid w:val="00A308D7"/>
    <w:rsid w:val="00A31078"/>
    <w:rsid w:val="00A31251"/>
    <w:rsid w:val="00A319C6"/>
    <w:rsid w:val="00A31D52"/>
    <w:rsid w:val="00A32085"/>
    <w:rsid w:val="00A3285E"/>
    <w:rsid w:val="00A3344A"/>
    <w:rsid w:val="00A3387E"/>
    <w:rsid w:val="00A338B7"/>
    <w:rsid w:val="00A33D8F"/>
    <w:rsid w:val="00A346CA"/>
    <w:rsid w:val="00A3479C"/>
    <w:rsid w:val="00A34904"/>
    <w:rsid w:val="00A35D75"/>
    <w:rsid w:val="00A35DD4"/>
    <w:rsid w:val="00A36578"/>
    <w:rsid w:val="00A372DD"/>
    <w:rsid w:val="00A37AB9"/>
    <w:rsid w:val="00A40447"/>
    <w:rsid w:val="00A40C43"/>
    <w:rsid w:val="00A41184"/>
    <w:rsid w:val="00A415BC"/>
    <w:rsid w:val="00A41A27"/>
    <w:rsid w:val="00A41C94"/>
    <w:rsid w:val="00A41F63"/>
    <w:rsid w:val="00A42A1D"/>
    <w:rsid w:val="00A42BED"/>
    <w:rsid w:val="00A42D94"/>
    <w:rsid w:val="00A4308F"/>
    <w:rsid w:val="00A4354B"/>
    <w:rsid w:val="00A436FF"/>
    <w:rsid w:val="00A43C34"/>
    <w:rsid w:val="00A442A4"/>
    <w:rsid w:val="00A442BF"/>
    <w:rsid w:val="00A443A4"/>
    <w:rsid w:val="00A44604"/>
    <w:rsid w:val="00A44D05"/>
    <w:rsid w:val="00A456DB"/>
    <w:rsid w:val="00A45948"/>
    <w:rsid w:val="00A46428"/>
    <w:rsid w:val="00A4739C"/>
    <w:rsid w:val="00A47487"/>
    <w:rsid w:val="00A47D29"/>
    <w:rsid w:val="00A47DB8"/>
    <w:rsid w:val="00A502F0"/>
    <w:rsid w:val="00A5074B"/>
    <w:rsid w:val="00A50D8D"/>
    <w:rsid w:val="00A512D6"/>
    <w:rsid w:val="00A5165C"/>
    <w:rsid w:val="00A51A30"/>
    <w:rsid w:val="00A52234"/>
    <w:rsid w:val="00A52289"/>
    <w:rsid w:val="00A5233B"/>
    <w:rsid w:val="00A5274A"/>
    <w:rsid w:val="00A52B73"/>
    <w:rsid w:val="00A52D4B"/>
    <w:rsid w:val="00A52EE2"/>
    <w:rsid w:val="00A53489"/>
    <w:rsid w:val="00A5391F"/>
    <w:rsid w:val="00A542C6"/>
    <w:rsid w:val="00A542EB"/>
    <w:rsid w:val="00A54A26"/>
    <w:rsid w:val="00A551BE"/>
    <w:rsid w:val="00A55E8D"/>
    <w:rsid w:val="00A55FEC"/>
    <w:rsid w:val="00A569A2"/>
    <w:rsid w:val="00A56D3D"/>
    <w:rsid w:val="00A57385"/>
    <w:rsid w:val="00A5792A"/>
    <w:rsid w:val="00A60185"/>
    <w:rsid w:val="00A6054E"/>
    <w:rsid w:val="00A607C1"/>
    <w:rsid w:val="00A608D0"/>
    <w:rsid w:val="00A612AF"/>
    <w:rsid w:val="00A61C08"/>
    <w:rsid w:val="00A61CD8"/>
    <w:rsid w:val="00A621DA"/>
    <w:rsid w:val="00A62372"/>
    <w:rsid w:val="00A62526"/>
    <w:rsid w:val="00A62A05"/>
    <w:rsid w:val="00A62AE9"/>
    <w:rsid w:val="00A6301E"/>
    <w:rsid w:val="00A63793"/>
    <w:rsid w:val="00A63883"/>
    <w:rsid w:val="00A63ABA"/>
    <w:rsid w:val="00A63CCC"/>
    <w:rsid w:val="00A64624"/>
    <w:rsid w:val="00A64D91"/>
    <w:rsid w:val="00A64DA4"/>
    <w:rsid w:val="00A65AE5"/>
    <w:rsid w:val="00A65ED8"/>
    <w:rsid w:val="00A66C48"/>
    <w:rsid w:val="00A66EED"/>
    <w:rsid w:val="00A66F4E"/>
    <w:rsid w:val="00A67041"/>
    <w:rsid w:val="00A67998"/>
    <w:rsid w:val="00A6799A"/>
    <w:rsid w:val="00A703A0"/>
    <w:rsid w:val="00A708BB"/>
    <w:rsid w:val="00A71582"/>
    <w:rsid w:val="00A71FE2"/>
    <w:rsid w:val="00A7218B"/>
    <w:rsid w:val="00A72832"/>
    <w:rsid w:val="00A72E26"/>
    <w:rsid w:val="00A7366F"/>
    <w:rsid w:val="00A74D17"/>
    <w:rsid w:val="00A75149"/>
    <w:rsid w:val="00A75E89"/>
    <w:rsid w:val="00A75FC2"/>
    <w:rsid w:val="00A77172"/>
    <w:rsid w:val="00A77519"/>
    <w:rsid w:val="00A777DD"/>
    <w:rsid w:val="00A8000F"/>
    <w:rsid w:val="00A809E6"/>
    <w:rsid w:val="00A80AEF"/>
    <w:rsid w:val="00A8236A"/>
    <w:rsid w:val="00A830C4"/>
    <w:rsid w:val="00A83555"/>
    <w:rsid w:val="00A83783"/>
    <w:rsid w:val="00A84211"/>
    <w:rsid w:val="00A84334"/>
    <w:rsid w:val="00A84861"/>
    <w:rsid w:val="00A84A1E"/>
    <w:rsid w:val="00A84CFE"/>
    <w:rsid w:val="00A84E53"/>
    <w:rsid w:val="00A8578E"/>
    <w:rsid w:val="00A859CF"/>
    <w:rsid w:val="00A86339"/>
    <w:rsid w:val="00A865F6"/>
    <w:rsid w:val="00A87AEA"/>
    <w:rsid w:val="00A87BB4"/>
    <w:rsid w:val="00A87C22"/>
    <w:rsid w:val="00A90D42"/>
    <w:rsid w:val="00A90F19"/>
    <w:rsid w:val="00A911E2"/>
    <w:rsid w:val="00A91234"/>
    <w:rsid w:val="00A9181A"/>
    <w:rsid w:val="00A92531"/>
    <w:rsid w:val="00A929FB"/>
    <w:rsid w:val="00A92C0F"/>
    <w:rsid w:val="00A936E8"/>
    <w:rsid w:val="00A93C12"/>
    <w:rsid w:val="00A94422"/>
    <w:rsid w:val="00A94A28"/>
    <w:rsid w:val="00A94B88"/>
    <w:rsid w:val="00A95368"/>
    <w:rsid w:val="00A9555C"/>
    <w:rsid w:val="00A95D66"/>
    <w:rsid w:val="00A96633"/>
    <w:rsid w:val="00A9685D"/>
    <w:rsid w:val="00A96F33"/>
    <w:rsid w:val="00A96F8A"/>
    <w:rsid w:val="00A97595"/>
    <w:rsid w:val="00A975F3"/>
    <w:rsid w:val="00A97652"/>
    <w:rsid w:val="00A97AD3"/>
    <w:rsid w:val="00A97F05"/>
    <w:rsid w:val="00AA006A"/>
    <w:rsid w:val="00AA0347"/>
    <w:rsid w:val="00AA0929"/>
    <w:rsid w:val="00AA0A0B"/>
    <w:rsid w:val="00AA199D"/>
    <w:rsid w:val="00AA1AFB"/>
    <w:rsid w:val="00AA1E69"/>
    <w:rsid w:val="00AA24AE"/>
    <w:rsid w:val="00AA3180"/>
    <w:rsid w:val="00AA3428"/>
    <w:rsid w:val="00AA39DD"/>
    <w:rsid w:val="00AA3B85"/>
    <w:rsid w:val="00AA3D60"/>
    <w:rsid w:val="00AA466C"/>
    <w:rsid w:val="00AA47A6"/>
    <w:rsid w:val="00AA4FD3"/>
    <w:rsid w:val="00AA4FDB"/>
    <w:rsid w:val="00AA50DE"/>
    <w:rsid w:val="00AA514D"/>
    <w:rsid w:val="00AA5342"/>
    <w:rsid w:val="00AA587A"/>
    <w:rsid w:val="00AA58B6"/>
    <w:rsid w:val="00AA5B1E"/>
    <w:rsid w:val="00AA5D47"/>
    <w:rsid w:val="00AA6A5A"/>
    <w:rsid w:val="00AA6ED2"/>
    <w:rsid w:val="00AA703F"/>
    <w:rsid w:val="00AA74EC"/>
    <w:rsid w:val="00AA7619"/>
    <w:rsid w:val="00AA765B"/>
    <w:rsid w:val="00AA7B8C"/>
    <w:rsid w:val="00AA7DFA"/>
    <w:rsid w:val="00AB0067"/>
    <w:rsid w:val="00AB00BD"/>
    <w:rsid w:val="00AB08A8"/>
    <w:rsid w:val="00AB0ED4"/>
    <w:rsid w:val="00AB0F4E"/>
    <w:rsid w:val="00AB0FF8"/>
    <w:rsid w:val="00AB1122"/>
    <w:rsid w:val="00AB1389"/>
    <w:rsid w:val="00AB2471"/>
    <w:rsid w:val="00AB2563"/>
    <w:rsid w:val="00AB28EA"/>
    <w:rsid w:val="00AB316D"/>
    <w:rsid w:val="00AB3390"/>
    <w:rsid w:val="00AB3B37"/>
    <w:rsid w:val="00AB4D4C"/>
    <w:rsid w:val="00AB55A2"/>
    <w:rsid w:val="00AB56AF"/>
    <w:rsid w:val="00AB5990"/>
    <w:rsid w:val="00AB5BB1"/>
    <w:rsid w:val="00AB5C3F"/>
    <w:rsid w:val="00AB6C75"/>
    <w:rsid w:val="00AB6F22"/>
    <w:rsid w:val="00AB7A5C"/>
    <w:rsid w:val="00AB7DC8"/>
    <w:rsid w:val="00AC0FB3"/>
    <w:rsid w:val="00AC2625"/>
    <w:rsid w:val="00AC26C1"/>
    <w:rsid w:val="00AC28A3"/>
    <w:rsid w:val="00AC29E7"/>
    <w:rsid w:val="00AC310F"/>
    <w:rsid w:val="00AC3468"/>
    <w:rsid w:val="00AC3882"/>
    <w:rsid w:val="00AC4006"/>
    <w:rsid w:val="00AC4485"/>
    <w:rsid w:val="00AC4816"/>
    <w:rsid w:val="00AC50F7"/>
    <w:rsid w:val="00AC5134"/>
    <w:rsid w:val="00AC516D"/>
    <w:rsid w:val="00AC5C8B"/>
    <w:rsid w:val="00AC5C91"/>
    <w:rsid w:val="00AC6B6D"/>
    <w:rsid w:val="00AC73D4"/>
    <w:rsid w:val="00AC7685"/>
    <w:rsid w:val="00AC79D8"/>
    <w:rsid w:val="00AC7A6B"/>
    <w:rsid w:val="00AC7D30"/>
    <w:rsid w:val="00AD0070"/>
    <w:rsid w:val="00AD03BB"/>
    <w:rsid w:val="00AD05EA"/>
    <w:rsid w:val="00AD0D75"/>
    <w:rsid w:val="00AD0ED7"/>
    <w:rsid w:val="00AD1077"/>
    <w:rsid w:val="00AD16ED"/>
    <w:rsid w:val="00AD17EE"/>
    <w:rsid w:val="00AD2CA5"/>
    <w:rsid w:val="00AD4691"/>
    <w:rsid w:val="00AD4D26"/>
    <w:rsid w:val="00AD4F17"/>
    <w:rsid w:val="00AD5347"/>
    <w:rsid w:val="00AD54BE"/>
    <w:rsid w:val="00AD5A95"/>
    <w:rsid w:val="00AD6271"/>
    <w:rsid w:val="00AD6748"/>
    <w:rsid w:val="00AD6BBC"/>
    <w:rsid w:val="00AD6D18"/>
    <w:rsid w:val="00AD7374"/>
    <w:rsid w:val="00AD7433"/>
    <w:rsid w:val="00AD7EBF"/>
    <w:rsid w:val="00AD7FA6"/>
    <w:rsid w:val="00AE04F0"/>
    <w:rsid w:val="00AE051D"/>
    <w:rsid w:val="00AE0F85"/>
    <w:rsid w:val="00AE13B5"/>
    <w:rsid w:val="00AE141C"/>
    <w:rsid w:val="00AE166C"/>
    <w:rsid w:val="00AE1C98"/>
    <w:rsid w:val="00AE2B0E"/>
    <w:rsid w:val="00AE3C7E"/>
    <w:rsid w:val="00AE4240"/>
    <w:rsid w:val="00AE43B9"/>
    <w:rsid w:val="00AE5A18"/>
    <w:rsid w:val="00AE6101"/>
    <w:rsid w:val="00AE617D"/>
    <w:rsid w:val="00AE630A"/>
    <w:rsid w:val="00AE6439"/>
    <w:rsid w:val="00AE64C7"/>
    <w:rsid w:val="00AE6A93"/>
    <w:rsid w:val="00AE6B47"/>
    <w:rsid w:val="00AE6FFC"/>
    <w:rsid w:val="00AE7C51"/>
    <w:rsid w:val="00AE7E2E"/>
    <w:rsid w:val="00AF0EA0"/>
    <w:rsid w:val="00AF11BF"/>
    <w:rsid w:val="00AF14BA"/>
    <w:rsid w:val="00AF1D23"/>
    <w:rsid w:val="00AF1F63"/>
    <w:rsid w:val="00AF2436"/>
    <w:rsid w:val="00AF2699"/>
    <w:rsid w:val="00AF2C60"/>
    <w:rsid w:val="00AF30BC"/>
    <w:rsid w:val="00AF3242"/>
    <w:rsid w:val="00AF33DE"/>
    <w:rsid w:val="00AF347D"/>
    <w:rsid w:val="00AF38FD"/>
    <w:rsid w:val="00AF3FB9"/>
    <w:rsid w:val="00AF4A0C"/>
    <w:rsid w:val="00AF4D4E"/>
    <w:rsid w:val="00AF539B"/>
    <w:rsid w:val="00AF549B"/>
    <w:rsid w:val="00AF54C4"/>
    <w:rsid w:val="00AF61A4"/>
    <w:rsid w:val="00AF6918"/>
    <w:rsid w:val="00AF6C00"/>
    <w:rsid w:val="00AF6FF0"/>
    <w:rsid w:val="00AF759F"/>
    <w:rsid w:val="00AF766D"/>
    <w:rsid w:val="00AF7861"/>
    <w:rsid w:val="00AF7981"/>
    <w:rsid w:val="00B00CBF"/>
    <w:rsid w:val="00B00F06"/>
    <w:rsid w:val="00B00F67"/>
    <w:rsid w:val="00B0157F"/>
    <w:rsid w:val="00B0166B"/>
    <w:rsid w:val="00B01B40"/>
    <w:rsid w:val="00B01D12"/>
    <w:rsid w:val="00B023FD"/>
    <w:rsid w:val="00B02776"/>
    <w:rsid w:val="00B03ED7"/>
    <w:rsid w:val="00B044B7"/>
    <w:rsid w:val="00B0480C"/>
    <w:rsid w:val="00B050FA"/>
    <w:rsid w:val="00B0570C"/>
    <w:rsid w:val="00B05AC8"/>
    <w:rsid w:val="00B05B16"/>
    <w:rsid w:val="00B0641E"/>
    <w:rsid w:val="00B06B8E"/>
    <w:rsid w:val="00B06C76"/>
    <w:rsid w:val="00B07695"/>
    <w:rsid w:val="00B1164F"/>
    <w:rsid w:val="00B11CB8"/>
    <w:rsid w:val="00B129A5"/>
    <w:rsid w:val="00B12F03"/>
    <w:rsid w:val="00B1349A"/>
    <w:rsid w:val="00B13511"/>
    <w:rsid w:val="00B137EC"/>
    <w:rsid w:val="00B1393B"/>
    <w:rsid w:val="00B13B31"/>
    <w:rsid w:val="00B13CA5"/>
    <w:rsid w:val="00B13FD0"/>
    <w:rsid w:val="00B141C4"/>
    <w:rsid w:val="00B14455"/>
    <w:rsid w:val="00B17112"/>
    <w:rsid w:val="00B179BE"/>
    <w:rsid w:val="00B204AE"/>
    <w:rsid w:val="00B216BB"/>
    <w:rsid w:val="00B21703"/>
    <w:rsid w:val="00B21A99"/>
    <w:rsid w:val="00B21BFF"/>
    <w:rsid w:val="00B21C42"/>
    <w:rsid w:val="00B21FC3"/>
    <w:rsid w:val="00B22106"/>
    <w:rsid w:val="00B22AEE"/>
    <w:rsid w:val="00B22C3E"/>
    <w:rsid w:val="00B2399D"/>
    <w:rsid w:val="00B24AEA"/>
    <w:rsid w:val="00B24C2C"/>
    <w:rsid w:val="00B25114"/>
    <w:rsid w:val="00B257DA"/>
    <w:rsid w:val="00B25835"/>
    <w:rsid w:val="00B25A8A"/>
    <w:rsid w:val="00B25BFB"/>
    <w:rsid w:val="00B266B2"/>
    <w:rsid w:val="00B268A8"/>
    <w:rsid w:val="00B26C15"/>
    <w:rsid w:val="00B27060"/>
    <w:rsid w:val="00B27DE1"/>
    <w:rsid w:val="00B3172D"/>
    <w:rsid w:val="00B31EA8"/>
    <w:rsid w:val="00B31EFE"/>
    <w:rsid w:val="00B3207F"/>
    <w:rsid w:val="00B32774"/>
    <w:rsid w:val="00B32BF9"/>
    <w:rsid w:val="00B3311C"/>
    <w:rsid w:val="00B332E6"/>
    <w:rsid w:val="00B3362B"/>
    <w:rsid w:val="00B33A11"/>
    <w:rsid w:val="00B33BE9"/>
    <w:rsid w:val="00B34470"/>
    <w:rsid w:val="00B34774"/>
    <w:rsid w:val="00B34B40"/>
    <w:rsid w:val="00B354D1"/>
    <w:rsid w:val="00B35599"/>
    <w:rsid w:val="00B35C1A"/>
    <w:rsid w:val="00B35E16"/>
    <w:rsid w:val="00B35F3F"/>
    <w:rsid w:val="00B35F7C"/>
    <w:rsid w:val="00B367D2"/>
    <w:rsid w:val="00B368C7"/>
    <w:rsid w:val="00B368F9"/>
    <w:rsid w:val="00B36D7A"/>
    <w:rsid w:val="00B37188"/>
    <w:rsid w:val="00B372BB"/>
    <w:rsid w:val="00B37468"/>
    <w:rsid w:val="00B37A71"/>
    <w:rsid w:val="00B40019"/>
    <w:rsid w:val="00B40088"/>
    <w:rsid w:val="00B4061E"/>
    <w:rsid w:val="00B407F2"/>
    <w:rsid w:val="00B40AA4"/>
    <w:rsid w:val="00B40B62"/>
    <w:rsid w:val="00B41112"/>
    <w:rsid w:val="00B411C8"/>
    <w:rsid w:val="00B421C6"/>
    <w:rsid w:val="00B42295"/>
    <w:rsid w:val="00B42410"/>
    <w:rsid w:val="00B42675"/>
    <w:rsid w:val="00B42E03"/>
    <w:rsid w:val="00B430A3"/>
    <w:rsid w:val="00B430EC"/>
    <w:rsid w:val="00B43638"/>
    <w:rsid w:val="00B437C1"/>
    <w:rsid w:val="00B438B9"/>
    <w:rsid w:val="00B44659"/>
    <w:rsid w:val="00B450E1"/>
    <w:rsid w:val="00B45271"/>
    <w:rsid w:val="00B4557A"/>
    <w:rsid w:val="00B45B7B"/>
    <w:rsid w:val="00B45C78"/>
    <w:rsid w:val="00B45E9A"/>
    <w:rsid w:val="00B45EB0"/>
    <w:rsid w:val="00B46270"/>
    <w:rsid w:val="00B46A26"/>
    <w:rsid w:val="00B46A31"/>
    <w:rsid w:val="00B477BF"/>
    <w:rsid w:val="00B47DB8"/>
    <w:rsid w:val="00B50159"/>
    <w:rsid w:val="00B51DD2"/>
    <w:rsid w:val="00B52FD9"/>
    <w:rsid w:val="00B530AD"/>
    <w:rsid w:val="00B530B6"/>
    <w:rsid w:val="00B54098"/>
    <w:rsid w:val="00B5438F"/>
    <w:rsid w:val="00B545E0"/>
    <w:rsid w:val="00B54D87"/>
    <w:rsid w:val="00B56073"/>
    <w:rsid w:val="00B56591"/>
    <w:rsid w:val="00B57182"/>
    <w:rsid w:val="00B57251"/>
    <w:rsid w:val="00B57565"/>
    <w:rsid w:val="00B5775D"/>
    <w:rsid w:val="00B57931"/>
    <w:rsid w:val="00B60FC5"/>
    <w:rsid w:val="00B61238"/>
    <w:rsid w:val="00B61A4D"/>
    <w:rsid w:val="00B61C83"/>
    <w:rsid w:val="00B61F5E"/>
    <w:rsid w:val="00B62122"/>
    <w:rsid w:val="00B627EE"/>
    <w:rsid w:val="00B6361A"/>
    <w:rsid w:val="00B64077"/>
    <w:rsid w:val="00B6417B"/>
    <w:rsid w:val="00B6442F"/>
    <w:rsid w:val="00B64B2D"/>
    <w:rsid w:val="00B64D15"/>
    <w:rsid w:val="00B65450"/>
    <w:rsid w:val="00B6582C"/>
    <w:rsid w:val="00B65841"/>
    <w:rsid w:val="00B65878"/>
    <w:rsid w:val="00B65E61"/>
    <w:rsid w:val="00B664C0"/>
    <w:rsid w:val="00B66978"/>
    <w:rsid w:val="00B66BBB"/>
    <w:rsid w:val="00B67062"/>
    <w:rsid w:val="00B676A0"/>
    <w:rsid w:val="00B67C9F"/>
    <w:rsid w:val="00B67CD3"/>
    <w:rsid w:val="00B706DC"/>
    <w:rsid w:val="00B70E60"/>
    <w:rsid w:val="00B710D7"/>
    <w:rsid w:val="00B71336"/>
    <w:rsid w:val="00B71403"/>
    <w:rsid w:val="00B71ADE"/>
    <w:rsid w:val="00B71FE4"/>
    <w:rsid w:val="00B7279C"/>
    <w:rsid w:val="00B7297E"/>
    <w:rsid w:val="00B73187"/>
    <w:rsid w:val="00B73346"/>
    <w:rsid w:val="00B73556"/>
    <w:rsid w:val="00B73B17"/>
    <w:rsid w:val="00B73F24"/>
    <w:rsid w:val="00B744BC"/>
    <w:rsid w:val="00B748F9"/>
    <w:rsid w:val="00B74AAA"/>
    <w:rsid w:val="00B74F7D"/>
    <w:rsid w:val="00B75097"/>
    <w:rsid w:val="00B75268"/>
    <w:rsid w:val="00B759FE"/>
    <w:rsid w:val="00B75F33"/>
    <w:rsid w:val="00B7647D"/>
    <w:rsid w:val="00B768D2"/>
    <w:rsid w:val="00B76AF7"/>
    <w:rsid w:val="00B76B37"/>
    <w:rsid w:val="00B770CE"/>
    <w:rsid w:val="00B77626"/>
    <w:rsid w:val="00B77AD0"/>
    <w:rsid w:val="00B80099"/>
    <w:rsid w:val="00B801AC"/>
    <w:rsid w:val="00B80380"/>
    <w:rsid w:val="00B8046F"/>
    <w:rsid w:val="00B81A3F"/>
    <w:rsid w:val="00B81DB8"/>
    <w:rsid w:val="00B825E9"/>
    <w:rsid w:val="00B82663"/>
    <w:rsid w:val="00B82D76"/>
    <w:rsid w:val="00B82E8A"/>
    <w:rsid w:val="00B82ED1"/>
    <w:rsid w:val="00B83018"/>
    <w:rsid w:val="00B835A7"/>
    <w:rsid w:val="00B83876"/>
    <w:rsid w:val="00B83DE5"/>
    <w:rsid w:val="00B8428A"/>
    <w:rsid w:val="00B847F8"/>
    <w:rsid w:val="00B8490B"/>
    <w:rsid w:val="00B84CED"/>
    <w:rsid w:val="00B84DDA"/>
    <w:rsid w:val="00B850B3"/>
    <w:rsid w:val="00B85902"/>
    <w:rsid w:val="00B8593F"/>
    <w:rsid w:val="00B86660"/>
    <w:rsid w:val="00B8685D"/>
    <w:rsid w:val="00B86EFD"/>
    <w:rsid w:val="00B8722C"/>
    <w:rsid w:val="00B8755E"/>
    <w:rsid w:val="00B87F06"/>
    <w:rsid w:val="00B90053"/>
    <w:rsid w:val="00B90ADF"/>
    <w:rsid w:val="00B9110A"/>
    <w:rsid w:val="00B921D6"/>
    <w:rsid w:val="00B9232F"/>
    <w:rsid w:val="00B92660"/>
    <w:rsid w:val="00B92BC9"/>
    <w:rsid w:val="00B930C9"/>
    <w:rsid w:val="00B931D2"/>
    <w:rsid w:val="00B9381E"/>
    <w:rsid w:val="00B938AF"/>
    <w:rsid w:val="00B93CE9"/>
    <w:rsid w:val="00B9438F"/>
    <w:rsid w:val="00B9456C"/>
    <w:rsid w:val="00B94726"/>
    <w:rsid w:val="00B94C8F"/>
    <w:rsid w:val="00B95369"/>
    <w:rsid w:val="00B95E5A"/>
    <w:rsid w:val="00B9750A"/>
    <w:rsid w:val="00B97EB2"/>
    <w:rsid w:val="00BA0118"/>
    <w:rsid w:val="00BA0740"/>
    <w:rsid w:val="00BA15C6"/>
    <w:rsid w:val="00BA184E"/>
    <w:rsid w:val="00BA1C5A"/>
    <w:rsid w:val="00BA1F9C"/>
    <w:rsid w:val="00BA3357"/>
    <w:rsid w:val="00BA3B55"/>
    <w:rsid w:val="00BA3DA3"/>
    <w:rsid w:val="00BA41B9"/>
    <w:rsid w:val="00BA441D"/>
    <w:rsid w:val="00BA4FAC"/>
    <w:rsid w:val="00BA50D2"/>
    <w:rsid w:val="00BA54A0"/>
    <w:rsid w:val="00BA5D80"/>
    <w:rsid w:val="00BA5E93"/>
    <w:rsid w:val="00BA6129"/>
    <w:rsid w:val="00BA625C"/>
    <w:rsid w:val="00BA650D"/>
    <w:rsid w:val="00BA685A"/>
    <w:rsid w:val="00BA6ABD"/>
    <w:rsid w:val="00BA6ACE"/>
    <w:rsid w:val="00BA6DE8"/>
    <w:rsid w:val="00BA74B1"/>
    <w:rsid w:val="00BA7990"/>
    <w:rsid w:val="00BB0633"/>
    <w:rsid w:val="00BB0E14"/>
    <w:rsid w:val="00BB0EEC"/>
    <w:rsid w:val="00BB14F9"/>
    <w:rsid w:val="00BB1829"/>
    <w:rsid w:val="00BB28BD"/>
    <w:rsid w:val="00BB2990"/>
    <w:rsid w:val="00BB29C8"/>
    <w:rsid w:val="00BB3839"/>
    <w:rsid w:val="00BB3A35"/>
    <w:rsid w:val="00BB3B4F"/>
    <w:rsid w:val="00BB3F48"/>
    <w:rsid w:val="00BB42EB"/>
    <w:rsid w:val="00BB43BF"/>
    <w:rsid w:val="00BB49AB"/>
    <w:rsid w:val="00BB5097"/>
    <w:rsid w:val="00BB51EE"/>
    <w:rsid w:val="00BB52CD"/>
    <w:rsid w:val="00BB56CC"/>
    <w:rsid w:val="00BB6926"/>
    <w:rsid w:val="00BB713F"/>
    <w:rsid w:val="00BB7CE3"/>
    <w:rsid w:val="00BC0718"/>
    <w:rsid w:val="00BC0AC6"/>
    <w:rsid w:val="00BC167B"/>
    <w:rsid w:val="00BC1B34"/>
    <w:rsid w:val="00BC1FBD"/>
    <w:rsid w:val="00BC257D"/>
    <w:rsid w:val="00BC296D"/>
    <w:rsid w:val="00BC2D28"/>
    <w:rsid w:val="00BC3373"/>
    <w:rsid w:val="00BC3FE5"/>
    <w:rsid w:val="00BC4421"/>
    <w:rsid w:val="00BC489E"/>
    <w:rsid w:val="00BC5FBF"/>
    <w:rsid w:val="00BC6693"/>
    <w:rsid w:val="00BC69E2"/>
    <w:rsid w:val="00BC6A34"/>
    <w:rsid w:val="00BC743E"/>
    <w:rsid w:val="00BC7BBF"/>
    <w:rsid w:val="00BC7CB9"/>
    <w:rsid w:val="00BC7DCA"/>
    <w:rsid w:val="00BD0255"/>
    <w:rsid w:val="00BD0871"/>
    <w:rsid w:val="00BD0D05"/>
    <w:rsid w:val="00BD10B4"/>
    <w:rsid w:val="00BD1C60"/>
    <w:rsid w:val="00BD21A3"/>
    <w:rsid w:val="00BD331D"/>
    <w:rsid w:val="00BD3AF7"/>
    <w:rsid w:val="00BD3F97"/>
    <w:rsid w:val="00BD4500"/>
    <w:rsid w:val="00BD472F"/>
    <w:rsid w:val="00BD495B"/>
    <w:rsid w:val="00BD4DF2"/>
    <w:rsid w:val="00BD4E59"/>
    <w:rsid w:val="00BD54B3"/>
    <w:rsid w:val="00BD561F"/>
    <w:rsid w:val="00BD586F"/>
    <w:rsid w:val="00BD5AFE"/>
    <w:rsid w:val="00BD657F"/>
    <w:rsid w:val="00BD6A2D"/>
    <w:rsid w:val="00BD6F55"/>
    <w:rsid w:val="00BD76BA"/>
    <w:rsid w:val="00BD78B8"/>
    <w:rsid w:val="00BE01BB"/>
    <w:rsid w:val="00BE0476"/>
    <w:rsid w:val="00BE05B8"/>
    <w:rsid w:val="00BE0D8D"/>
    <w:rsid w:val="00BE1C23"/>
    <w:rsid w:val="00BE1CEF"/>
    <w:rsid w:val="00BE2BCA"/>
    <w:rsid w:val="00BE2E26"/>
    <w:rsid w:val="00BE3F13"/>
    <w:rsid w:val="00BE47CC"/>
    <w:rsid w:val="00BE48B4"/>
    <w:rsid w:val="00BE5213"/>
    <w:rsid w:val="00BE533C"/>
    <w:rsid w:val="00BE6006"/>
    <w:rsid w:val="00BE609C"/>
    <w:rsid w:val="00BE6A30"/>
    <w:rsid w:val="00BE72C6"/>
    <w:rsid w:val="00BE75EC"/>
    <w:rsid w:val="00BE7741"/>
    <w:rsid w:val="00BE793C"/>
    <w:rsid w:val="00BE7B9E"/>
    <w:rsid w:val="00BE7F57"/>
    <w:rsid w:val="00BE7F89"/>
    <w:rsid w:val="00BF019A"/>
    <w:rsid w:val="00BF0577"/>
    <w:rsid w:val="00BF0634"/>
    <w:rsid w:val="00BF066B"/>
    <w:rsid w:val="00BF06FD"/>
    <w:rsid w:val="00BF0915"/>
    <w:rsid w:val="00BF1205"/>
    <w:rsid w:val="00BF1A5D"/>
    <w:rsid w:val="00BF1D57"/>
    <w:rsid w:val="00BF1E0D"/>
    <w:rsid w:val="00BF1F67"/>
    <w:rsid w:val="00BF26D7"/>
    <w:rsid w:val="00BF299A"/>
    <w:rsid w:val="00BF31BA"/>
    <w:rsid w:val="00BF4667"/>
    <w:rsid w:val="00BF4BBB"/>
    <w:rsid w:val="00BF54F7"/>
    <w:rsid w:val="00BF5934"/>
    <w:rsid w:val="00BF59AB"/>
    <w:rsid w:val="00BF5D50"/>
    <w:rsid w:val="00BF62CF"/>
    <w:rsid w:val="00BF6F2C"/>
    <w:rsid w:val="00BF6F7F"/>
    <w:rsid w:val="00BF71DB"/>
    <w:rsid w:val="00BF7696"/>
    <w:rsid w:val="00BF7F4D"/>
    <w:rsid w:val="00C008E5"/>
    <w:rsid w:val="00C00B9B"/>
    <w:rsid w:val="00C00C54"/>
    <w:rsid w:val="00C016BC"/>
    <w:rsid w:val="00C0223F"/>
    <w:rsid w:val="00C029D6"/>
    <w:rsid w:val="00C02A64"/>
    <w:rsid w:val="00C03710"/>
    <w:rsid w:val="00C03F63"/>
    <w:rsid w:val="00C041D2"/>
    <w:rsid w:val="00C04337"/>
    <w:rsid w:val="00C0594B"/>
    <w:rsid w:val="00C059C6"/>
    <w:rsid w:val="00C05B0B"/>
    <w:rsid w:val="00C05B4D"/>
    <w:rsid w:val="00C05C71"/>
    <w:rsid w:val="00C0788F"/>
    <w:rsid w:val="00C07A5B"/>
    <w:rsid w:val="00C07D8B"/>
    <w:rsid w:val="00C10704"/>
    <w:rsid w:val="00C10B02"/>
    <w:rsid w:val="00C10E83"/>
    <w:rsid w:val="00C117D0"/>
    <w:rsid w:val="00C11FAA"/>
    <w:rsid w:val="00C1211D"/>
    <w:rsid w:val="00C12134"/>
    <w:rsid w:val="00C123A0"/>
    <w:rsid w:val="00C125CB"/>
    <w:rsid w:val="00C12989"/>
    <w:rsid w:val="00C1321D"/>
    <w:rsid w:val="00C13488"/>
    <w:rsid w:val="00C13C89"/>
    <w:rsid w:val="00C142B9"/>
    <w:rsid w:val="00C14552"/>
    <w:rsid w:val="00C15E77"/>
    <w:rsid w:val="00C161C7"/>
    <w:rsid w:val="00C1725D"/>
    <w:rsid w:val="00C17980"/>
    <w:rsid w:val="00C203CE"/>
    <w:rsid w:val="00C2065D"/>
    <w:rsid w:val="00C20792"/>
    <w:rsid w:val="00C20AD6"/>
    <w:rsid w:val="00C20B57"/>
    <w:rsid w:val="00C2106D"/>
    <w:rsid w:val="00C21234"/>
    <w:rsid w:val="00C215B6"/>
    <w:rsid w:val="00C21783"/>
    <w:rsid w:val="00C21C60"/>
    <w:rsid w:val="00C21EA9"/>
    <w:rsid w:val="00C21EF7"/>
    <w:rsid w:val="00C2265C"/>
    <w:rsid w:val="00C22CC5"/>
    <w:rsid w:val="00C233B8"/>
    <w:rsid w:val="00C243FE"/>
    <w:rsid w:val="00C2441B"/>
    <w:rsid w:val="00C246AD"/>
    <w:rsid w:val="00C2473B"/>
    <w:rsid w:val="00C25333"/>
    <w:rsid w:val="00C25405"/>
    <w:rsid w:val="00C2577C"/>
    <w:rsid w:val="00C25AD6"/>
    <w:rsid w:val="00C25CD3"/>
    <w:rsid w:val="00C25F81"/>
    <w:rsid w:val="00C26705"/>
    <w:rsid w:val="00C269C5"/>
    <w:rsid w:val="00C26F58"/>
    <w:rsid w:val="00C27110"/>
    <w:rsid w:val="00C275A8"/>
    <w:rsid w:val="00C27876"/>
    <w:rsid w:val="00C30626"/>
    <w:rsid w:val="00C309F1"/>
    <w:rsid w:val="00C3157D"/>
    <w:rsid w:val="00C319C6"/>
    <w:rsid w:val="00C31C53"/>
    <w:rsid w:val="00C31F82"/>
    <w:rsid w:val="00C32213"/>
    <w:rsid w:val="00C32B79"/>
    <w:rsid w:val="00C33153"/>
    <w:rsid w:val="00C335B7"/>
    <w:rsid w:val="00C33633"/>
    <w:rsid w:val="00C3380A"/>
    <w:rsid w:val="00C33C2F"/>
    <w:rsid w:val="00C33D9F"/>
    <w:rsid w:val="00C342D3"/>
    <w:rsid w:val="00C34AB5"/>
    <w:rsid w:val="00C34D31"/>
    <w:rsid w:val="00C34E15"/>
    <w:rsid w:val="00C34E8D"/>
    <w:rsid w:val="00C353BD"/>
    <w:rsid w:val="00C35748"/>
    <w:rsid w:val="00C35896"/>
    <w:rsid w:val="00C35E15"/>
    <w:rsid w:val="00C363BD"/>
    <w:rsid w:val="00C364CE"/>
    <w:rsid w:val="00C37110"/>
    <w:rsid w:val="00C373C9"/>
    <w:rsid w:val="00C3759C"/>
    <w:rsid w:val="00C3778E"/>
    <w:rsid w:val="00C37993"/>
    <w:rsid w:val="00C37B02"/>
    <w:rsid w:val="00C40FD9"/>
    <w:rsid w:val="00C419BC"/>
    <w:rsid w:val="00C42792"/>
    <w:rsid w:val="00C42D92"/>
    <w:rsid w:val="00C435FA"/>
    <w:rsid w:val="00C43B4E"/>
    <w:rsid w:val="00C43CA6"/>
    <w:rsid w:val="00C43DCB"/>
    <w:rsid w:val="00C44AC6"/>
    <w:rsid w:val="00C44B68"/>
    <w:rsid w:val="00C46107"/>
    <w:rsid w:val="00C46413"/>
    <w:rsid w:val="00C4651D"/>
    <w:rsid w:val="00C469DE"/>
    <w:rsid w:val="00C47520"/>
    <w:rsid w:val="00C47B66"/>
    <w:rsid w:val="00C508C5"/>
    <w:rsid w:val="00C51301"/>
    <w:rsid w:val="00C515E9"/>
    <w:rsid w:val="00C51BDE"/>
    <w:rsid w:val="00C520A4"/>
    <w:rsid w:val="00C52543"/>
    <w:rsid w:val="00C525A9"/>
    <w:rsid w:val="00C52ABC"/>
    <w:rsid w:val="00C5329B"/>
    <w:rsid w:val="00C53D4D"/>
    <w:rsid w:val="00C53D90"/>
    <w:rsid w:val="00C5472E"/>
    <w:rsid w:val="00C54813"/>
    <w:rsid w:val="00C54C27"/>
    <w:rsid w:val="00C5516C"/>
    <w:rsid w:val="00C557A4"/>
    <w:rsid w:val="00C55D09"/>
    <w:rsid w:val="00C565B8"/>
    <w:rsid w:val="00C577B4"/>
    <w:rsid w:val="00C57D03"/>
    <w:rsid w:val="00C6004A"/>
    <w:rsid w:val="00C602FE"/>
    <w:rsid w:val="00C60ECE"/>
    <w:rsid w:val="00C6110F"/>
    <w:rsid w:val="00C611BF"/>
    <w:rsid w:val="00C64448"/>
    <w:rsid w:val="00C65111"/>
    <w:rsid w:val="00C6555B"/>
    <w:rsid w:val="00C6576A"/>
    <w:rsid w:val="00C65A0A"/>
    <w:rsid w:val="00C65B40"/>
    <w:rsid w:val="00C65BD0"/>
    <w:rsid w:val="00C65C48"/>
    <w:rsid w:val="00C65D83"/>
    <w:rsid w:val="00C66284"/>
    <w:rsid w:val="00C662E5"/>
    <w:rsid w:val="00C664B7"/>
    <w:rsid w:val="00C66773"/>
    <w:rsid w:val="00C67693"/>
    <w:rsid w:val="00C703E6"/>
    <w:rsid w:val="00C7103F"/>
    <w:rsid w:val="00C71C34"/>
    <w:rsid w:val="00C71DA9"/>
    <w:rsid w:val="00C71FBD"/>
    <w:rsid w:val="00C72033"/>
    <w:rsid w:val="00C72876"/>
    <w:rsid w:val="00C729D9"/>
    <w:rsid w:val="00C72BEF"/>
    <w:rsid w:val="00C7317E"/>
    <w:rsid w:val="00C739A3"/>
    <w:rsid w:val="00C73C52"/>
    <w:rsid w:val="00C73D70"/>
    <w:rsid w:val="00C73EE0"/>
    <w:rsid w:val="00C744D2"/>
    <w:rsid w:val="00C749E2"/>
    <w:rsid w:val="00C753D2"/>
    <w:rsid w:val="00C75A28"/>
    <w:rsid w:val="00C75F8C"/>
    <w:rsid w:val="00C765AD"/>
    <w:rsid w:val="00C768A1"/>
    <w:rsid w:val="00C77367"/>
    <w:rsid w:val="00C77508"/>
    <w:rsid w:val="00C80177"/>
    <w:rsid w:val="00C80E0A"/>
    <w:rsid w:val="00C812D4"/>
    <w:rsid w:val="00C814F7"/>
    <w:rsid w:val="00C81836"/>
    <w:rsid w:val="00C81927"/>
    <w:rsid w:val="00C8236A"/>
    <w:rsid w:val="00C82D9C"/>
    <w:rsid w:val="00C837CF"/>
    <w:rsid w:val="00C83A60"/>
    <w:rsid w:val="00C84208"/>
    <w:rsid w:val="00C85A6D"/>
    <w:rsid w:val="00C85F65"/>
    <w:rsid w:val="00C861AF"/>
    <w:rsid w:val="00C8623B"/>
    <w:rsid w:val="00C86A08"/>
    <w:rsid w:val="00C86CD0"/>
    <w:rsid w:val="00C86DB9"/>
    <w:rsid w:val="00C87000"/>
    <w:rsid w:val="00C87620"/>
    <w:rsid w:val="00C879BC"/>
    <w:rsid w:val="00C90565"/>
    <w:rsid w:val="00C90C11"/>
    <w:rsid w:val="00C90E00"/>
    <w:rsid w:val="00C90F91"/>
    <w:rsid w:val="00C912D2"/>
    <w:rsid w:val="00C91957"/>
    <w:rsid w:val="00C91DDA"/>
    <w:rsid w:val="00C92F20"/>
    <w:rsid w:val="00C9327F"/>
    <w:rsid w:val="00C93F6A"/>
    <w:rsid w:val="00C940DF"/>
    <w:rsid w:val="00C94127"/>
    <w:rsid w:val="00C94A78"/>
    <w:rsid w:val="00C951C6"/>
    <w:rsid w:val="00C95CD0"/>
    <w:rsid w:val="00C96162"/>
    <w:rsid w:val="00C96963"/>
    <w:rsid w:val="00C96CB3"/>
    <w:rsid w:val="00C96D6A"/>
    <w:rsid w:val="00C97295"/>
    <w:rsid w:val="00C97C1F"/>
    <w:rsid w:val="00CA082C"/>
    <w:rsid w:val="00CA0E3F"/>
    <w:rsid w:val="00CA0FE4"/>
    <w:rsid w:val="00CA133F"/>
    <w:rsid w:val="00CA141F"/>
    <w:rsid w:val="00CA1698"/>
    <w:rsid w:val="00CA1832"/>
    <w:rsid w:val="00CA1D0D"/>
    <w:rsid w:val="00CA1DA9"/>
    <w:rsid w:val="00CA2042"/>
    <w:rsid w:val="00CA2A13"/>
    <w:rsid w:val="00CA3356"/>
    <w:rsid w:val="00CA3A5E"/>
    <w:rsid w:val="00CA3F5E"/>
    <w:rsid w:val="00CA413C"/>
    <w:rsid w:val="00CA5938"/>
    <w:rsid w:val="00CA59C6"/>
    <w:rsid w:val="00CA5C2B"/>
    <w:rsid w:val="00CA61EF"/>
    <w:rsid w:val="00CA6202"/>
    <w:rsid w:val="00CA63B3"/>
    <w:rsid w:val="00CA66C8"/>
    <w:rsid w:val="00CA7FA6"/>
    <w:rsid w:val="00CB05F6"/>
    <w:rsid w:val="00CB069F"/>
    <w:rsid w:val="00CB0D73"/>
    <w:rsid w:val="00CB1A77"/>
    <w:rsid w:val="00CB1B7E"/>
    <w:rsid w:val="00CB2A65"/>
    <w:rsid w:val="00CB3FC1"/>
    <w:rsid w:val="00CB4683"/>
    <w:rsid w:val="00CB4EF2"/>
    <w:rsid w:val="00CB509A"/>
    <w:rsid w:val="00CB5502"/>
    <w:rsid w:val="00CB57C7"/>
    <w:rsid w:val="00CB5990"/>
    <w:rsid w:val="00CB6533"/>
    <w:rsid w:val="00CB6990"/>
    <w:rsid w:val="00CB69FA"/>
    <w:rsid w:val="00CB7980"/>
    <w:rsid w:val="00CC021A"/>
    <w:rsid w:val="00CC0F64"/>
    <w:rsid w:val="00CC186A"/>
    <w:rsid w:val="00CC18F3"/>
    <w:rsid w:val="00CC223D"/>
    <w:rsid w:val="00CC27CB"/>
    <w:rsid w:val="00CC2917"/>
    <w:rsid w:val="00CC2EE7"/>
    <w:rsid w:val="00CC310E"/>
    <w:rsid w:val="00CC3D73"/>
    <w:rsid w:val="00CC4010"/>
    <w:rsid w:val="00CC4845"/>
    <w:rsid w:val="00CC4D1A"/>
    <w:rsid w:val="00CC4EA0"/>
    <w:rsid w:val="00CC5730"/>
    <w:rsid w:val="00CC60E6"/>
    <w:rsid w:val="00CC6173"/>
    <w:rsid w:val="00CC6389"/>
    <w:rsid w:val="00CC6C83"/>
    <w:rsid w:val="00CC72F4"/>
    <w:rsid w:val="00CC7445"/>
    <w:rsid w:val="00CC748C"/>
    <w:rsid w:val="00CC7975"/>
    <w:rsid w:val="00CC7C2A"/>
    <w:rsid w:val="00CC7D48"/>
    <w:rsid w:val="00CC7ED6"/>
    <w:rsid w:val="00CD01E0"/>
    <w:rsid w:val="00CD01E2"/>
    <w:rsid w:val="00CD059A"/>
    <w:rsid w:val="00CD078D"/>
    <w:rsid w:val="00CD0A21"/>
    <w:rsid w:val="00CD0B36"/>
    <w:rsid w:val="00CD0C94"/>
    <w:rsid w:val="00CD116F"/>
    <w:rsid w:val="00CD2031"/>
    <w:rsid w:val="00CD231C"/>
    <w:rsid w:val="00CD2616"/>
    <w:rsid w:val="00CD26BB"/>
    <w:rsid w:val="00CD2CEF"/>
    <w:rsid w:val="00CD2E47"/>
    <w:rsid w:val="00CD36FF"/>
    <w:rsid w:val="00CD37D5"/>
    <w:rsid w:val="00CD3A7B"/>
    <w:rsid w:val="00CD3C01"/>
    <w:rsid w:val="00CD3FE6"/>
    <w:rsid w:val="00CD465F"/>
    <w:rsid w:val="00CD521F"/>
    <w:rsid w:val="00CD5657"/>
    <w:rsid w:val="00CD56F6"/>
    <w:rsid w:val="00CD5732"/>
    <w:rsid w:val="00CD58AD"/>
    <w:rsid w:val="00CD5947"/>
    <w:rsid w:val="00CD59DB"/>
    <w:rsid w:val="00CD5E77"/>
    <w:rsid w:val="00CD6630"/>
    <w:rsid w:val="00CD6744"/>
    <w:rsid w:val="00CD6A04"/>
    <w:rsid w:val="00CD6A1F"/>
    <w:rsid w:val="00CD6F32"/>
    <w:rsid w:val="00CD78C4"/>
    <w:rsid w:val="00CD79CB"/>
    <w:rsid w:val="00CD7C7B"/>
    <w:rsid w:val="00CE0682"/>
    <w:rsid w:val="00CE09F1"/>
    <w:rsid w:val="00CE106F"/>
    <w:rsid w:val="00CE119A"/>
    <w:rsid w:val="00CE1443"/>
    <w:rsid w:val="00CE149C"/>
    <w:rsid w:val="00CE14A7"/>
    <w:rsid w:val="00CE1710"/>
    <w:rsid w:val="00CE22F2"/>
    <w:rsid w:val="00CE2965"/>
    <w:rsid w:val="00CE2B88"/>
    <w:rsid w:val="00CE2CFB"/>
    <w:rsid w:val="00CE2DEB"/>
    <w:rsid w:val="00CE2E20"/>
    <w:rsid w:val="00CE30E8"/>
    <w:rsid w:val="00CE32E0"/>
    <w:rsid w:val="00CE450F"/>
    <w:rsid w:val="00CE4D79"/>
    <w:rsid w:val="00CE4E69"/>
    <w:rsid w:val="00CE5F99"/>
    <w:rsid w:val="00CE6261"/>
    <w:rsid w:val="00CE6727"/>
    <w:rsid w:val="00CE6ADE"/>
    <w:rsid w:val="00CE7099"/>
    <w:rsid w:val="00CE744C"/>
    <w:rsid w:val="00CE7482"/>
    <w:rsid w:val="00CE7483"/>
    <w:rsid w:val="00CE780E"/>
    <w:rsid w:val="00CE7F17"/>
    <w:rsid w:val="00CE7F96"/>
    <w:rsid w:val="00CF01FD"/>
    <w:rsid w:val="00CF21CF"/>
    <w:rsid w:val="00CF2420"/>
    <w:rsid w:val="00CF24AC"/>
    <w:rsid w:val="00CF277D"/>
    <w:rsid w:val="00CF29B2"/>
    <w:rsid w:val="00CF34FE"/>
    <w:rsid w:val="00CF486D"/>
    <w:rsid w:val="00CF48ED"/>
    <w:rsid w:val="00CF4EB0"/>
    <w:rsid w:val="00CF551F"/>
    <w:rsid w:val="00CF5780"/>
    <w:rsid w:val="00CF57B7"/>
    <w:rsid w:val="00CF5DA7"/>
    <w:rsid w:val="00CF6233"/>
    <w:rsid w:val="00CF647A"/>
    <w:rsid w:val="00CF6C5C"/>
    <w:rsid w:val="00CF6CEE"/>
    <w:rsid w:val="00CF6E9D"/>
    <w:rsid w:val="00CF6EC7"/>
    <w:rsid w:val="00CF7122"/>
    <w:rsid w:val="00CF7217"/>
    <w:rsid w:val="00D001DD"/>
    <w:rsid w:val="00D001EB"/>
    <w:rsid w:val="00D00389"/>
    <w:rsid w:val="00D0068A"/>
    <w:rsid w:val="00D008F1"/>
    <w:rsid w:val="00D00A42"/>
    <w:rsid w:val="00D00B6C"/>
    <w:rsid w:val="00D011B6"/>
    <w:rsid w:val="00D0127F"/>
    <w:rsid w:val="00D014FB"/>
    <w:rsid w:val="00D01681"/>
    <w:rsid w:val="00D0182D"/>
    <w:rsid w:val="00D018EA"/>
    <w:rsid w:val="00D01CFF"/>
    <w:rsid w:val="00D0260D"/>
    <w:rsid w:val="00D029F0"/>
    <w:rsid w:val="00D02AC6"/>
    <w:rsid w:val="00D02D04"/>
    <w:rsid w:val="00D03883"/>
    <w:rsid w:val="00D03C52"/>
    <w:rsid w:val="00D04697"/>
    <w:rsid w:val="00D04C3D"/>
    <w:rsid w:val="00D04CA9"/>
    <w:rsid w:val="00D04E11"/>
    <w:rsid w:val="00D0546C"/>
    <w:rsid w:val="00D05E2B"/>
    <w:rsid w:val="00D05F2A"/>
    <w:rsid w:val="00D05FD0"/>
    <w:rsid w:val="00D06579"/>
    <w:rsid w:val="00D06797"/>
    <w:rsid w:val="00D06F32"/>
    <w:rsid w:val="00D07234"/>
    <w:rsid w:val="00D07AEB"/>
    <w:rsid w:val="00D07ED5"/>
    <w:rsid w:val="00D1019D"/>
    <w:rsid w:val="00D10433"/>
    <w:rsid w:val="00D105AB"/>
    <w:rsid w:val="00D1060B"/>
    <w:rsid w:val="00D10EB3"/>
    <w:rsid w:val="00D11235"/>
    <w:rsid w:val="00D112E3"/>
    <w:rsid w:val="00D11650"/>
    <w:rsid w:val="00D11F55"/>
    <w:rsid w:val="00D124E7"/>
    <w:rsid w:val="00D13254"/>
    <w:rsid w:val="00D132C4"/>
    <w:rsid w:val="00D1526A"/>
    <w:rsid w:val="00D153AB"/>
    <w:rsid w:val="00D15A5B"/>
    <w:rsid w:val="00D16177"/>
    <w:rsid w:val="00D16351"/>
    <w:rsid w:val="00D1661B"/>
    <w:rsid w:val="00D17F09"/>
    <w:rsid w:val="00D2015E"/>
    <w:rsid w:val="00D202BA"/>
    <w:rsid w:val="00D21498"/>
    <w:rsid w:val="00D21777"/>
    <w:rsid w:val="00D22031"/>
    <w:rsid w:val="00D22DE8"/>
    <w:rsid w:val="00D23261"/>
    <w:rsid w:val="00D23A79"/>
    <w:rsid w:val="00D2412D"/>
    <w:rsid w:val="00D2421B"/>
    <w:rsid w:val="00D24E9D"/>
    <w:rsid w:val="00D25819"/>
    <w:rsid w:val="00D2659F"/>
    <w:rsid w:val="00D26818"/>
    <w:rsid w:val="00D26EA3"/>
    <w:rsid w:val="00D2704D"/>
    <w:rsid w:val="00D270B9"/>
    <w:rsid w:val="00D276DB"/>
    <w:rsid w:val="00D30C01"/>
    <w:rsid w:val="00D30E13"/>
    <w:rsid w:val="00D3152A"/>
    <w:rsid w:val="00D31607"/>
    <w:rsid w:val="00D32130"/>
    <w:rsid w:val="00D32315"/>
    <w:rsid w:val="00D32D4E"/>
    <w:rsid w:val="00D3324C"/>
    <w:rsid w:val="00D33577"/>
    <w:rsid w:val="00D33B85"/>
    <w:rsid w:val="00D33C45"/>
    <w:rsid w:val="00D3403F"/>
    <w:rsid w:val="00D3484E"/>
    <w:rsid w:val="00D34953"/>
    <w:rsid w:val="00D34A98"/>
    <w:rsid w:val="00D35073"/>
    <w:rsid w:val="00D351C5"/>
    <w:rsid w:val="00D36F99"/>
    <w:rsid w:val="00D3702F"/>
    <w:rsid w:val="00D3746E"/>
    <w:rsid w:val="00D37672"/>
    <w:rsid w:val="00D37B13"/>
    <w:rsid w:val="00D37BC5"/>
    <w:rsid w:val="00D37CB1"/>
    <w:rsid w:val="00D37F76"/>
    <w:rsid w:val="00D400AD"/>
    <w:rsid w:val="00D40A7E"/>
    <w:rsid w:val="00D4107D"/>
    <w:rsid w:val="00D41310"/>
    <w:rsid w:val="00D41358"/>
    <w:rsid w:val="00D41976"/>
    <w:rsid w:val="00D41CBA"/>
    <w:rsid w:val="00D41CF7"/>
    <w:rsid w:val="00D4277C"/>
    <w:rsid w:val="00D4316B"/>
    <w:rsid w:val="00D43753"/>
    <w:rsid w:val="00D4423C"/>
    <w:rsid w:val="00D4435A"/>
    <w:rsid w:val="00D4458E"/>
    <w:rsid w:val="00D4468A"/>
    <w:rsid w:val="00D44814"/>
    <w:rsid w:val="00D44B74"/>
    <w:rsid w:val="00D45530"/>
    <w:rsid w:val="00D458E1"/>
    <w:rsid w:val="00D45C85"/>
    <w:rsid w:val="00D45D04"/>
    <w:rsid w:val="00D45D12"/>
    <w:rsid w:val="00D462E1"/>
    <w:rsid w:val="00D463A0"/>
    <w:rsid w:val="00D47418"/>
    <w:rsid w:val="00D474F2"/>
    <w:rsid w:val="00D47718"/>
    <w:rsid w:val="00D477CE"/>
    <w:rsid w:val="00D479D5"/>
    <w:rsid w:val="00D47E43"/>
    <w:rsid w:val="00D47E60"/>
    <w:rsid w:val="00D50994"/>
    <w:rsid w:val="00D51C59"/>
    <w:rsid w:val="00D53054"/>
    <w:rsid w:val="00D5382E"/>
    <w:rsid w:val="00D53F13"/>
    <w:rsid w:val="00D5405D"/>
    <w:rsid w:val="00D55226"/>
    <w:rsid w:val="00D552A1"/>
    <w:rsid w:val="00D5556F"/>
    <w:rsid w:val="00D557E7"/>
    <w:rsid w:val="00D55981"/>
    <w:rsid w:val="00D55E87"/>
    <w:rsid w:val="00D55F0B"/>
    <w:rsid w:val="00D5661D"/>
    <w:rsid w:val="00D56CB6"/>
    <w:rsid w:val="00D57074"/>
    <w:rsid w:val="00D57B49"/>
    <w:rsid w:val="00D57FD7"/>
    <w:rsid w:val="00D6038C"/>
    <w:rsid w:val="00D605EC"/>
    <w:rsid w:val="00D60ABF"/>
    <w:rsid w:val="00D60B9C"/>
    <w:rsid w:val="00D61658"/>
    <w:rsid w:val="00D61754"/>
    <w:rsid w:val="00D61E24"/>
    <w:rsid w:val="00D633BE"/>
    <w:rsid w:val="00D6352D"/>
    <w:rsid w:val="00D63F8B"/>
    <w:rsid w:val="00D642AA"/>
    <w:rsid w:val="00D6430A"/>
    <w:rsid w:val="00D6546D"/>
    <w:rsid w:val="00D654F1"/>
    <w:rsid w:val="00D65CCE"/>
    <w:rsid w:val="00D66267"/>
    <w:rsid w:val="00D6655B"/>
    <w:rsid w:val="00D66F23"/>
    <w:rsid w:val="00D6721E"/>
    <w:rsid w:val="00D6737D"/>
    <w:rsid w:val="00D6769E"/>
    <w:rsid w:val="00D676D1"/>
    <w:rsid w:val="00D67AA4"/>
    <w:rsid w:val="00D67C8C"/>
    <w:rsid w:val="00D7159F"/>
    <w:rsid w:val="00D72223"/>
    <w:rsid w:val="00D726BD"/>
    <w:rsid w:val="00D727F2"/>
    <w:rsid w:val="00D72C0F"/>
    <w:rsid w:val="00D73F85"/>
    <w:rsid w:val="00D74014"/>
    <w:rsid w:val="00D75C9A"/>
    <w:rsid w:val="00D767AF"/>
    <w:rsid w:val="00D768EB"/>
    <w:rsid w:val="00D76B54"/>
    <w:rsid w:val="00D76BD8"/>
    <w:rsid w:val="00D76DF6"/>
    <w:rsid w:val="00D76E62"/>
    <w:rsid w:val="00D76F1E"/>
    <w:rsid w:val="00D777BE"/>
    <w:rsid w:val="00D77B0F"/>
    <w:rsid w:val="00D77B23"/>
    <w:rsid w:val="00D77B78"/>
    <w:rsid w:val="00D800DA"/>
    <w:rsid w:val="00D806DA"/>
    <w:rsid w:val="00D807D1"/>
    <w:rsid w:val="00D812FD"/>
    <w:rsid w:val="00D81572"/>
    <w:rsid w:val="00D81BD2"/>
    <w:rsid w:val="00D81E81"/>
    <w:rsid w:val="00D82244"/>
    <w:rsid w:val="00D83ADE"/>
    <w:rsid w:val="00D84236"/>
    <w:rsid w:val="00D84A85"/>
    <w:rsid w:val="00D84C2C"/>
    <w:rsid w:val="00D85FE8"/>
    <w:rsid w:val="00D86037"/>
    <w:rsid w:val="00D86409"/>
    <w:rsid w:val="00D86AAD"/>
    <w:rsid w:val="00D86E83"/>
    <w:rsid w:val="00D87965"/>
    <w:rsid w:val="00D87AF0"/>
    <w:rsid w:val="00D90AD9"/>
    <w:rsid w:val="00D92120"/>
    <w:rsid w:val="00D923C8"/>
    <w:rsid w:val="00D92A03"/>
    <w:rsid w:val="00D930C8"/>
    <w:rsid w:val="00D9366B"/>
    <w:rsid w:val="00D93BC6"/>
    <w:rsid w:val="00D9402E"/>
    <w:rsid w:val="00D94598"/>
    <w:rsid w:val="00D94D16"/>
    <w:rsid w:val="00D95743"/>
    <w:rsid w:val="00D95A65"/>
    <w:rsid w:val="00D95BB4"/>
    <w:rsid w:val="00D961E5"/>
    <w:rsid w:val="00D968DF"/>
    <w:rsid w:val="00D96DA3"/>
    <w:rsid w:val="00D9731C"/>
    <w:rsid w:val="00D97E68"/>
    <w:rsid w:val="00DA0339"/>
    <w:rsid w:val="00DA0510"/>
    <w:rsid w:val="00DA0638"/>
    <w:rsid w:val="00DA07B8"/>
    <w:rsid w:val="00DA0DF6"/>
    <w:rsid w:val="00DA119C"/>
    <w:rsid w:val="00DA2706"/>
    <w:rsid w:val="00DA28CA"/>
    <w:rsid w:val="00DA28F4"/>
    <w:rsid w:val="00DA2B75"/>
    <w:rsid w:val="00DA2E2F"/>
    <w:rsid w:val="00DA3B61"/>
    <w:rsid w:val="00DA428C"/>
    <w:rsid w:val="00DA46A5"/>
    <w:rsid w:val="00DA482D"/>
    <w:rsid w:val="00DA49DD"/>
    <w:rsid w:val="00DA4F2F"/>
    <w:rsid w:val="00DA5777"/>
    <w:rsid w:val="00DA5C23"/>
    <w:rsid w:val="00DA5EB5"/>
    <w:rsid w:val="00DA6739"/>
    <w:rsid w:val="00DB05E6"/>
    <w:rsid w:val="00DB0DDB"/>
    <w:rsid w:val="00DB1F7F"/>
    <w:rsid w:val="00DB2238"/>
    <w:rsid w:val="00DB250A"/>
    <w:rsid w:val="00DB2B74"/>
    <w:rsid w:val="00DB2C18"/>
    <w:rsid w:val="00DB3CD7"/>
    <w:rsid w:val="00DB3DE4"/>
    <w:rsid w:val="00DB3EF0"/>
    <w:rsid w:val="00DB3F7C"/>
    <w:rsid w:val="00DB4967"/>
    <w:rsid w:val="00DB496D"/>
    <w:rsid w:val="00DB4972"/>
    <w:rsid w:val="00DB54C7"/>
    <w:rsid w:val="00DB6079"/>
    <w:rsid w:val="00DB705E"/>
    <w:rsid w:val="00DB765B"/>
    <w:rsid w:val="00DC018F"/>
    <w:rsid w:val="00DC10D1"/>
    <w:rsid w:val="00DC11F2"/>
    <w:rsid w:val="00DC1713"/>
    <w:rsid w:val="00DC1EF6"/>
    <w:rsid w:val="00DC247E"/>
    <w:rsid w:val="00DC295A"/>
    <w:rsid w:val="00DC3704"/>
    <w:rsid w:val="00DC3996"/>
    <w:rsid w:val="00DC3C04"/>
    <w:rsid w:val="00DC3C52"/>
    <w:rsid w:val="00DC3FC8"/>
    <w:rsid w:val="00DC4905"/>
    <w:rsid w:val="00DC4D09"/>
    <w:rsid w:val="00DC4E1D"/>
    <w:rsid w:val="00DC4E80"/>
    <w:rsid w:val="00DC4FA2"/>
    <w:rsid w:val="00DC5464"/>
    <w:rsid w:val="00DC5833"/>
    <w:rsid w:val="00DC6ACB"/>
    <w:rsid w:val="00DC6C58"/>
    <w:rsid w:val="00DC74E6"/>
    <w:rsid w:val="00DC74F1"/>
    <w:rsid w:val="00DC7A8B"/>
    <w:rsid w:val="00DC7C40"/>
    <w:rsid w:val="00DD038F"/>
    <w:rsid w:val="00DD03F5"/>
    <w:rsid w:val="00DD0842"/>
    <w:rsid w:val="00DD0A28"/>
    <w:rsid w:val="00DD0AF8"/>
    <w:rsid w:val="00DD17EF"/>
    <w:rsid w:val="00DD1C92"/>
    <w:rsid w:val="00DD2021"/>
    <w:rsid w:val="00DD2806"/>
    <w:rsid w:val="00DD372B"/>
    <w:rsid w:val="00DD4280"/>
    <w:rsid w:val="00DD4882"/>
    <w:rsid w:val="00DD4A3D"/>
    <w:rsid w:val="00DD4BD3"/>
    <w:rsid w:val="00DD53C9"/>
    <w:rsid w:val="00DD5C46"/>
    <w:rsid w:val="00DD6822"/>
    <w:rsid w:val="00DD6B0B"/>
    <w:rsid w:val="00DD6E46"/>
    <w:rsid w:val="00DD6F41"/>
    <w:rsid w:val="00DD7423"/>
    <w:rsid w:val="00DD78DD"/>
    <w:rsid w:val="00DD7ABF"/>
    <w:rsid w:val="00DE1376"/>
    <w:rsid w:val="00DE188A"/>
    <w:rsid w:val="00DE18A7"/>
    <w:rsid w:val="00DE19C1"/>
    <w:rsid w:val="00DE1EA4"/>
    <w:rsid w:val="00DE26AF"/>
    <w:rsid w:val="00DE2A6A"/>
    <w:rsid w:val="00DE2B1B"/>
    <w:rsid w:val="00DE3048"/>
    <w:rsid w:val="00DE38D2"/>
    <w:rsid w:val="00DE4178"/>
    <w:rsid w:val="00DE4A37"/>
    <w:rsid w:val="00DE5399"/>
    <w:rsid w:val="00DE5683"/>
    <w:rsid w:val="00DE6611"/>
    <w:rsid w:val="00DE6AA1"/>
    <w:rsid w:val="00DE6C46"/>
    <w:rsid w:val="00DF0742"/>
    <w:rsid w:val="00DF0922"/>
    <w:rsid w:val="00DF0F84"/>
    <w:rsid w:val="00DF1898"/>
    <w:rsid w:val="00DF18E2"/>
    <w:rsid w:val="00DF2911"/>
    <w:rsid w:val="00DF2B4B"/>
    <w:rsid w:val="00DF33F9"/>
    <w:rsid w:val="00DF34B0"/>
    <w:rsid w:val="00DF36F0"/>
    <w:rsid w:val="00DF38E9"/>
    <w:rsid w:val="00DF39EC"/>
    <w:rsid w:val="00DF569C"/>
    <w:rsid w:val="00DF5E92"/>
    <w:rsid w:val="00DF5F13"/>
    <w:rsid w:val="00DF5FC6"/>
    <w:rsid w:val="00DF612F"/>
    <w:rsid w:val="00DF6BA3"/>
    <w:rsid w:val="00DF6EE7"/>
    <w:rsid w:val="00DF6FB8"/>
    <w:rsid w:val="00DF7CAF"/>
    <w:rsid w:val="00DF7D48"/>
    <w:rsid w:val="00E00CBB"/>
    <w:rsid w:val="00E00FAC"/>
    <w:rsid w:val="00E026F2"/>
    <w:rsid w:val="00E028E4"/>
    <w:rsid w:val="00E02F5B"/>
    <w:rsid w:val="00E02F82"/>
    <w:rsid w:val="00E030CB"/>
    <w:rsid w:val="00E032E1"/>
    <w:rsid w:val="00E0337A"/>
    <w:rsid w:val="00E03825"/>
    <w:rsid w:val="00E0399E"/>
    <w:rsid w:val="00E03A2D"/>
    <w:rsid w:val="00E03AD3"/>
    <w:rsid w:val="00E03F76"/>
    <w:rsid w:val="00E04D9F"/>
    <w:rsid w:val="00E0506C"/>
    <w:rsid w:val="00E05412"/>
    <w:rsid w:val="00E05A8F"/>
    <w:rsid w:val="00E061D5"/>
    <w:rsid w:val="00E06BF1"/>
    <w:rsid w:val="00E06BFC"/>
    <w:rsid w:val="00E072DC"/>
    <w:rsid w:val="00E07A75"/>
    <w:rsid w:val="00E10916"/>
    <w:rsid w:val="00E10944"/>
    <w:rsid w:val="00E10C77"/>
    <w:rsid w:val="00E1102B"/>
    <w:rsid w:val="00E11A58"/>
    <w:rsid w:val="00E12654"/>
    <w:rsid w:val="00E140A4"/>
    <w:rsid w:val="00E14918"/>
    <w:rsid w:val="00E15585"/>
    <w:rsid w:val="00E15A2E"/>
    <w:rsid w:val="00E15B25"/>
    <w:rsid w:val="00E16397"/>
    <w:rsid w:val="00E16899"/>
    <w:rsid w:val="00E16B04"/>
    <w:rsid w:val="00E17F11"/>
    <w:rsid w:val="00E17F6C"/>
    <w:rsid w:val="00E20838"/>
    <w:rsid w:val="00E2094D"/>
    <w:rsid w:val="00E20A52"/>
    <w:rsid w:val="00E20E41"/>
    <w:rsid w:val="00E218B8"/>
    <w:rsid w:val="00E21C26"/>
    <w:rsid w:val="00E22015"/>
    <w:rsid w:val="00E222D6"/>
    <w:rsid w:val="00E2241D"/>
    <w:rsid w:val="00E22FB0"/>
    <w:rsid w:val="00E23388"/>
    <w:rsid w:val="00E23F3F"/>
    <w:rsid w:val="00E240E5"/>
    <w:rsid w:val="00E24210"/>
    <w:rsid w:val="00E2626D"/>
    <w:rsid w:val="00E26A76"/>
    <w:rsid w:val="00E26EC2"/>
    <w:rsid w:val="00E277B7"/>
    <w:rsid w:val="00E27A26"/>
    <w:rsid w:val="00E27CE0"/>
    <w:rsid w:val="00E27DCD"/>
    <w:rsid w:val="00E30807"/>
    <w:rsid w:val="00E30C70"/>
    <w:rsid w:val="00E30EDB"/>
    <w:rsid w:val="00E31A09"/>
    <w:rsid w:val="00E31F3A"/>
    <w:rsid w:val="00E32912"/>
    <w:rsid w:val="00E32E2E"/>
    <w:rsid w:val="00E33A4A"/>
    <w:rsid w:val="00E345A3"/>
    <w:rsid w:val="00E345ED"/>
    <w:rsid w:val="00E34622"/>
    <w:rsid w:val="00E35B50"/>
    <w:rsid w:val="00E36269"/>
    <w:rsid w:val="00E364E2"/>
    <w:rsid w:val="00E3683F"/>
    <w:rsid w:val="00E3685D"/>
    <w:rsid w:val="00E377A2"/>
    <w:rsid w:val="00E40150"/>
    <w:rsid w:val="00E40599"/>
    <w:rsid w:val="00E40AB1"/>
    <w:rsid w:val="00E40C34"/>
    <w:rsid w:val="00E41A8E"/>
    <w:rsid w:val="00E41D54"/>
    <w:rsid w:val="00E4244F"/>
    <w:rsid w:val="00E42489"/>
    <w:rsid w:val="00E426D2"/>
    <w:rsid w:val="00E42A37"/>
    <w:rsid w:val="00E42A3C"/>
    <w:rsid w:val="00E42B2D"/>
    <w:rsid w:val="00E43040"/>
    <w:rsid w:val="00E43077"/>
    <w:rsid w:val="00E4307B"/>
    <w:rsid w:val="00E439A0"/>
    <w:rsid w:val="00E43C1E"/>
    <w:rsid w:val="00E44158"/>
    <w:rsid w:val="00E447B2"/>
    <w:rsid w:val="00E44BB0"/>
    <w:rsid w:val="00E44F09"/>
    <w:rsid w:val="00E45211"/>
    <w:rsid w:val="00E45EF9"/>
    <w:rsid w:val="00E46B48"/>
    <w:rsid w:val="00E476D9"/>
    <w:rsid w:val="00E479C4"/>
    <w:rsid w:val="00E50832"/>
    <w:rsid w:val="00E5149E"/>
    <w:rsid w:val="00E52BEE"/>
    <w:rsid w:val="00E5429B"/>
    <w:rsid w:val="00E54BAC"/>
    <w:rsid w:val="00E5516D"/>
    <w:rsid w:val="00E5527D"/>
    <w:rsid w:val="00E552E9"/>
    <w:rsid w:val="00E574B9"/>
    <w:rsid w:val="00E57F15"/>
    <w:rsid w:val="00E57F2F"/>
    <w:rsid w:val="00E57FA4"/>
    <w:rsid w:val="00E61814"/>
    <w:rsid w:val="00E61FE8"/>
    <w:rsid w:val="00E622C8"/>
    <w:rsid w:val="00E622F4"/>
    <w:rsid w:val="00E62B8B"/>
    <w:rsid w:val="00E62E7E"/>
    <w:rsid w:val="00E63BD1"/>
    <w:rsid w:val="00E64612"/>
    <w:rsid w:val="00E64C51"/>
    <w:rsid w:val="00E64D80"/>
    <w:rsid w:val="00E66177"/>
    <w:rsid w:val="00E66799"/>
    <w:rsid w:val="00E66BDF"/>
    <w:rsid w:val="00E67054"/>
    <w:rsid w:val="00E7181D"/>
    <w:rsid w:val="00E720E1"/>
    <w:rsid w:val="00E722D2"/>
    <w:rsid w:val="00E723B8"/>
    <w:rsid w:val="00E727AF"/>
    <w:rsid w:val="00E72C85"/>
    <w:rsid w:val="00E72EB8"/>
    <w:rsid w:val="00E73892"/>
    <w:rsid w:val="00E744DA"/>
    <w:rsid w:val="00E74C10"/>
    <w:rsid w:val="00E74E5C"/>
    <w:rsid w:val="00E7522C"/>
    <w:rsid w:val="00E7557B"/>
    <w:rsid w:val="00E75BEE"/>
    <w:rsid w:val="00E75E30"/>
    <w:rsid w:val="00E761A7"/>
    <w:rsid w:val="00E76A8B"/>
    <w:rsid w:val="00E76B2A"/>
    <w:rsid w:val="00E770FD"/>
    <w:rsid w:val="00E774CF"/>
    <w:rsid w:val="00E80263"/>
    <w:rsid w:val="00E80B42"/>
    <w:rsid w:val="00E8116A"/>
    <w:rsid w:val="00E82566"/>
    <w:rsid w:val="00E82BD7"/>
    <w:rsid w:val="00E8308D"/>
    <w:rsid w:val="00E8323A"/>
    <w:rsid w:val="00E83391"/>
    <w:rsid w:val="00E846B4"/>
    <w:rsid w:val="00E84A2C"/>
    <w:rsid w:val="00E84B8C"/>
    <w:rsid w:val="00E85304"/>
    <w:rsid w:val="00E85474"/>
    <w:rsid w:val="00E86C91"/>
    <w:rsid w:val="00E86F67"/>
    <w:rsid w:val="00E877FA"/>
    <w:rsid w:val="00E90552"/>
    <w:rsid w:val="00E907C0"/>
    <w:rsid w:val="00E9124B"/>
    <w:rsid w:val="00E914C7"/>
    <w:rsid w:val="00E91D9C"/>
    <w:rsid w:val="00E92392"/>
    <w:rsid w:val="00E92A11"/>
    <w:rsid w:val="00E9325F"/>
    <w:rsid w:val="00E93A4A"/>
    <w:rsid w:val="00E93B6E"/>
    <w:rsid w:val="00E93BB3"/>
    <w:rsid w:val="00E93BD9"/>
    <w:rsid w:val="00E94195"/>
    <w:rsid w:val="00E9444B"/>
    <w:rsid w:val="00E94680"/>
    <w:rsid w:val="00E94E67"/>
    <w:rsid w:val="00E95BC0"/>
    <w:rsid w:val="00E961B5"/>
    <w:rsid w:val="00E962E4"/>
    <w:rsid w:val="00E96D90"/>
    <w:rsid w:val="00E96E8C"/>
    <w:rsid w:val="00E97BDE"/>
    <w:rsid w:val="00E97CDA"/>
    <w:rsid w:val="00E97E74"/>
    <w:rsid w:val="00EA1005"/>
    <w:rsid w:val="00EA19BA"/>
    <w:rsid w:val="00EA1ADD"/>
    <w:rsid w:val="00EA1FBC"/>
    <w:rsid w:val="00EA2D7B"/>
    <w:rsid w:val="00EA2EAB"/>
    <w:rsid w:val="00EA3AC7"/>
    <w:rsid w:val="00EA41DE"/>
    <w:rsid w:val="00EA45A4"/>
    <w:rsid w:val="00EA4B48"/>
    <w:rsid w:val="00EA4E3C"/>
    <w:rsid w:val="00EA4E66"/>
    <w:rsid w:val="00EA4EC8"/>
    <w:rsid w:val="00EA673B"/>
    <w:rsid w:val="00EA68D6"/>
    <w:rsid w:val="00EA6DBF"/>
    <w:rsid w:val="00EA6EC0"/>
    <w:rsid w:val="00EA6F0A"/>
    <w:rsid w:val="00EA7458"/>
    <w:rsid w:val="00EB025B"/>
    <w:rsid w:val="00EB02F9"/>
    <w:rsid w:val="00EB03DA"/>
    <w:rsid w:val="00EB053E"/>
    <w:rsid w:val="00EB1ED1"/>
    <w:rsid w:val="00EB25F7"/>
    <w:rsid w:val="00EB2D39"/>
    <w:rsid w:val="00EB3166"/>
    <w:rsid w:val="00EB36D0"/>
    <w:rsid w:val="00EB39D3"/>
    <w:rsid w:val="00EB3F94"/>
    <w:rsid w:val="00EB407A"/>
    <w:rsid w:val="00EB4101"/>
    <w:rsid w:val="00EB454B"/>
    <w:rsid w:val="00EB4672"/>
    <w:rsid w:val="00EB4EE9"/>
    <w:rsid w:val="00EB5404"/>
    <w:rsid w:val="00EB5944"/>
    <w:rsid w:val="00EB5E6B"/>
    <w:rsid w:val="00EB6392"/>
    <w:rsid w:val="00EB6A00"/>
    <w:rsid w:val="00EB716D"/>
    <w:rsid w:val="00EB7226"/>
    <w:rsid w:val="00EB78B1"/>
    <w:rsid w:val="00EB7929"/>
    <w:rsid w:val="00EB7C84"/>
    <w:rsid w:val="00EC0571"/>
    <w:rsid w:val="00EC0D61"/>
    <w:rsid w:val="00EC0D73"/>
    <w:rsid w:val="00EC17B5"/>
    <w:rsid w:val="00EC1813"/>
    <w:rsid w:val="00EC1A06"/>
    <w:rsid w:val="00EC1D93"/>
    <w:rsid w:val="00EC1ECC"/>
    <w:rsid w:val="00EC2766"/>
    <w:rsid w:val="00EC2A67"/>
    <w:rsid w:val="00EC2AD2"/>
    <w:rsid w:val="00EC2D8B"/>
    <w:rsid w:val="00EC307C"/>
    <w:rsid w:val="00EC334E"/>
    <w:rsid w:val="00EC371A"/>
    <w:rsid w:val="00EC3804"/>
    <w:rsid w:val="00EC4A11"/>
    <w:rsid w:val="00EC4C8F"/>
    <w:rsid w:val="00EC50F4"/>
    <w:rsid w:val="00EC5341"/>
    <w:rsid w:val="00EC566F"/>
    <w:rsid w:val="00EC56B6"/>
    <w:rsid w:val="00EC5A3F"/>
    <w:rsid w:val="00EC5FF4"/>
    <w:rsid w:val="00EC600D"/>
    <w:rsid w:val="00EC6211"/>
    <w:rsid w:val="00EC640D"/>
    <w:rsid w:val="00EC6CDD"/>
    <w:rsid w:val="00EC7036"/>
    <w:rsid w:val="00EC71A9"/>
    <w:rsid w:val="00EC739F"/>
    <w:rsid w:val="00EC7406"/>
    <w:rsid w:val="00EC7719"/>
    <w:rsid w:val="00ED0344"/>
    <w:rsid w:val="00ED0771"/>
    <w:rsid w:val="00ED11D5"/>
    <w:rsid w:val="00ED13ED"/>
    <w:rsid w:val="00ED1815"/>
    <w:rsid w:val="00ED1C89"/>
    <w:rsid w:val="00ED1D6A"/>
    <w:rsid w:val="00ED2AA3"/>
    <w:rsid w:val="00ED2D68"/>
    <w:rsid w:val="00ED2EAE"/>
    <w:rsid w:val="00ED4711"/>
    <w:rsid w:val="00ED4A72"/>
    <w:rsid w:val="00ED4DE8"/>
    <w:rsid w:val="00ED4EB9"/>
    <w:rsid w:val="00ED4F93"/>
    <w:rsid w:val="00ED4FE4"/>
    <w:rsid w:val="00ED599A"/>
    <w:rsid w:val="00ED5FE0"/>
    <w:rsid w:val="00ED661C"/>
    <w:rsid w:val="00ED6DFF"/>
    <w:rsid w:val="00ED72AA"/>
    <w:rsid w:val="00ED7737"/>
    <w:rsid w:val="00EE0298"/>
    <w:rsid w:val="00EE041D"/>
    <w:rsid w:val="00EE05DB"/>
    <w:rsid w:val="00EE16F3"/>
    <w:rsid w:val="00EE17C7"/>
    <w:rsid w:val="00EE2775"/>
    <w:rsid w:val="00EE282E"/>
    <w:rsid w:val="00EE2A16"/>
    <w:rsid w:val="00EE4657"/>
    <w:rsid w:val="00EE4717"/>
    <w:rsid w:val="00EE47E1"/>
    <w:rsid w:val="00EE4A05"/>
    <w:rsid w:val="00EE5438"/>
    <w:rsid w:val="00EE5521"/>
    <w:rsid w:val="00EE5574"/>
    <w:rsid w:val="00EE634D"/>
    <w:rsid w:val="00EE676F"/>
    <w:rsid w:val="00EE6A5F"/>
    <w:rsid w:val="00EE6DC8"/>
    <w:rsid w:val="00EE71A5"/>
    <w:rsid w:val="00EF04B6"/>
    <w:rsid w:val="00EF06BD"/>
    <w:rsid w:val="00EF0969"/>
    <w:rsid w:val="00EF0EAF"/>
    <w:rsid w:val="00EF1236"/>
    <w:rsid w:val="00EF1495"/>
    <w:rsid w:val="00EF1726"/>
    <w:rsid w:val="00EF1BA2"/>
    <w:rsid w:val="00EF222E"/>
    <w:rsid w:val="00EF23A7"/>
    <w:rsid w:val="00EF2642"/>
    <w:rsid w:val="00EF3217"/>
    <w:rsid w:val="00EF347E"/>
    <w:rsid w:val="00EF36D7"/>
    <w:rsid w:val="00EF3AC2"/>
    <w:rsid w:val="00EF44CE"/>
    <w:rsid w:val="00EF4B2C"/>
    <w:rsid w:val="00EF5052"/>
    <w:rsid w:val="00EF538C"/>
    <w:rsid w:val="00EF5865"/>
    <w:rsid w:val="00EF5DED"/>
    <w:rsid w:val="00EF5FDB"/>
    <w:rsid w:val="00EF6072"/>
    <w:rsid w:val="00EF7281"/>
    <w:rsid w:val="00EF7538"/>
    <w:rsid w:val="00EF772A"/>
    <w:rsid w:val="00F00A19"/>
    <w:rsid w:val="00F01272"/>
    <w:rsid w:val="00F021C2"/>
    <w:rsid w:val="00F023C0"/>
    <w:rsid w:val="00F025DC"/>
    <w:rsid w:val="00F02672"/>
    <w:rsid w:val="00F02B86"/>
    <w:rsid w:val="00F02E2B"/>
    <w:rsid w:val="00F02F91"/>
    <w:rsid w:val="00F03000"/>
    <w:rsid w:val="00F0378F"/>
    <w:rsid w:val="00F03A64"/>
    <w:rsid w:val="00F03C88"/>
    <w:rsid w:val="00F04224"/>
    <w:rsid w:val="00F04610"/>
    <w:rsid w:val="00F04670"/>
    <w:rsid w:val="00F04A35"/>
    <w:rsid w:val="00F04DF4"/>
    <w:rsid w:val="00F05C54"/>
    <w:rsid w:val="00F06438"/>
    <w:rsid w:val="00F06994"/>
    <w:rsid w:val="00F06D9D"/>
    <w:rsid w:val="00F06FE7"/>
    <w:rsid w:val="00F07317"/>
    <w:rsid w:val="00F0756B"/>
    <w:rsid w:val="00F10555"/>
    <w:rsid w:val="00F118CB"/>
    <w:rsid w:val="00F11A99"/>
    <w:rsid w:val="00F11DBC"/>
    <w:rsid w:val="00F11E6D"/>
    <w:rsid w:val="00F11F4C"/>
    <w:rsid w:val="00F1260D"/>
    <w:rsid w:val="00F13948"/>
    <w:rsid w:val="00F1410E"/>
    <w:rsid w:val="00F14145"/>
    <w:rsid w:val="00F145A0"/>
    <w:rsid w:val="00F1495D"/>
    <w:rsid w:val="00F14A8C"/>
    <w:rsid w:val="00F14B04"/>
    <w:rsid w:val="00F14E1B"/>
    <w:rsid w:val="00F152B3"/>
    <w:rsid w:val="00F15F57"/>
    <w:rsid w:val="00F163EC"/>
    <w:rsid w:val="00F16919"/>
    <w:rsid w:val="00F16999"/>
    <w:rsid w:val="00F16B05"/>
    <w:rsid w:val="00F16EB0"/>
    <w:rsid w:val="00F179A5"/>
    <w:rsid w:val="00F203E4"/>
    <w:rsid w:val="00F20615"/>
    <w:rsid w:val="00F20BE0"/>
    <w:rsid w:val="00F21086"/>
    <w:rsid w:val="00F22187"/>
    <w:rsid w:val="00F222EE"/>
    <w:rsid w:val="00F22768"/>
    <w:rsid w:val="00F22D66"/>
    <w:rsid w:val="00F24CF4"/>
    <w:rsid w:val="00F25168"/>
    <w:rsid w:val="00F25492"/>
    <w:rsid w:val="00F256EA"/>
    <w:rsid w:val="00F25BC2"/>
    <w:rsid w:val="00F26C71"/>
    <w:rsid w:val="00F271DB"/>
    <w:rsid w:val="00F27A15"/>
    <w:rsid w:val="00F3043F"/>
    <w:rsid w:val="00F30B36"/>
    <w:rsid w:val="00F30CC3"/>
    <w:rsid w:val="00F30E74"/>
    <w:rsid w:val="00F30F29"/>
    <w:rsid w:val="00F31992"/>
    <w:rsid w:val="00F31CC1"/>
    <w:rsid w:val="00F323FD"/>
    <w:rsid w:val="00F32A85"/>
    <w:rsid w:val="00F32CA9"/>
    <w:rsid w:val="00F3447A"/>
    <w:rsid w:val="00F34AD2"/>
    <w:rsid w:val="00F3577A"/>
    <w:rsid w:val="00F35FBA"/>
    <w:rsid w:val="00F36443"/>
    <w:rsid w:val="00F368FE"/>
    <w:rsid w:val="00F36E3A"/>
    <w:rsid w:val="00F36EFA"/>
    <w:rsid w:val="00F37888"/>
    <w:rsid w:val="00F3795D"/>
    <w:rsid w:val="00F37EEC"/>
    <w:rsid w:val="00F409F3"/>
    <w:rsid w:val="00F40F06"/>
    <w:rsid w:val="00F411A5"/>
    <w:rsid w:val="00F415E9"/>
    <w:rsid w:val="00F4169D"/>
    <w:rsid w:val="00F4229A"/>
    <w:rsid w:val="00F42777"/>
    <w:rsid w:val="00F43CED"/>
    <w:rsid w:val="00F43FFC"/>
    <w:rsid w:val="00F4412C"/>
    <w:rsid w:val="00F4444E"/>
    <w:rsid w:val="00F444A5"/>
    <w:rsid w:val="00F455BC"/>
    <w:rsid w:val="00F455CB"/>
    <w:rsid w:val="00F458AA"/>
    <w:rsid w:val="00F45DE5"/>
    <w:rsid w:val="00F4603D"/>
    <w:rsid w:val="00F469B8"/>
    <w:rsid w:val="00F47EC4"/>
    <w:rsid w:val="00F5002F"/>
    <w:rsid w:val="00F502BF"/>
    <w:rsid w:val="00F502C0"/>
    <w:rsid w:val="00F50384"/>
    <w:rsid w:val="00F50688"/>
    <w:rsid w:val="00F5171B"/>
    <w:rsid w:val="00F5211B"/>
    <w:rsid w:val="00F529D8"/>
    <w:rsid w:val="00F52C30"/>
    <w:rsid w:val="00F52DD2"/>
    <w:rsid w:val="00F53196"/>
    <w:rsid w:val="00F53483"/>
    <w:rsid w:val="00F54392"/>
    <w:rsid w:val="00F54C4C"/>
    <w:rsid w:val="00F54EBF"/>
    <w:rsid w:val="00F55C59"/>
    <w:rsid w:val="00F55F8E"/>
    <w:rsid w:val="00F57174"/>
    <w:rsid w:val="00F575BD"/>
    <w:rsid w:val="00F5791C"/>
    <w:rsid w:val="00F57CDA"/>
    <w:rsid w:val="00F6033C"/>
    <w:rsid w:val="00F61CE8"/>
    <w:rsid w:val="00F61E1A"/>
    <w:rsid w:val="00F621AD"/>
    <w:rsid w:val="00F62227"/>
    <w:rsid w:val="00F62713"/>
    <w:rsid w:val="00F631A6"/>
    <w:rsid w:val="00F63284"/>
    <w:rsid w:val="00F63984"/>
    <w:rsid w:val="00F63A9A"/>
    <w:rsid w:val="00F63C98"/>
    <w:rsid w:val="00F6408E"/>
    <w:rsid w:val="00F64518"/>
    <w:rsid w:val="00F64896"/>
    <w:rsid w:val="00F65354"/>
    <w:rsid w:val="00F65FBA"/>
    <w:rsid w:val="00F66138"/>
    <w:rsid w:val="00F664CF"/>
    <w:rsid w:val="00F6690E"/>
    <w:rsid w:val="00F66A6D"/>
    <w:rsid w:val="00F66F6E"/>
    <w:rsid w:val="00F674DC"/>
    <w:rsid w:val="00F67737"/>
    <w:rsid w:val="00F67F9D"/>
    <w:rsid w:val="00F7016B"/>
    <w:rsid w:val="00F705AE"/>
    <w:rsid w:val="00F705C4"/>
    <w:rsid w:val="00F705D1"/>
    <w:rsid w:val="00F70C77"/>
    <w:rsid w:val="00F70D2D"/>
    <w:rsid w:val="00F70D3D"/>
    <w:rsid w:val="00F711BD"/>
    <w:rsid w:val="00F71341"/>
    <w:rsid w:val="00F7135C"/>
    <w:rsid w:val="00F716DA"/>
    <w:rsid w:val="00F717F7"/>
    <w:rsid w:val="00F71956"/>
    <w:rsid w:val="00F71D5F"/>
    <w:rsid w:val="00F71E3D"/>
    <w:rsid w:val="00F726E3"/>
    <w:rsid w:val="00F72FDA"/>
    <w:rsid w:val="00F73D06"/>
    <w:rsid w:val="00F73E96"/>
    <w:rsid w:val="00F73F16"/>
    <w:rsid w:val="00F73F54"/>
    <w:rsid w:val="00F74E4E"/>
    <w:rsid w:val="00F74EE5"/>
    <w:rsid w:val="00F7553E"/>
    <w:rsid w:val="00F76372"/>
    <w:rsid w:val="00F76B8B"/>
    <w:rsid w:val="00F77004"/>
    <w:rsid w:val="00F7712D"/>
    <w:rsid w:val="00F77AFC"/>
    <w:rsid w:val="00F800A6"/>
    <w:rsid w:val="00F803A7"/>
    <w:rsid w:val="00F80A5E"/>
    <w:rsid w:val="00F819CD"/>
    <w:rsid w:val="00F82BA5"/>
    <w:rsid w:val="00F82DD7"/>
    <w:rsid w:val="00F83490"/>
    <w:rsid w:val="00F834FA"/>
    <w:rsid w:val="00F8371E"/>
    <w:rsid w:val="00F83A85"/>
    <w:rsid w:val="00F83E55"/>
    <w:rsid w:val="00F84830"/>
    <w:rsid w:val="00F84ACB"/>
    <w:rsid w:val="00F84BC9"/>
    <w:rsid w:val="00F85901"/>
    <w:rsid w:val="00F85B32"/>
    <w:rsid w:val="00F85C5E"/>
    <w:rsid w:val="00F860E0"/>
    <w:rsid w:val="00F866C5"/>
    <w:rsid w:val="00F86A72"/>
    <w:rsid w:val="00F86F1E"/>
    <w:rsid w:val="00F87567"/>
    <w:rsid w:val="00F876B9"/>
    <w:rsid w:val="00F87ADC"/>
    <w:rsid w:val="00F9088C"/>
    <w:rsid w:val="00F909C4"/>
    <w:rsid w:val="00F90A30"/>
    <w:rsid w:val="00F90ED7"/>
    <w:rsid w:val="00F91C41"/>
    <w:rsid w:val="00F9232B"/>
    <w:rsid w:val="00F92443"/>
    <w:rsid w:val="00F92E7B"/>
    <w:rsid w:val="00F95847"/>
    <w:rsid w:val="00F95906"/>
    <w:rsid w:val="00F95A0B"/>
    <w:rsid w:val="00F95B13"/>
    <w:rsid w:val="00F95D92"/>
    <w:rsid w:val="00F95FD2"/>
    <w:rsid w:val="00F96038"/>
    <w:rsid w:val="00F96376"/>
    <w:rsid w:val="00F96A49"/>
    <w:rsid w:val="00F96C4A"/>
    <w:rsid w:val="00F972E3"/>
    <w:rsid w:val="00F97CFE"/>
    <w:rsid w:val="00FA027B"/>
    <w:rsid w:val="00FA04A5"/>
    <w:rsid w:val="00FA13E1"/>
    <w:rsid w:val="00FA1412"/>
    <w:rsid w:val="00FA15DC"/>
    <w:rsid w:val="00FA1B4C"/>
    <w:rsid w:val="00FA2BD4"/>
    <w:rsid w:val="00FA2C37"/>
    <w:rsid w:val="00FA2F7A"/>
    <w:rsid w:val="00FA33BB"/>
    <w:rsid w:val="00FA33D4"/>
    <w:rsid w:val="00FA3464"/>
    <w:rsid w:val="00FA3686"/>
    <w:rsid w:val="00FA370E"/>
    <w:rsid w:val="00FA3817"/>
    <w:rsid w:val="00FA3BEB"/>
    <w:rsid w:val="00FA4804"/>
    <w:rsid w:val="00FA48BB"/>
    <w:rsid w:val="00FA4DD9"/>
    <w:rsid w:val="00FA550C"/>
    <w:rsid w:val="00FA594D"/>
    <w:rsid w:val="00FA5C26"/>
    <w:rsid w:val="00FA603E"/>
    <w:rsid w:val="00FA696D"/>
    <w:rsid w:val="00FA6BEC"/>
    <w:rsid w:val="00FA74EE"/>
    <w:rsid w:val="00FA7673"/>
    <w:rsid w:val="00FA795F"/>
    <w:rsid w:val="00FA7DE6"/>
    <w:rsid w:val="00FB0199"/>
    <w:rsid w:val="00FB0EE0"/>
    <w:rsid w:val="00FB22CD"/>
    <w:rsid w:val="00FB236D"/>
    <w:rsid w:val="00FB2626"/>
    <w:rsid w:val="00FB26C5"/>
    <w:rsid w:val="00FB293D"/>
    <w:rsid w:val="00FB32AF"/>
    <w:rsid w:val="00FB3E22"/>
    <w:rsid w:val="00FB4329"/>
    <w:rsid w:val="00FB43AE"/>
    <w:rsid w:val="00FB4DAC"/>
    <w:rsid w:val="00FB4EE5"/>
    <w:rsid w:val="00FB53E3"/>
    <w:rsid w:val="00FB5F44"/>
    <w:rsid w:val="00FB6C41"/>
    <w:rsid w:val="00FB7B74"/>
    <w:rsid w:val="00FB7C2A"/>
    <w:rsid w:val="00FB7C34"/>
    <w:rsid w:val="00FC036B"/>
    <w:rsid w:val="00FC074B"/>
    <w:rsid w:val="00FC080D"/>
    <w:rsid w:val="00FC0BAE"/>
    <w:rsid w:val="00FC1206"/>
    <w:rsid w:val="00FC1563"/>
    <w:rsid w:val="00FC1583"/>
    <w:rsid w:val="00FC1B48"/>
    <w:rsid w:val="00FC1CD9"/>
    <w:rsid w:val="00FC30C7"/>
    <w:rsid w:val="00FC373A"/>
    <w:rsid w:val="00FC3F91"/>
    <w:rsid w:val="00FC49DB"/>
    <w:rsid w:val="00FC5322"/>
    <w:rsid w:val="00FC556B"/>
    <w:rsid w:val="00FC57E3"/>
    <w:rsid w:val="00FC585F"/>
    <w:rsid w:val="00FC5883"/>
    <w:rsid w:val="00FC6650"/>
    <w:rsid w:val="00FC67B5"/>
    <w:rsid w:val="00FC6C29"/>
    <w:rsid w:val="00FC755B"/>
    <w:rsid w:val="00FC7599"/>
    <w:rsid w:val="00FC7662"/>
    <w:rsid w:val="00FC788D"/>
    <w:rsid w:val="00FC7920"/>
    <w:rsid w:val="00FD0A61"/>
    <w:rsid w:val="00FD1FC9"/>
    <w:rsid w:val="00FD209A"/>
    <w:rsid w:val="00FD2585"/>
    <w:rsid w:val="00FD2D12"/>
    <w:rsid w:val="00FD43A8"/>
    <w:rsid w:val="00FD4CEA"/>
    <w:rsid w:val="00FD4F7C"/>
    <w:rsid w:val="00FD4FFB"/>
    <w:rsid w:val="00FD504F"/>
    <w:rsid w:val="00FD56E6"/>
    <w:rsid w:val="00FD6FCA"/>
    <w:rsid w:val="00FD7031"/>
    <w:rsid w:val="00FD7048"/>
    <w:rsid w:val="00FD70B6"/>
    <w:rsid w:val="00FD773C"/>
    <w:rsid w:val="00FD7940"/>
    <w:rsid w:val="00FD7AB6"/>
    <w:rsid w:val="00FD7D1F"/>
    <w:rsid w:val="00FD7E47"/>
    <w:rsid w:val="00FE038B"/>
    <w:rsid w:val="00FE05D8"/>
    <w:rsid w:val="00FE0716"/>
    <w:rsid w:val="00FE0778"/>
    <w:rsid w:val="00FE1678"/>
    <w:rsid w:val="00FE1B8E"/>
    <w:rsid w:val="00FE1D3D"/>
    <w:rsid w:val="00FE1D85"/>
    <w:rsid w:val="00FE2E53"/>
    <w:rsid w:val="00FE34CE"/>
    <w:rsid w:val="00FE4282"/>
    <w:rsid w:val="00FE4368"/>
    <w:rsid w:val="00FE4420"/>
    <w:rsid w:val="00FE446B"/>
    <w:rsid w:val="00FE5040"/>
    <w:rsid w:val="00FE53E8"/>
    <w:rsid w:val="00FE637B"/>
    <w:rsid w:val="00FE65C1"/>
    <w:rsid w:val="00FE6EB3"/>
    <w:rsid w:val="00FE6FB3"/>
    <w:rsid w:val="00FE7350"/>
    <w:rsid w:val="00FE73A2"/>
    <w:rsid w:val="00FE7B1A"/>
    <w:rsid w:val="00FF0178"/>
    <w:rsid w:val="00FF01C9"/>
    <w:rsid w:val="00FF08B4"/>
    <w:rsid w:val="00FF0E7E"/>
    <w:rsid w:val="00FF1C01"/>
    <w:rsid w:val="00FF1E96"/>
    <w:rsid w:val="00FF28CB"/>
    <w:rsid w:val="00FF296F"/>
    <w:rsid w:val="00FF29CE"/>
    <w:rsid w:val="00FF2A67"/>
    <w:rsid w:val="00FF2D61"/>
    <w:rsid w:val="00FF2D81"/>
    <w:rsid w:val="00FF318E"/>
    <w:rsid w:val="00FF335B"/>
    <w:rsid w:val="00FF36C9"/>
    <w:rsid w:val="00FF382B"/>
    <w:rsid w:val="00FF38B8"/>
    <w:rsid w:val="00FF3B03"/>
    <w:rsid w:val="00FF409C"/>
    <w:rsid w:val="00FF4391"/>
    <w:rsid w:val="00FF4B99"/>
    <w:rsid w:val="00FF4C1E"/>
    <w:rsid w:val="00FF5778"/>
    <w:rsid w:val="00FF58B0"/>
    <w:rsid w:val="00FF651E"/>
    <w:rsid w:val="00FF6554"/>
    <w:rsid w:val="00FF6D1D"/>
    <w:rsid w:val="00FF7368"/>
    <w:rsid w:val="00FF7691"/>
    <w:rsid w:val="00FF7788"/>
    <w:rsid w:val="00FF7F8A"/>
    <w:rsid w:val="0530C866"/>
    <w:rsid w:val="0B72A7C1"/>
    <w:rsid w:val="0FAA25E6"/>
    <w:rsid w:val="10D5C83E"/>
    <w:rsid w:val="134D5E78"/>
    <w:rsid w:val="13E06B7E"/>
    <w:rsid w:val="147A5F7B"/>
    <w:rsid w:val="14D37BA5"/>
    <w:rsid w:val="157C4677"/>
    <w:rsid w:val="180B37BB"/>
    <w:rsid w:val="18656495"/>
    <w:rsid w:val="18EF024C"/>
    <w:rsid w:val="197BA8C9"/>
    <w:rsid w:val="197C7369"/>
    <w:rsid w:val="199DCE50"/>
    <w:rsid w:val="199E8EB1"/>
    <w:rsid w:val="19A346FF"/>
    <w:rsid w:val="1BC3BE65"/>
    <w:rsid w:val="1C836099"/>
    <w:rsid w:val="1E3619C8"/>
    <w:rsid w:val="1E8532E9"/>
    <w:rsid w:val="210F3697"/>
    <w:rsid w:val="21784163"/>
    <w:rsid w:val="245C4110"/>
    <w:rsid w:val="295F27C4"/>
    <w:rsid w:val="307D7EC9"/>
    <w:rsid w:val="337D0E50"/>
    <w:rsid w:val="3765A3AE"/>
    <w:rsid w:val="3983A9AF"/>
    <w:rsid w:val="3C950A8A"/>
    <w:rsid w:val="4137A22F"/>
    <w:rsid w:val="41D4172A"/>
    <w:rsid w:val="42673503"/>
    <w:rsid w:val="427EBEE6"/>
    <w:rsid w:val="43A049A4"/>
    <w:rsid w:val="492B6F75"/>
    <w:rsid w:val="49F97252"/>
    <w:rsid w:val="4AC5DF10"/>
    <w:rsid w:val="4B0AEA7F"/>
    <w:rsid w:val="4B77D242"/>
    <w:rsid w:val="4DA7E1D7"/>
    <w:rsid w:val="537143AE"/>
    <w:rsid w:val="55A77376"/>
    <w:rsid w:val="5795B6F7"/>
    <w:rsid w:val="5926AF5D"/>
    <w:rsid w:val="6481C0C8"/>
    <w:rsid w:val="6490C24B"/>
    <w:rsid w:val="662B22BC"/>
    <w:rsid w:val="678BFBB4"/>
    <w:rsid w:val="6C74CEA8"/>
    <w:rsid w:val="6E1C84F1"/>
    <w:rsid w:val="70502408"/>
    <w:rsid w:val="71E17042"/>
    <w:rsid w:val="7244221A"/>
    <w:rsid w:val="744DBFF2"/>
    <w:rsid w:val="762E2F35"/>
    <w:rsid w:val="777BD8AC"/>
    <w:rsid w:val="799D40CD"/>
    <w:rsid w:val="79AF7FA9"/>
    <w:rsid w:val="7A0F1D97"/>
    <w:rsid w:val="7A5D5C28"/>
    <w:rsid w:val="7DAFD4B8"/>
    <w:rsid w:val="7EB9F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8513"/>
    <o:shapelayout v:ext="edit">
      <o:idmap v:ext="edit" data="1"/>
    </o:shapelayout>
  </w:shapeDefaults>
  <w:decimalSymbol w:val="."/>
  <w:listSeparator w:val=";"/>
  <w14:docId w14:val="3FD5AFB7"/>
  <w15:chartTrackingRefBased/>
  <w15:docId w15:val="{9A42589B-69A4-4CAE-BB9E-A8AF308E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16D"/>
    <w:pPr>
      <w:spacing w:after="120" w:line="276" w:lineRule="auto"/>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qFormat/>
    <w:rsid w:val="00CD6A04"/>
    <w:pPr>
      <w:keepNext/>
      <w:numPr>
        <w:numId w:val="4"/>
      </w:numPr>
      <w:spacing w:before="360" w:after="240" w:line="271" w:lineRule="auto"/>
      <w:outlineLvl w:val="0"/>
    </w:pPr>
    <w:rPr>
      <w:rFonts w:cs="Arial"/>
      <w:b/>
      <w:bCs/>
      <w:kern w:val="32"/>
      <w:sz w:val="32"/>
      <w:szCs w:val="32"/>
    </w:rPr>
  </w:style>
  <w:style w:type="paragraph" w:styleId="berschrift2">
    <w:name w:val="heading 2"/>
    <w:basedOn w:val="Standard"/>
    <w:next w:val="Standard"/>
    <w:link w:val="berschrift2Zchn"/>
    <w:qFormat/>
    <w:rsid w:val="00AE1C98"/>
    <w:pPr>
      <w:keepNext/>
      <w:numPr>
        <w:ilvl w:val="1"/>
        <w:numId w:val="4"/>
      </w:numPr>
      <w:spacing w:before="480"/>
      <w:ind w:left="709"/>
      <w:outlineLvl w:val="1"/>
    </w:pPr>
    <w:rPr>
      <w:rFonts w:cs="Arial"/>
      <w:b/>
      <w:bCs/>
      <w:iCs/>
      <w:sz w:val="22"/>
      <w:szCs w:val="28"/>
    </w:rPr>
  </w:style>
  <w:style w:type="paragraph" w:styleId="berschrift3">
    <w:name w:val="heading 3"/>
    <w:basedOn w:val="Standard"/>
    <w:next w:val="Standard"/>
    <w:link w:val="berschrift3Zchn"/>
    <w:qFormat/>
    <w:rsid w:val="00971E6D"/>
    <w:pPr>
      <w:keepNext/>
      <w:numPr>
        <w:ilvl w:val="2"/>
        <w:numId w:val="4"/>
      </w:numPr>
      <w:spacing w:before="240"/>
      <w:outlineLvl w:val="2"/>
    </w:pPr>
    <w:rPr>
      <w:rFonts w:cs="Arial"/>
      <w:b/>
      <w:bCs/>
      <w:szCs w:val="26"/>
    </w:rPr>
  </w:style>
  <w:style w:type="paragraph" w:styleId="berschrift4">
    <w:name w:val="heading 4"/>
    <w:basedOn w:val="Standard"/>
    <w:next w:val="Standard"/>
    <w:link w:val="berschrift4Zchn"/>
    <w:qFormat/>
    <w:rsid w:val="005B17D7"/>
    <w:pPr>
      <w:keepNext/>
      <w:numPr>
        <w:ilvl w:val="3"/>
        <w:numId w:val="4"/>
      </w:numPr>
      <w:spacing w:before="240" w:after="60"/>
      <w:outlineLvl w:val="3"/>
    </w:pPr>
    <w:rPr>
      <w:b/>
      <w:bCs/>
      <w:szCs w:val="28"/>
    </w:rPr>
  </w:style>
  <w:style w:type="paragraph" w:styleId="berschrift5">
    <w:name w:val="heading 5"/>
    <w:basedOn w:val="Standard"/>
    <w:next w:val="Standard"/>
    <w:link w:val="berschrift5Zchn"/>
    <w:qFormat/>
    <w:rsid w:val="005B17D7"/>
    <w:pPr>
      <w:numPr>
        <w:ilvl w:val="4"/>
        <w:numId w:val="4"/>
      </w:numPr>
      <w:spacing w:before="240" w:after="60"/>
      <w:outlineLvl w:val="4"/>
    </w:pPr>
    <w:rPr>
      <w:b/>
      <w:bCs/>
      <w:i/>
      <w:iCs/>
      <w:szCs w:val="26"/>
    </w:rPr>
  </w:style>
  <w:style w:type="paragraph" w:styleId="berschrift6">
    <w:name w:val="heading 6"/>
    <w:basedOn w:val="Standard"/>
    <w:next w:val="Standard"/>
    <w:link w:val="berschrift6Zchn"/>
    <w:qFormat/>
    <w:rsid w:val="005B17D7"/>
    <w:pPr>
      <w:numPr>
        <w:ilvl w:val="5"/>
        <w:numId w:val="4"/>
      </w:numPr>
      <w:spacing w:before="240" w:after="60"/>
      <w:outlineLvl w:val="5"/>
    </w:pPr>
    <w:rPr>
      <w:b/>
      <w:bCs/>
      <w:szCs w:val="22"/>
    </w:rPr>
  </w:style>
  <w:style w:type="paragraph" w:styleId="berschrift7">
    <w:name w:val="heading 7"/>
    <w:basedOn w:val="Standard"/>
    <w:next w:val="Standard"/>
    <w:link w:val="berschrift7Zchn"/>
    <w:qFormat/>
    <w:rsid w:val="005B17D7"/>
    <w:pPr>
      <w:numPr>
        <w:ilvl w:val="6"/>
        <w:numId w:val="4"/>
      </w:numPr>
      <w:spacing w:before="240" w:after="60"/>
      <w:outlineLvl w:val="6"/>
    </w:pPr>
    <w:rPr>
      <w:szCs w:val="24"/>
    </w:rPr>
  </w:style>
  <w:style w:type="paragraph" w:styleId="berschrift8">
    <w:name w:val="heading 8"/>
    <w:basedOn w:val="Standard"/>
    <w:next w:val="Standard"/>
    <w:link w:val="berschrift8Zchn"/>
    <w:qFormat/>
    <w:rsid w:val="005B17D7"/>
    <w:pPr>
      <w:numPr>
        <w:ilvl w:val="7"/>
        <w:numId w:val="4"/>
      </w:numPr>
      <w:spacing w:before="240" w:after="60"/>
      <w:outlineLvl w:val="7"/>
    </w:pPr>
    <w:rPr>
      <w:i/>
      <w:iCs/>
      <w:szCs w:val="24"/>
    </w:rPr>
  </w:style>
  <w:style w:type="paragraph" w:styleId="berschrift9">
    <w:name w:val="heading 9"/>
    <w:basedOn w:val="Standard"/>
    <w:next w:val="Standard"/>
    <w:link w:val="berschrift9Zchn"/>
    <w:qFormat/>
    <w:rsid w:val="005B17D7"/>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D6A04"/>
    <w:rPr>
      <w:rFonts w:ascii="Arial" w:eastAsia="Times New Roman" w:hAnsi="Arial" w:cs="Arial"/>
      <w:b/>
      <w:bCs/>
      <w:kern w:val="32"/>
      <w:sz w:val="32"/>
      <w:szCs w:val="32"/>
      <w:lang w:val="de-CH" w:eastAsia="de-CH"/>
    </w:rPr>
  </w:style>
  <w:style w:type="character" w:customStyle="1" w:styleId="berschrift2Zchn">
    <w:name w:val="Überschrift 2 Zchn"/>
    <w:basedOn w:val="Absatz-Standardschriftart"/>
    <w:link w:val="berschrift2"/>
    <w:rsid w:val="00AE1C98"/>
    <w:rPr>
      <w:rFonts w:ascii="Arial" w:eastAsia="Times New Roman" w:hAnsi="Arial" w:cs="Arial"/>
      <w:b/>
      <w:bCs/>
      <w:iCs/>
      <w:szCs w:val="28"/>
      <w:lang w:val="de-CH" w:eastAsia="de-CH"/>
    </w:rPr>
  </w:style>
  <w:style w:type="character" w:customStyle="1" w:styleId="berschrift3Zchn">
    <w:name w:val="Überschrift 3 Zchn"/>
    <w:basedOn w:val="Absatz-Standardschriftart"/>
    <w:link w:val="berschrift3"/>
    <w:rsid w:val="00971E6D"/>
    <w:rPr>
      <w:rFonts w:ascii="Arial" w:eastAsia="Times New Roman" w:hAnsi="Arial" w:cs="Arial"/>
      <w:b/>
      <w:bCs/>
      <w:sz w:val="20"/>
      <w:szCs w:val="26"/>
      <w:lang w:val="de-CH" w:eastAsia="de-CH"/>
    </w:rPr>
  </w:style>
  <w:style w:type="character" w:customStyle="1" w:styleId="berschrift4Zchn">
    <w:name w:val="Überschrift 4 Zchn"/>
    <w:basedOn w:val="Absatz-Standardschriftart"/>
    <w:link w:val="berschrift4"/>
    <w:rsid w:val="005B17D7"/>
    <w:rPr>
      <w:rFonts w:ascii="Arial" w:eastAsia="Times New Roman" w:hAnsi="Arial" w:cs="Times New Roman"/>
      <w:b/>
      <w:bCs/>
      <w:sz w:val="20"/>
      <w:szCs w:val="28"/>
      <w:lang w:val="de-CH" w:eastAsia="de-CH"/>
    </w:rPr>
  </w:style>
  <w:style w:type="character" w:customStyle="1" w:styleId="berschrift5Zchn">
    <w:name w:val="Überschrift 5 Zchn"/>
    <w:basedOn w:val="Absatz-Standardschriftart"/>
    <w:link w:val="berschrift5"/>
    <w:rsid w:val="005B17D7"/>
    <w:rPr>
      <w:rFonts w:ascii="Arial" w:eastAsia="Times New Roman" w:hAnsi="Arial" w:cs="Times New Roman"/>
      <w:b/>
      <w:bCs/>
      <w:i/>
      <w:iCs/>
      <w:sz w:val="20"/>
      <w:szCs w:val="26"/>
      <w:lang w:val="de-CH" w:eastAsia="de-CH"/>
    </w:rPr>
  </w:style>
  <w:style w:type="character" w:customStyle="1" w:styleId="berschrift6Zchn">
    <w:name w:val="Überschrift 6 Zchn"/>
    <w:basedOn w:val="Absatz-Standardschriftart"/>
    <w:link w:val="berschrift6"/>
    <w:rsid w:val="005B17D7"/>
    <w:rPr>
      <w:rFonts w:ascii="Arial" w:eastAsia="Times New Roman" w:hAnsi="Arial" w:cs="Times New Roman"/>
      <w:b/>
      <w:bCs/>
      <w:sz w:val="20"/>
      <w:lang w:val="de-CH" w:eastAsia="de-CH"/>
    </w:rPr>
  </w:style>
  <w:style w:type="character" w:customStyle="1" w:styleId="berschrift7Zchn">
    <w:name w:val="Überschrift 7 Zchn"/>
    <w:basedOn w:val="Absatz-Standardschriftart"/>
    <w:link w:val="berschrift7"/>
    <w:rsid w:val="005B17D7"/>
    <w:rPr>
      <w:rFonts w:ascii="Arial" w:eastAsia="Times New Roman" w:hAnsi="Arial" w:cs="Times New Roman"/>
      <w:sz w:val="20"/>
      <w:szCs w:val="24"/>
      <w:lang w:val="de-CH" w:eastAsia="de-CH"/>
    </w:rPr>
  </w:style>
  <w:style w:type="character" w:customStyle="1" w:styleId="berschrift8Zchn">
    <w:name w:val="Überschrift 8 Zchn"/>
    <w:basedOn w:val="Absatz-Standardschriftart"/>
    <w:link w:val="berschrift8"/>
    <w:rsid w:val="005B17D7"/>
    <w:rPr>
      <w:rFonts w:ascii="Arial" w:eastAsia="Times New Roman" w:hAnsi="Arial" w:cs="Times New Roman"/>
      <w:i/>
      <w:iCs/>
      <w:sz w:val="20"/>
      <w:szCs w:val="24"/>
      <w:lang w:val="de-CH" w:eastAsia="de-CH"/>
    </w:rPr>
  </w:style>
  <w:style w:type="character" w:customStyle="1" w:styleId="berschrift9Zchn">
    <w:name w:val="Überschrift 9 Zchn"/>
    <w:basedOn w:val="Absatz-Standardschriftart"/>
    <w:link w:val="berschrift9"/>
    <w:rsid w:val="005B17D7"/>
    <w:rPr>
      <w:rFonts w:ascii="Arial" w:eastAsia="Times New Roman" w:hAnsi="Arial" w:cs="Arial"/>
      <w:sz w:val="20"/>
      <w:lang w:val="de-CH" w:eastAsia="de-CH"/>
    </w:rPr>
  </w:style>
  <w:style w:type="paragraph" w:styleId="Kopfzeile">
    <w:name w:val="header"/>
    <w:basedOn w:val="Standard"/>
    <w:link w:val="KopfzeileZchn"/>
    <w:uiPriority w:val="99"/>
    <w:rsid w:val="005B17D7"/>
    <w:pPr>
      <w:suppressAutoHyphens/>
      <w:spacing w:line="200" w:lineRule="exact"/>
    </w:pPr>
    <w:rPr>
      <w:noProof/>
      <w:sz w:val="15"/>
    </w:rPr>
  </w:style>
  <w:style w:type="character" w:customStyle="1" w:styleId="KopfzeileZchn">
    <w:name w:val="Kopfzeile Zchn"/>
    <w:basedOn w:val="Absatz-Standardschriftart"/>
    <w:link w:val="Kopfzeile"/>
    <w:uiPriority w:val="99"/>
    <w:rsid w:val="005B17D7"/>
    <w:rPr>
      <w:rFonts w:ascii="Arial" w:eastAsia="Times New Roman" w:hAnsi="Arial" w:cs="Times New Roman"/>
      <w:noProof/>
      <w:sz w:val="15"/>
      <w:szCs w:val="20"/>
      <w:lang w:val="de-CH" w:eastAsia="de-CH"/>
    </w:rPr>
  </w:style>
  <w:style w:type="paragraph" w:styleId="Fuzeile">
    <w:name w:val="footer"/>
    <w:basedOn w:val="Standard"/>
    <w:link w:val="FuzeileZchn"/>
    <w:uiPriority w:val="99"/>
    <w:rsid w:val="005B17D7"/>
    <w:pPr>
      <w:suppressAutoHyphens/>
      <w:spacing w:line="200" w:lineRule="exact"/>
    </w:pPr>
    <w:rPr>
      <w:noProof/>
      <w:sz w:val="15"/>
      <w:szCs w:val="15"/>
    </w:rPr>
  </w:style>
  <w:style w:type="character" w:customStyle="1" w:styleId="FuzeileZchn">
    <w:name w:val="Fußzeile Zchn"/>
    <w:basedOn w:val="Absatz-Standardschriftart"/>
    <w:link w:val="Fuzeile"/>
    <w:uiPriority w:val="99"/>
    <w:rsid w:val="005B17D7"/>
    <w:rPr>
      <w:rFonts w:ascii="Arial" w:eastAsia="Times New Roman" w:hAnsi="Arial" w:cs="Times New Roman"/>
      <w:noProof/>
      <w:sz w:val="15"/>
      <w:szCs w:val="15"/>
      <w:lang w:val="de-CH" w:eastAsia="de-CH"/>
    </w:rPr>
  </w:style>
  <w:style w:type="paragraph" w:customStyle="1" w:styleId="KopfFett">
    <w:name w:val="KopfFett"/>
    <w:basedOn w:val="Kopfzeile"/>
    <w:next w:val="Kopfzeile"/>
    <w:rsid w:val="005B17D7"/>
    <w:rPr>
      <w:b/>
    </w:rPr>
  </w:style>
  <w:style w:type="paragraph" w:customStyle="1" w:styleId="KopfDept">
    <w:name w:val="KopfDept"/>
    <w:basedOn w:val="Kopfzeile"/>
    <w:next w:val="KopfFett"/>
    <w:rsid w:val="005B17D7"/>
    <w:pPr>
      <w:spacing w:after="100"/>
      <w:contextualSpacing/>
    </w:pPr>
  </w:style>
  <w:style w:type="paragraph" w:customStyle="1" w:styleId="Logo">
    <w:name w:val="Logo"/>
    <w:rsid w:val="005B17D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Fuzeile"/>
    <w:rsid w:val="005B17D7"/>
    <w:pPr>
      <w:spacing w:after="0" w:line="160" w:lineRule="exact"/>
    </w:pPr>
    <w:rPr>
      <w:rFonts w:ascii="Arial" w:eastAsia="Times New Roman" w:hAnsi="Arial" w:cs="Times New Roman"/>
      <w:noProof/>
      <w:sz w:val="12"/>
      <w:szCs w:val="12"/>
      <w:lang w:val="de-CH" w:eastAsia="de-CH"/>
    </w:rPr>
  </w:style>
  <w:style w:type="paragraph" w:styleId="Titel">
    <w:name w:val="Title"/>
    <w:basedOn w:val="Standard"/>
    <w:next w:val="Standard"/>
    <w:link w:val="TitelZchn"/>
    <w:qFormat/>
    <w:rsid w:val="005B17D7"/>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B17D7"/>
    <w:rPr>
      <w:rFonts w:ascii="Arial" w:eastAsia="Times New Roman" w:hAnsi="Arial" w:cs="Arial"/>
      <w:b/>
      <w:bCs/>
      <w:kern w:val="28"/>
      <w:sz w:val="42"/>
      <w:szCs w:val="32"/>
      <w:lang w:val="de-CH" w:eastAsia="de-CH"/>
    </w:rPr>
  </w:style>
  <w:style w:type="paragraph" w:customStyle="1" w:styleId="Seite">
    <w:name w:val="Seite"/>
    <w:basedOn w:val="Standard"/>
    <w:rsid w:val="005B17D7"/>
    <w:pPr>
      <w:suppressAutoHyphens/>
      <w:spacing w:line="200" w:lineRule="exact"/>
      <w:jc w:val="right"/>
    </w:pPr>
    <w:rPr>
      <w:sz w:val="14"/>
      <w:szCs w:val="14"/>
    </w:rPr>
  </w:style>
  <w:style w:type="paragraph" w:customStyle="1" w:styleId="uLinie">
    <w:name w:val="uLinie"/>
    <w:basedOn w:val="Standard"/>
    <w:next w:val="Standard"/>
    <w:rsid w:val="005B17D7"/>
    <w:pPr>
      <w:pBdr>
        <w:bottom w:val="single" w:sz="2" w:space="1" w:color="auto"/>
      </w:pBdr>
      <w:spacing w:after="320" w:line="240" w:lineRule="auto"/>
      <w:ind w:left="28" w:right="28"/>
    </w:pPr>
    <w:rPr>
      <w:noProof/>
      <w:sz w:val="15"/>
      <w:szCs w:val="15"/>
    </w:rPr>
  </w:style>
  <w:style w:type="paragraph" w:styleId="Untertitel">
    <w:name w:val="Subtitle"/>
    <w:basedOn w:val="Titel"/>
    <w:next w:val="Standard"/>
    <w:link w:val="UntertitelZchn"/>
    <w:qFormat/>
    <w:rsid w:val="005B17D7"/>
    <w:pPr>
      <w:outlineLvl w:val="1"/>
    </w:pPr>
    <w:rPr>
      <w:b w:val="0"/>
      <w:szCs w:val="24"/>
    </w:rPr>
  </w:style>
  <w:style w:type="character" w:customStyle="1" w:styleId="UntertitelZchn">
    <w:name w:val="Untertitel Zchn"/>
    <w:basedOn w:val="Absatz-Standardschriftart"/>
    <w:link w:val="Untertitel"/>
    <w:rsid w:val="005B17D7"/>
    <w:rPr>
      <w:rFonts w:ascii="Arial" w:eastAsia="Times New Roman" w:hAnsi="Arial" w:cs="Arial"/>
      <w:bCs/>
      <w:kern w:val="28"/>
      <w:sz w:val="42"/>
      <w:szCs w:val="24"/>
      <w:lang w:val="de-CH" w:eastAsia="de-CH"/>
    </w:rPr>
  </w:style>
  <w:style w:type="paragraph" w:customStyle="1" w:styleId="Ref">
    <w:name w:val="Ref"/>
    <w:basedOn w:val="Standard"/>
    <w:next w:val="Standard"/>
    <w:rsid w:val="005B17D7"/>
    <w:pPr>
      <w:spacing w:line="200" w:lineRule="exact"/>
    </w:pPr>
    <w:rPr>
      <w:sz w:val="15"/>
    </w:rPr>
  </w:style>
  <w:style w:type="paragraph" w:customStyle="1" w:styleId="Form">
    <w:name w:val="Form"/>
    <w:basedOn w:val="Standard"/>
    <w:rsid w:val="005B17D7"/>
    <w:rPr>
      <w:sz w:val="15"/>
    </w:rPr>
  </w:style>
  <w:style w:type="paragraph" w:customStyle="1" w:styleId="Platzhalter">
    <w:name w:val="Platzhalter"/>
    <w:basedOn w:val="Standard"/>
    <w:next w:val="Standard"/>
    <w:rsid w:val="005B17D7"/>
    <w:pPr>
      <w:spacing w:line="240" w:lineRule="auto"/>
    </w:pPr>
    <w:rPr>
      <w:sz w:val="2"/>
      <w:szCs w:val="2"/>
    </w:rPr>
  </w:style>
  <w:style w:type="paragraph" w:customStyle="1" w:styleId="Antragstext">
    <w:name w:val="Antragstext"/>
    <w:basedOn w:val="Standard"/>
    <w:rsid w:val="005B17D7"/>
    <w:pPr>
      <w:spacing w:before="120"/>
      <w:ind w:left="454" w:hanging="454"/>
    </w:pPr>
  </w:style>
  <w:style w:type="paragraph" w:customStyle="1" w:styleId="Begrndung">
    <w:name w:val="Begründung"/>
    <w:basedOn w:val="Standard"/>
    <w:rsid w:val="005B17D7"/>
    <w:pPr>
      <w:ind w:left="720"/>
    </w:pPr>
    <w:rPr>
      <w:i/>
    </w:rPr>
  </w:style>
  <w:style w:type="paragraph" w:customStyle="1" w:styleId="Standard6v">
    <w:name w:val="Standard 6v"/>
    <w:basedOn w:val="Standard"/>
    <w:rsid w:val="005B17D7"/>
    <w:pPr>
      <w:spacing w:before="120"/>
    </w:pPr>
  </w:style>
  <w:style w:type="paragraph" w:customStyle="1" w:styleId="Strich6v">
    <w:name w:val="Strich 6v"/>
    <w:basedOn w:val="Standard"/>
    <w:rsid w:val="005B17D7"/>
    <w:pPr>
      <w:numPr>
        <w:numId w:val="3"/>
      </w:numPr>
      <w:spacing w:before="120"/>
    </w:pPr>
  </w:style>
  <w:style w:type="paragraph" w:customStyle="1" w:styleId="TitelohneNr">
    <w:name w:val="Titel ohne Nr"/>
    <w:basedOn w:val="Standard"/>
    <w:rsid w:val="005B17D7"/>
    <w:pPr>
      <w:keepNext/>
      <w:spacing w:before="240"/>
    </w:pPr>
    <w:rPr>
      <w:b/>
    </w:rPr>
  </w:style>
  <w:style w:type="table" w:styleId="Tabellenraster">
    <w:name w:val="Table Grid"/>
    <w:basedOn w:val="NormaleTabelle"/>
    <w:uiPriority w:val="39"/>
    <w:rsid w:val="005B1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11">
    <w:name w:val="Mittlere Schattierung 2 - Akzent 1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NormaleTabelle"/>
    <w:uiPriority w:val="63"/>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Kommentarzeichen">
    <w:name w:val="annotation reference"/>
    <w:uiPriority w:val="99"/>
    <w:rsid w:val="005B17D7"/>
    <w:rPr>
      <w:sz w:val="16"/>
      <w:szCs w:val="16"/>
    </w:rPr>
  </w:style>
  <w:style w:type="paragraph" w:styleId="Kommentartext">
    <w:name w:val="annotation text"/>
    <w:basedOn w:val="Standard"/>
    <w:link w:val="KommentartextZchn"/>
    <w:uiPriority w:val="99"/>
    <w:rsid w:val="005B17D7"/>
    <w:rPr>
      <w:lang w:val="x-none" w:eastAsia="x-none"/>
    </w:rPr>
  </w:style>
  <w:style w:type="character" w:customStyle="1" w:styleId="KommentartextZchn">
    <w:name w:val="Kommentartext Zchn"/>
    <w:basedOn w:val="Absatz-Standardschriftart"/>
    <w:link w:val="Kommentartext"/>
    <w:uiPriority w:val="99"/>
    <w:rsid w:val="005B17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rsid w:val="005B17D7"/>
    <w:rPr>
      <w:b/>
      <w:bCs/>
    </w:rPr>
  </w:style>
  <w:style w:type="character" w:customStyle="1" w:styleId="KommentarthemaZchn">
    <w:name w:val="Kommentarthema Zchn"/>
    <w:basedOn w:val="KommentartextZchn"/>
    <w:link w:val="Kommentarthema"/>
    <w:rsid w:val="005B17D7"/>
    <w:rPr>
      <w:rFonts w:ascii="Arial" w:eastAsia="Times New Roman" w:hAnsi="Arial" w:cs="Times New Roman"/>
      <w:b/>
      <w:bCs/>
      <w:sz w:val="20"/>
      <w:szCs w:val="20"/>
      <w:lang w:val="x-none" w:eastAsia="x-none"/>
    </w:rPr>
  </w:style>
  <w:style w:type="paragraph" w:styleId="Sprechblasentext">
    <w:name w:val="Balloon Text"/>
    <w:basedOn w:val="Standard"/>
    <w:link w:val="SprechblasentextZchn"/>
    <w:rsid w:val="005B17D7"/>
    <w:pPr>
      <w:spacing w:line="240" w:lineRule="auto"/>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5B17D7"/>
    <w:rPr>
      <w:rFonts w:ascii="Tahoma" w:eastAsia="Times New Roman" w:hAnsi="Tahoma" w:cs="Times New Roman"/>
      <w:sz w:val="16"/>
      <w:szCs w:val="16"/>
      <w:lang w:val="x-none" w:eastAsia="x-none"/>
    </w:rPr>
  </w:style>
  <w:style w:type="table" w:customStyle="1" w:styleId="HelleListe-Akzent11">
    <w:name w:val="Helle Liste - Akzent 11"/>
    <w:basedOn w:val="NormaleTabelle"/>
    <w:uiPriority w:val="61"/>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link w:val="ListenabsatzZchn"/>
    <w:uiPriority w:val="34"/>
    <w:qFormat/>
    <w:rsid w:val="007B6D92"/>
    <w:pPr>
      <w:ind w:left="708"/>
    </w:pPr>
    <w:rPr>
      <w:i/>
    </w:rPr>
  </w:style>
  <w:style w:type="paragraph" w:styleId="Inhaltsverzeichnisberschrift">
    <w:name w:val="TOC Heading"/>
    <w:basedOn w:val="berschrift1"/>
    <w:next w:val="Standard"/>
    <w:uiPriority w:val="39"/>
    <w:semiHidden/>
    <w:unhideWhenUsed/>
    <w:qFormat/>
    <w:rsid w:val="005B17D7"/>
    <w:pPr>
      <w:keepLines/>
      <w:numPr>
        <w:numId w:val="0"/>
      </w:numPr>
      <w:spacing w:before="480" w:after="0" w:line="276" w:lineRule="auto"/>
      <w:outlineLvl w:val="9"/>
    </w:pPr>
    <w:rPr>
      <w:rFonts w:ascii="Cambria" w:hAnsi="Cambria" w:cs="Times New Roman"/>
      <w:color w:val="365F91"/>
      <w:kern w:val="0"/>
      <w:sz w:val="28"/>
      <w:szCs w:val="28"/>
      <w:lang w:val="de-DE" w:eastAsia="en-US"/>
    </w:rPr>
  </w:style>
  <w:style w:type="paragraph" w:styleId="Verzeichnis1">
    <w:name w:val="toc 1"/>
    <w:basedOn w:val="Standard"/>
    <w:next w:val="Standard"/>
    <w:autoRedefine/>
    <w:uiPriority w:val="39"/>
    <w:qFormat/>
    <w:rsid w:val="00704012"/>
    <w:pPr>
      <w:tabs>
        <w:tab w:val="left" w:pos="400"/>
        <w:tab w:val="right" w:leader="dot" w:pos="9061"/>
      </w:tabs>
      <w:spacing w:before="120" w:line="240" w:lineRule="auto"/>
    </w:pPr>
    <w:rPr>
      <w:b/>
      <w:noProof/>
    </w:rPr>
  </w:style>
  <w:style w:type="paragraph" w:styleId="Verzeichnis2">
    <w:name w:val="toc 2"/>
    <w:basedOn w:val="Standard"/>
    <w:next w:val="Standard"/>
    <w:autoRedefine/>
    <w:uiPriority w:val="39"/>
    <w:qFormat/>
    <w:rsid w:val="001433C7"/>
    <w:pPr>
      <w:tabs>
        <w:tab w:val="left" w:pos="851"/>
        <w:tab w:val="right" w:leader="dot" w:pos="9061"/>
      </w:tabs>
      <w:spacing w:before="60" w:line="240" w:lineRule="auto"/>
      <w:ind w:left="850" w:hanging="425"/>
    </w:pPr>
  </w:style>
  <w:style w:type="character" w:styleId="Hyperlink">
    <w:name w:val="Hyperlink"/>
    <w:uiPriority w:val="99"/>
    <w:unhideWhenUsed/>
    <w:rsid w:val="005B17D7"/>
    <w:rPr>
      <w:color w:val="0000FF"/>
      <w:u w:val="single"/>
    </w:rPr>
  </w:style>
  <w:style w:type="paragraph" w:styleId="Funotentext">
    <w:name w:val="footnote text"/>
    <w:basedOn w:val="Standard"/>
    <w:link w:val="FunotentextZchn"/>
    <w:rsid w:val="005B17D7"/>
    <w:rPr>
      <w:sz w:val="24"/>
      <w:szCs w:val="24"/>
      <w:lang w:val="x-none" w:eastAsia="x-none"/>
    </w:rPr>
  </w:style>
  <w:style w:type="character" w:customStyle="1" w:styleId="FunotentextZchn">
    <w:name w:val="Fußnotentext Zchn"/>
    <w:basedOn w:val="Absatz-Standardschriftart"/>
    <w:link w:val="Funotentext"/>
    <w:rsid w:val="005B17D7"/>
    <w:rPr>
      <w:rFonts w:ascii="Arial" w:eastAsia="Times New Roman" w:hAnsi="Arial" w:cs="Times New Roman"/>
      <w:sz w:val="24"/>
      <w:szCs w:val="24"/>
      <w:lang w:val="x-none" w:eastAsia="x-none"/>
    </w:rPr>
  </w:style>
  <w:style w:type="character" w:styleId="Funotenzeichen">
    <w:name w:val="footnote reference"/>
    <w:qFormat/>
    <w:rsid w:val="005B17D7"/>
    <w:rPr>
      <w:vertAlign w:val="superscript"/>
    </w:rPr>
  </w:style>
  <w:style w:type="paragraph" w:customStyle="1" w:styleId="Absatz">
    <w:name w:val="Absatz"/>
    <w:rsid w:val="005B17D7"/>
    <w:pPr>
      <w:spacing w:after="200" w:line="260" w:lineRule="exact"/>
    </w:pPr>
    <w:rPr>
      <w:rFonts w:ascii="Arial" w:eastAsia="Times New Roman" w:hAnsi="Arial" w:cs="Times New Roman"/>
      <w:sz w:val="20"/>
      <w:szCs w:val="20"/>
      <w:lang w:val="de-CH" w:eastAsia="de-CH"/>
    </w:rPr>
  </w:style>
  <w:style w:type="paragraph" w:styleId="Listennummer3">
    <w:name w:val="List Number 3"/>
    <w:basedOn w:val="Standard"/>
    <w:rsid w:val="005B17D7"/>
    <w:pPr>
      <w:numPr>
        <w:numId w:val="5"/>
      </w:numPr>
      <w:spacing w:line="260" w:lineRule="exact"/>
    </w:pPr>
  </w:style>
  <w:style w:type="paragraph" w:customStyle="1" w:styleId="FormatvorlageAbsatzNach2ptKastenEinfacheeinfarbigeLinieAut">
    <w:name w:val="Formatvorlage Absatz + Nach:  2 pt Kasten: (Einfache einfarbige Linie Aut..."/>
    <w:basedOn w:val="Absatz"/>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8ptLinks0cmHngend1cm">
    <w:name w:val="Formatvorlage 8 pt Links:  0 cm Hängend:  1 cm"/>
    <w:basedOn w:val="Standard"/>
    <w:rsid w:val="005B17D7"/>
    <w:pPr>
      <w:spacing w:before="80" w:line="220" w:lineRule="exact"/>
      <w:ind w:left="567" w:hanging="567"/>
    </w:pPr>
    <w:rPr>
      <w:sz w:val="16"/>
    </w:rPr>
  </w:style>
  <w:style w:type="table" w:customStyle="1" w:styleId="MittlereSchattierung2-Akzent12">
    <w:name w:val="Mittlere Schattierung 2 - Akzent 12"/>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uchtitel">
    <w:name w:val="Book Title"/>
    <w:uiPriority w:val="33"/>
    <w:qFormat/>
    <w:rsid w:val="005B17D7"/>
    <w:rPr>
      <w:b/>
      <w:bCs/>
      <w:smallCaps/>
      <w:spacing w:val="5"/>
    </w:rPr>
  </w:style>
  <w:style w:type="paragraph" w:customStyle="1" w:styleId="ListeAlphabet">
    <w:name w:val="Liste Alphabet"/>
    <w:basedOn w:val="berschrift1"/>
    <w:rsid w:val="005B17D7"/>
    <w:pPr>
      <w:widowControl w:val="0"/>
      <w:numPr>
        <w:numId w:val="6"/>
      </w:numPr>
      <w:tabs>
        <w:tab w:val="left" w:pos="737"/>
      </w:tabs>
      <w:spacing w:line="260" w:lineRule="exact"/>
    </w:pPr>
    <w:rPr>
      <w:rFonts w:cs="Times New Roman"/>
      <w:b w:val="0"/>
    </w:rPr>
  </w:style>
  <w:style w:type="paragraph" w:customStyle="1" w:styleId="Punkt">
    <w:name w:val="Punkt"/>
    <w:rsid w:val="005B17D7"/>
    <w:pPr>
      <w:numPr>
        <w:numId w:val="7"/>
      </w:numPr>
      <w:spacing w:after="240" w:line="260" w:lineRule="exact"/>
    </w:pPr>
    <w:rPr>
      <w:rFonts w:ascii="Arial" w:eastAsia="Times New Roman" w:hAnsi="Arial" w:cs="Times New Roman"/>
      <w:sz w:val="20"/>
      <w:szCs w:val="20"/>
      <w:lang w:val="de-CH" w:eastAsia="de-CH"/>
    </w:rPr>
  </w:style>
  <w:style w:type="paragraph" w:customStyle="1" w:styleId="berschrift40">
    <w:name w:val="Überschrift4"/>
    <w:basedOn w:val="Listennummer3"/>
    <w:link w:val="berschrift4Zchn0"/>
    <w:rsid w:val="005B17D7"/>
    <w:pPr>
      <w:numPr>
        <w:numId w:val="0"/>
      </w:numPr>
    </w:pPr>
    <w:rPr>
      <w:b/>
    </w:rPr>
  </w:style>
  <w:style w:type="character" w:customStyle="1" w:styleId="berschrift4Zchn0">
    <w:name w:val="Überschrift4 Zchn"/>
    <w:link w:val="berschrift40"/>
    <w:rsid w:val="005B17D7"/>
    <w:rPr>
      <w:rFonts w:ascii="Arial" w:eastAsia="Times New Roman" w:hAnsi="Arial" w:cs="Times New Roman"/>
      <w:b/>
      <w:sz w:val="20"/>
      <w:szCs w:val="20"/>
      <w:lang w:val="de-CH" w:eastAsia="de-CH"/>
    </w:rPr>
  </w:style>
  <w:style w:type="character" w:customStyle="1" w:styleId="TabTextZchn">
    <w:name w:val="Tab Text Zchn"/>
    <w:link w:val="TabText"/>
    <w:rsid w:val="005B17D7"/>
    <w:rPr>
      <w:rFonts w:ascii="Arial Narrow" w:hAnsi="Arial Narrow" w:cs="Arial"/>
      <w:sz w:val="18"/>
      <w:lang w:val="de-CH"/>
    </w:rPr>
  </w:style>
  <w:style w:type="paragraph" w:customStyle="1" w:styleId="TabText">
    <w:name w:val="Tab Text"/>
    <w:link w:val="TabTextZchn"/>
    <w:rsid w:val="005B17D7"/>
    <w:pPr>
      <w:spacing w:after="0" w:line="220" w:lineRule="exact"/>
    </w:pPr>
    <w:rPr>
      <w:rFonts w:ascii="Arial Narrow" w:hAnsi="Arial Narrow" w:cs="Arial"/>
      <w:sz w:val="18"/>
      <w:lang w:val="de-CH"/>
    </w:rPr>
  </w:style>
  <w:style w:type="paragraph" w:customStyle="1" w:styleId="TabTitel">
    <w:name w:val="Tab Titel"/>
    <w:basedOn w:val="TabText"/>
    <w:link w:val="TabTitelZchn"/>
    <w:rsid w:val="005B17D7"/>
    <w:rPr>
      <w:b/>
      <w:bCs/>
    </w:rPr>
  </w:style>
  <w:style w:type="character" w:customStyle="1" w:styleId="TabTitelZchn">
    <w:name w:val="Tab Titel Zchn"/>
    <w:link w:val="TabTitel"/>
    <w:rsid w:val="005B17D7"/>
    <w:rPr>
      <w:rFonts w:ascii="Arial Narrow" w:hAnsi="Arial Narrow" w:cs="Arial"/>
      <w:b/>
      <w:bCs/>
      <w:sz w:val="18"/>
      <w:lang w:val="de-CH"/>
    </w:rPr>
  </w:style>
  <w:style w:type="paragraph" w:customStyle="1" w:styleId="Tabtextnum">
    <w:name w:val="Tab text num"/>
    <w:basedOn w:val="TabText"/>
    <w:rsid w:val="005B17D7"/>
    <w:pPr>
      <w:tabs>
        <w:tab w:val="left" w:pos="284"/>
      </w:tabs>
      <w:ind w:left="284" w:hanging="284"/>
    </w:pPr>
  </w:style>
  <w:style w:type="paragraph" w:customStyle="1" w:styleId="FormatvorlagePunktKastenEinfacheeinfarbigeLinieAutomatisch05">
    <w:name w:val="Formatvorlage Punkt + Kasten: (Einfache einfarbige Linie Automatisch  0.5..."/>
    <w:basedOn w:val="Punkt"/>
    <w:rsid w:val="005B17D7"/>
    <w:pPr>
      <w:pBdr>
        <w:top w:val="single" w:sz="4" w:space="1" w:color="auto"/>
        <w:left w:val="single" w:sz="4" w:space="4" w:color="auto"/>
        <w:bottom w:val="single" w:sz="4" w:space="1" w:color="auto"/>
        <w:right w:val="single" w:sz="4" w:space="4" w:color="auto"/>
      </w:pBdr>
      <w:shd w:val="clear" w:color="auto" w:fill="F2F2F2"/>
    </w:pPr>
  </w:style>
  <w:style w:type="paragraph" w:customStyle="1" w:styleId="FormatvorlagePunktNach2ptKastenEinfacheeinfarbigeLinieAuto">
    <w:name w:val="Formatvorlage Punkt + Nach:  2 pt Kasten: (Einfache einfarbige Linie Auto..."/>
    <w:basedOn w:val="Punkt"/>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TabTitelVor5ptNach5ptMusterTransparentGra">
    <w:name w:val="Formatvorlage Tab Titel + Vor:  5 pt Nach:  5 pt Muster: Transparent (Gra..."/>
    <w:basedOn w:val="TabTitel"/>
    <w:rsid w:val="005B17D7"/>
    <w:pPr>
      <w:shd w:val="clear" w:color="auto" w:fill="F2F2F2"/>
      <w:spacing w:before="100" w:after="120"/>
    </w:pPr>
    <w:rPr>
      <w:rFonts w:cs="Times New Roman"/>
    </w:rPr>
  </w:style>
  <w:style w:type="paragraph" w:styleId="Verzeichnis3">
    <w:name w:val="toc 3"/>
    <w:basedOn w:val="Standard"/>
    <w:next w:val="Standard"/>
    <w:autoRedefine/>
    <w:uiPriority w:val="39"/>
    <w:qFormat/>
    <w:rsid w:val="00AD2CA5"/>
    <w:pPr>
      <w:tabs>
        <w:tab w:val="left" w:pos="1418"/>
        <w:tab w:val="right" w:leader="dot" w:pos="9061"/>
      </w:tabs>
      <w:ind w:left="1701" w:hanging="850"/>
    </w:pPr>
    <w:rPr>
      <w:noProof/>
      <w:sz w:val="19"/>
      <w:szCs w:val="19"/>
    </w:rPr>
  </w:style>
  <w:style w:type="paragraph" w:customStyle="1" w:styleId="Struktur1">
    <w:name w:val="Struktur 1"/>
    <w:rsid w:val="005B17D7"/>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Problemstellung">
    <w:name w:val="Problemstellung"/>
    <w:basedOn w:val="Standard"/>
    <w:rsid w:val="005B17D7"/>
    <w:pPr>
      <w:tabs>
        <w:tab w:val="left" w:pos="284"/>
      </w:tabs>
    </w:pPr>
  </w:style>
  <w:style w:type="paragraph" w:styleId="berarbeitung">
    <w:name w:val="Revision"/>
    <w:hidden/>
    <w:uiPriority w:val="99"/>
    <w:semiHidden/>
    <w:rsid w:val="005B17D7"/>
    <w:pPr>
      <w:spacing w:after="0" w:line="240" w:lineRule="auto"/>
    </w:pPr>
    <w:rPr>
      <w:rFonts w:ascii="Arial" w:eastAsia="Times New Roman" w:hAnsi="Arial" w:cs="Times New Roman"/>
      <w:sz w:val="20"/>
      <w:szCs w:val="20"/>
      <w:lang w:val="de-CH" w:eastAsia="de-CH"/>
    </w:rPr>
  </w:style>
  <w:style w:type="table" w:styleId="MittlereSchattierung2-Akzent1">
    <w:name w:val="Medium Shading 2 Accent 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schriftung">
    <w:name w:val="caption"/>
    <w:basedOn w:val="Standard"/>
    <w:next w:val="Standard"/>
    <w:unhideWhenUsed/>
    <w:qFormat/>
    <w:rsid w:val="00263E47"/>
    <w:pPr>
      <w:spacing w:after="240"/>
    </w:pPr>
    <w:rPr>
      <w:bCs/>
    </w:rPr>
  </w:style>
  <w:style w:type="paragraph" w:styleId="Endnotentext">
    <w:name w:val="endnote text"/>
    <w:basedOn w:val="Standard"/>
    <w:link w:val="EndnotentextZchn"/>
    <w:rsid w:val="005B17D7"/>
  </w:style>
  <w:style w:type="character" w:customStyle="1" w:styleId="EndnotentextZchn">
    <w:name w:val="Endnotentext Zchn"/>
    <w:basedOn w:val="Absatz-Standardschriftart"/>
    <w:link w:val="Endnotentext"/>
    <w:rsid w:val="005B17D7"/>
    <w:rPr>
      <w:rFonts w:ascii="Arial" w:eastAsia="Times New Roman" w:hAnsi="Arial" w:cs="Times New Roman"/>
      <w:sz w:val="20"/>
      <w:szCs w:val="20"/>
      <w:lang w:val="de-CH" w:eastAsia="de-CH"/>
    </w:rPr>
  </w:style>
  <w:style w:type="character" w:styleId="Endnotenzeichen">
    <w:name w:val="endnote reference"/>
    <w:rsid w:val="005B17D7"/>
    <w:rPr>
      <w:vertAlign w:val="superscript"/>
    </w:rPr>
  </w:style>
  <w:style w:type="paragraph" w:customStyle="1" w:styleId="Default">
    <w:name w:val="Default"/>
    <w:rsid w:val="005B1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ePunkt">
    <w:name w:val="Liste_Punkt"/>
    <w:basedOn w:val="Standard"/>
    <w:rsid w:val="00EB407A"/>
    <w:pPr>
      <w:numPr>
        <w:numId w:val="8"/>
      </w:numPr>
      <w:tabs>
        <w:tab w:val="clear" w:pos="785"/>
      </w:tabs>
      <w:spacing w:after="240" w:line="280" w:lineRule="atLeast"/>
      <w:ind w:left="680" w:hanging="340"/>
    </w:pPr>
    <w:rPr>
      <w:sz w:val="22"/>
      <w:lang w:eastAsia="de-DE"/>
    </w:rPr>
  </w:style>
  <w:style w:type="paragraph" w:customStyle="1" w:styleId="Tabellenkopf">
    <w:name w:val="Tabellenkopf"/>
    <w:basedOn w:val="Standard"/>
    <w:rsid w:val="00EB407A"/>
    <w:pPr>
      <w:spacing w:before="60" w:after="60" w:line="240" w:lineRule="auto"/>
    </w:pPr>
    <w:rPr>
      <w:b/>
      <w:lang w:eastAsia="de-DE"/>
    </w:rPr>
  </w:style>
  <w:style w:type="paragraph" w:customStyle="1" w:styleId="Tabellenkrper">
    <w:name w:val="Tabellenkörper"/>
    <w:basedOn w:val="Standard"/>
    <w:rsid w:val="00EB407A"/>
    <w:pPr>
      <w:spacing w:before="60" w:after="60" w:line="240" w:lineRule="auto"/>
    </w:pPr>
    <w:rPr>
      <w:lang w:eastAsia="de-DE"/>
    </w:rPr>
  </w:style>
  <w:style w:type="table" w:styleId="Gitternetztabelle3">
    <w:name w:val="Grid Table 3"/>
    <w:basedOn w:val="NormaleTabelle"/>
    <w:uiPriority w:val="48"/>
    <w:rsid w:val="00B06B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tternetztabelle6farbig">
    <w:name w:val="Grid Table 6 Colorful"/>
    <w:basedOn w:val="NormaleTabelle"/>
    <w:uiPriority w:val="51"/>
    <w:rsid w:val="001536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DE2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bbildung">
    <w:name w:val="Abbildung"/>
    <w:basedOn w:val="Standard"/>
    <w:link w:val="AbbildungCarattere"/>
    <w:qFormat/>
    <w:rsid w:val="0030777D"/>
    <w:pPr>
      <w:spacing w:before="60" w:line="271" w:lineRule="auto"/>
      <w:jc w:val="both"/>
    </w:pPr>
    <w:rPr>
      <w:sz w:val="16"/>
    </w:rPr>
  </w:style>
  <w:style w:type="paragraph" w:customStyle="1" w:styleId="UntertitelohneNummerierung">
    <w:name w:val="Untertitel ohne Nummerierung"/>
    <w:basedOn w:val="Listenabsatz"/>
    <w:link w:val="UntertitelohneNummerierungCarattere"/>
    <w:qFormat/>
    <w:rsid w:val="00F803A7"/>
    <w:pPr>
      <w:widowControl w:val="0"/>
      <w:spacing w:before="180" w:after="60"/>
      <w:ind w:left="0"/>
      <w:jc w:val="both"/>
    </w:pPr>
    <w:rPr>
      <w:b/>
      <w:i w:val="0"/>
    </w:rPr>
  </w:style>
  <w:style w:type="character" w:customStyle="1" w:styleId="AbbildungCarattere">
    <w:name w:val="Abbildung Carattere"/>
    <w:basedOn w:val="Absatz-Standardschriftart"/>
    <w:link w:val="Abbildung"/>
    <w:rsid w:val="0030777D"/>
    <w:rPr>
      <w:rFonts w:ascii="Arial" w:eastAsia="Times New Roman" w:hAnsi="Arial" w:cs="Times New Roman"/>
      <w:sz w:val="16"/>
      <w:szCs w:val="20"/>
      <w:lang w:val="de-CH" w:eastAsia="de-CH"/>
    </w:rPr>
  </w:style>
  <w:style w:type="character" w:customStyle="1" w:styleId="ListenabsatzZchn">
    <w:name w:val="Listenabsatz Zchn"/>
    <w:basedOn w:val="Absatz-Standardschriftart"/>
    <w:link w:val="Listenabsatz"/>
    <w:uiPriority w:val="34"/>
    <w:rsid w:val="007B6D92"/>
    <w:rPr>
      <w:rFonts w:ascii="Arial" w:eastAsia="Times New Roman" w:hAnsi="Arial" w:cs="Times New Roman"/>
      <w:i/>
      <w:sz w:val="20"/>
      <w:szCs w:val="20"/>
      <w:lang w:val="de-CH" w:eastAsia="de-CH"/>
    </w:rPr>
  </w:style>
  <w:style w:type="character" w:customStyle="1" w:styleId="UntertitelohneNummerierungCarattere">
    <w:name w:val="Untertitel ohne Nummerierung Carattere"/>
    <w:basedOn w:val="ListenabsatzZchn"/>
    <w:link w:val="UntertitelohneNummerierung"/>
    <w:rsid w:val="00F803A7"/>
    <w:rPr>
      <w:rFonts w:ascii="Arial" w:eastAsia="Times New Roman" w:hAnsi="Arial" w:cs="Times New Roman"/>
      <w:b/>
      <w:i w:val="0"/>
      <w:sz w:val="20"/>
      <w:szCs w:val="20"/>
      <w:lang w:val="de-CH" w:eastAsia="de-CH"/>
    </w:rPr>
  </w:style>
  <w:style w:type="character" w:styleId="BesuchterLink">
    <w:name w:val="FollowedHyperlink"/>
    <w:basedOn w:val="Absatz-Standardschriftart"/>
    <w:uiPriority w:val="99"/>
    <w:semiHidden/>
    <w:unhideWhenUsed/>
    <w:rsid w:val="00CD7C7B"/>
    <w:rPr>
      <w:color w:val="954F72" w:themeColor="followedHyperlink"/>
      <w:u w:val="single"/>
    </w:rPr>
  </w:style>
  <w:style w:type="character" w:customStyle="1" w:styleId="st1">
    <w:name w:val="st1"/>
    <w:basedOn w:val="Absatz-Standardschriftart"/>
    <w:rsid w:val="00FE0716"/>
  </w:style>
  <w:style w:type="character" w:customStyle="1" w:styleId="webteasertext2">
    <w:name w:val="webteasertext2"/>
    <w:basedOn w:val="Absatz-Standardschriftart"/>
    <w:rsid w:val="00E15585"/>
    <w:rPr>
      <w:b w:val="0"/>
      <w:bCs w:val="0"/>
      <w:sz w:val="22"/>
      <w:szCs w:val="22"/>
    </w:rPr>
  </w:style>
  <w:style w:type="paragraph" w:styleId="StandardWeb">
    <w:name w:val="Normal (Web)"/>
    <w:basedOn w:val="Standard"/>
    <w:uiPriority w:val="99"/>
    <w:unhideWhenUsed/>
    <w:rsid w:val="0079752F"/>
    <w:rPr>
      <w:rFonts w:ascii="Times New Roman" w:hAnsi="Times New Roman"/>
      <w:sz w:val="24"/>
      <w:szCs w:val="24"/>
    </w:rPr>
  </w:style>
  <w:style w:type="character" w:customStyle="1" w:styleId="trn">
    <w:name w:val="trn"/>
    <w:basedOn w:val="Absatz-Standardschriftart"/>
    <w:rsid w:val="001D244A"/>
  </w:style>
  <w:style w:type="paragraph" w:styleId="Aufzhlungszeichen">
    <w:name w:val="List Bullet"/>
    <w:basedOn w:val="Standard"/>
    <w:uiPriority w:val="99"/>
    <w:unhideWhenUsed/>
    <w:rsid w:val="00BD4DF2"/>
    <w:pPr>
      <w:numPr>
        <w:numId w:val="9"/>
      </w:numPr>
      <w:contextualSpacing/>
    </w:pPr>
  </w:style>
  <w:style w:type="paragraph" w:styleId="Blocktext">
    <w:name w:val="Block Text"/>
    <w:basedOn w:val="Standard"/>
    <w:qFormat/>
    <w:rsid w:val="00664DCD"/>
    <w:pPr>
      <w:adjustRightInd w:val="0"/>
      <w:snapToGrid w:val="0"/>
      <w:spacing w:after="140" w:line="280" w:lineRule="atLeast"/>
    </w:pPr>
    <w:rPr>
      <w:szCs w:val="24"/>
    </w:rPr>
  </w:style>
  <w:style w:type="paragraph" w:styleId="Liste">
    <w:name w:val="List"/>
    <w:basedOn w:val="Standard"/>
    <w:uiPriority w:val="99"/>
    <w:semiHidden/>
    <w:unhideWhenUsed/>
    <w:rsid w:val="000B144E"/>
    <w:pPr>
      <w:ind w:left="283" w:hanging="283"/>
      <w:contextualSpacing/>
    </w:pPr>
  </w:style>
  <w:style w:type="paragraph" w:styleId="KeinLeerraum">
    <w:name w:val="No Spacing"/>
    <w:uiPriority w:val="1"/>
    <w:qFormat/>
    <w:rsid w:val="00615AB0"/>
    <w:pPr>
      <w:widowControl w:val="0"/>
      <w:tabs>
        <w:tab w:val="left" w:pos="227"/>
      </w:tabs>
      <w:spacing w:after="60" w:line="276" w:lineRule="auto"/>
      <w:ind w:left="227" w:hanging="227"/>
    </w:pPr>
    <w:rPr>
      <w:rFonts w:ascii="Arial" w:eastAsia="Calibri" w:hAnsi="Arial" w:cs="Times New Roman"/>
      <w:sz w:val="18"/>
      <w:lang w:val="de-CH"/>
    </w:rPr>
  </w:style>
  <w:style w:type="paragraph" w:customStyle="1" w:styleId="Randziffer">
    <w:name w:val="Randziffer"/>
    <w:basedOn w:val="Standard"/>
    <w:rsid w:val="00EA4B48"/>
    <w:pPr>
      <w:numPr>
        <w:numId w:val="11"/>
      </w:numPr>
      <w:spacing w:before="120" w:line="360" w:lineRule="atLeast"/>
      <w:jc w:val="both"/>
    </w:pPr>
    <w:rPr>
      <w:sz w:val="22"/>
      <w:lang w:eastAsia="de-DE"/>
    </w:rPr>
  </w:style>
  <w:style w:type="character" w:styleId="Fett">
    <w:name w:val="Strong"/>
    <w:basedOn w:val="Absatz-Standardschriftart"/>
    <w:uiPriority w:val="22"/>
    <w:qFormat/>
    <w:rsid w:val="00FE34CE"/>
    <w:rPr>
      <w:b/>
      <w:bCs/>
    </w:rPr>
  </w:style>
  <w:style w:type="character" w:customStyle="1" w:styleId="expandercomparator6">
    <w:name w:val="expandercomparator6"/>
    <w:basedOn w:val="Absatz-Standardschriftart"/>
    <w:rsid w:val="00FE34CE"/>
  </w:style>
  <w:style w:type="character" w:customStyle="1" w:styleId="context-menu7">
    <w:name w:val="context-menu7"/>
    <w:basedOn w:val="Absatz-Standardschriftart"/>
    <w:rsid w:val="00FE34CE"/>
  </w:style>
  <w:style w:type="paragraph" w:styleId="Verzeichnis5">
    <w:name w:val="toc 5"/>
    <w:basedOn w:val="Standard"/>
    <w:next w:val="Standard"/>
    <w:autoRedefine/>
    <w:uiPriority w:val="39"/>
    <w:unhideWhenUsed/>
    <w:rsid w:val="00642BEC"/>
    <w:pPr>
      <w:spacing w:after="100"/>
    </w:pPr>
  </w:style>
  <w:style w:type="paragraph" w:styleId="Verzeichnis7">
    <w:name w:val="toc 7"/>
    <w:basedOn w:val="Standard"/>
    <w:next w:val="Standard"/>
    <w:autoRedefine/>
    <w:uiPriority w:val="39"/>
    <w:semiHidden/>
    <w:unhideWhenUsed/>
    <w:rsid w:val="007143D8"/>
    <w:pPr>
      <w:spacing w:after="100"/>
      <w:ind w:left="1200"/>
    </w:pPr>
  </w:style>
  <w:style w:type="paragraph" w:customStyle="1" w:styleId="footnotedescription">
    <w:name w:val="footnote description"/>
    <w:next w:val="Standard"/>
    <w:link w:val="footnotedescriptionChar"/>
    <w:hidden/>
    <w:rsid w:val="002A14E7"/>
    <w:pPr>
      <w:spacing w:after="53" w:line="281" w:lineRule="auto"/>
      <w:ind w:left="228" w:hanging="228"/>
    </w:pPr>
    <w:rPr>
      <w:rFonts w:ascii="Arial" w:eastAsia="Arial" w:hAnsi="Arial" w:cs="Arial"/>
      <w:color w:val="000000"/>
      <w:sz w:val="18"/>
      <w:lang w:val="de-CH" w:eastAsia="de-CH"/>
    </w:rPr>
  </w:style>
  <w:style w:type="character" w:customStyle="1" w:styleId="footnotedescriptionChar">
    <w:name w:val="footnote description Char"/>
    <w:link w:val="footnotedescription"/>
    <w:rsid w:val="002A14E7"/>
    <w:rPr>
      <w:rFonts w:ascii="Arial" w:eastAsia="Arial" w:hAnsi="Arial" w:cs="Arial"/>
      <w:color w:val="000000"/>
      <w:sz w:val="18"/>
      <w:lang w:val="de-CH" w:eastAsia="de-CH"/>
    </w:rPr>
  </w:style>
  <w:style w:type="character" w:customStyle="1" w:styleId="footnotemark">
    <w:name w:val="footnote mark"/>
    <w:hidden/>
    <w:rsid w:val="002A14E7"/>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8">
      <w:bodyDiv w:val="1"/>
      <w:marLeft w:val="0"/>
      <w:marRight w:val="0"/>
      <w:marTop w:val="0"/>
      <w:marBottom w:val="0"/>
      <w:divBdr>
        <w:top w:val="none" w:sz="0" w:space="0" w:color="auto"/>
        <w:left w:val="none" w:sz="0" w:space="0" w:color="auto"/>
        <w:bottom w:val="none" w:sz="0" w:space="0" w:color="auto"/>
        <w:right w:val="none" w:sz="0" w:space="0" w:color="auto"/>
      </w:divBdr>
    </w:div>
    <w:div w:id="176583892">
      <w:bodyDiv w:val="1"/>
      <w:marLeft w:val="0"/>
      <w:marRight w:val="0"/>
      <w:marTop w:val="0"/>
      <w:marBottom w:val="0"/>
      <w:divBdr>
        <w:top w:val="none" w:sz="0" w:space="0" w:color="auto"/>
        <w:left w:val="none" w:sz="0" w:space="0" w:color="auto"/>
        <w:bottom w:val="none" w:sz="0" w:space="0" w:color="auto"/>
        <w:right w:val="none" w:sz="0" w:space="0" w:color="auto"/>
      </w:divBdr>
    </w:div>
    <w:div w:id="347871439">
      <w:bodyDiv w:val="1"/>
      <w:marLeft w:val="0"/>
      <w:marRight w:val="0"/>
      <w:marTop w:val="0"/>
      <w:marBottom w:val="0"/>
      <w:divBdr>
        <w:top w:val="none" w:sz="0" w:space="0" w:color="auto"/>
        <w:left w:val="none" w:sz="0" w:space="0" w:color="auto"/>
        <w:bottom w:val="none" w:sz="0" w:space="0" w:color="auto"/>
        <w:right w:val="none" w:sz="0" w:space="0" w:color="auto"/>
      </w:divBdr>
    </w:div>
    <w:div w:id="381952240">
      <w:bodyDiv w:val="1"/>
      <w:marLeft w:val="0"/>
      <w:marRight w:val="0"/>
      <w:marTop w:val="0"/>
      <w:marBottom w:val="0"/>
      <w:divBdr>
        <w:top w:val="none" w:sz="0" w:space="0" w:color="auto"/>
        <w:left w:val="none" w:sz="0" w:space="0" w:color="auto"/>
        <w:bottom w:val="none" w:sz="0" w:space="0" w:color="auto"/>
        <w:right w:val="none" w:sz="0" w:space="0" w:color="auto"/>
      </w:divBdr>
    </w:div>
    <w:div w:id="386607254">
      <w:bodyDiv w:val="1"/>
      <w:marLeft w:val="0"/>
      <w:marRight w:val="0"/>
      <w:marTop w:val="0"/>
      <w:marBottom w:val="0"/>
      <w:divBdr>
        <w:top w:val="none" w:sz="0" w:space="0" w:color="auto"/>
        <w:left w:val="none" w:sz="0" w:space="0" w:color="auto"/>
        <w:bottom w:val="none" w:sz="0" w:space="0" w:color="auto"/>
        <w:right w:val="none" w:sz="0" w:space="0" w:color="auto"/>
      </w:divBdr>
    </w:div>
    <w:div w:id="405954702">
      <w:bodyDiv w:val="1"/>
      <w:marLeft w:val="0"/>
      <w:marRight w:val="0"/>
      <w:marTop w:val="0"/>
      <w:marBottom w:val="0"/>
      <w:divBdr>
        <w:top w:val="none" w:sz="0" w:space="0" w:color="auto"/>
        <w:left w:val="none" w:sz="0" w:space="0" w:color="auto"/>
        <w:bottom w:val="none" w:sz="0" w:space="0" w:color="auto"/>
        <w:right w:val="none" w:sz="0" w:space="0" w:color="auto"/>
      </w:divBdr>
    </w:div>
    <w:div w:id="442961579">
      <w:bodyDiv w:val="1"/>
      <w:marLeft w:val="0"/>
      <w:marRight w:val="0"/>
      <w:marTop w:val="0"/>
      <w:marBottom w:val="0"/>
      <w:divBdr>
        <w:top w:val="none" w:sz="0" w:space="0" w:color="auto"/>
        <w:left w:val="none" w:sz="0" w:space="0" w:color="auto"/>
        <w:bottom w:val="none" w:sz="0" w:space="0" w:color="auto"/>
        <w:right w:val="none" w:sz="0" w:space="0" w:color="auto"/>
      </w:divBdr>
    </w:div>
    <w:div w:id="485517598">
      <w:bodyDiv w:val="1"/>
      <w:marLeft w:val="0"/>
      <w:marRight w:val="0"/>
      <w:marTop w:val="0"/>
      <w:marBottom w:val="0"/>
      <w:divBdr>
        <w:top w:val="none" w:sz="0" w:space="0" w:color="auto"/>
        <w:left w:val="none" w:sz="0" w:space="0" w:color="auto"/>
        <w:bottom w:val="none" w:sz="0" w:space="0" w:color="auto"/>
        <w:right w:val="none" w:sz="0" w:space="0" w:color="auto"/>
      </w:divBdr>
    </w:div>
    <w:div w:id="598297488">
      <w:bodyDiv w:val="1"/>
      <w:marLeft w:val="0"/>
      <w:marRight w:val="0"/>
      <w:marTop w:val="0"/>
      <w:marBottom w:val="0"/>
      <w:divBdr>
        <w:top w:val="none" w:sz="0" w:space="0" w:color="auto"/>
        <w:left w:val="none" w:sz="0" w:space="0" w:color="auto"/>
        <w:bottom w:val="none" w:sz="0" w:space="0" w:color="auto"/>
        <w:right w:val="none" w:sz="0" w:space="0" w:color="auto"/>
      </w:divBdr>
    </w:div>
    <w:div w:id="639504101">
      <w:bodyDiv w:val="1"/>
      <w:marLeft w:val="0"/>
      <w:marRight w:val="0"/>
      <w:marTop w:val="0"/>
      <w:marBottom w:val="0"/>
      <w:divBdr>
        <w:top w:val="none" w:sz="0" w:space="0" w:color="auto"/>
        <w:left w:val="none" w:sz="0" w:space="0" w:color="auto"/>
        <w:bottom w:val="none" w:sz="0" w:space="0" w:color="auto"/>
        <w:right w:val="none" w:sz="0" w:space="0" w:color="auto"/>
      </w:divBdr>
    </w:div>
    <w:div w:id="687297128">
      <w:bodyDiv w:val="1"/>
      <w:marLeft w:val="0"/>
      <w:marRight w:val="0"/>
      <w:marTop w:val="0"/>
      <w:marBottom w:val="0"/>
      <w:divBdr>
        <w:top w:val="none" w:sz="0" w:space="0" w:color="auto"/>
        <w:left w:val="none" w:sz="0" w:space="0" w:color="auto"/>
        <w:bottom w:val="none" w:sz="0" w:space="0" w:color="auto"/>
        <w:right w:val="none" w:sz="0" w:space="0" w:color="auto"/>
      </w:divBdr>
      <w:divsChild>
        <w:div w:id="206421">
          <w:marLeft w:val="0"/>
          <w:marRight w:val="0"/>
          <w:marTop w:val="0"/>
          <w:marBottom w:val="0"/>
          <w:divBdr>
            <w:top w:val="none" w:sz="0" w:space="0" w:color="auto"/>
            <w:left w:val="none" w:sz="0" w:space="0" w:color="auto"/>
            <w:bottom w:val="none" w:sz="0" w:space="0" w:color="auto"/>
            <w:right w:val="none" w:sz="0" w:space="0" w:color="auto"/>
          </w:divBdr>
          <w:divsChild>
            <w:div w:id="1472598334">
              <w:marLeft w:val="0"/>
              <w:marRight w:val="0"/>
              <w:marTop w:val="0"/>
              <w:marBottom w:val="0"/>
              <w:divBdr>
                <w:top w:val="none" w:sz="0" w:space="0" w:color="auto"/>
                <w:left w:val="none" w:sz="0" w:space="0" w:color="auto"/>
                <w:bottom w:val="none" w:sz="0" w:space="0" w:color="auto"/>
                <w:right w:val="none" w:sz="0" w:space="0" w:color="auto"/>
              </w:divBdr>
              <w:divsChild>
                <w:div w:id="1008826412">
                  <w:marLeft w:val="-225"/>
                  <w:marRight w:val="-225"/>
                  <w:marTop w:val="0"/>
                  <w:marBottom w:val="0"/>
                  <w:divBdr>
                    <w:top w:val="none" w:sz="0" w:space="0" w:color="auto"/>
                    <w:left w:val="none" w:sz="0" w:space="0" w:color="auto"/>
                    <w:bottom w:val="none" w:sz="0" w:space="0" w:color="auto"/>
                    <w:right w:val="none" w:sz="0" w:space="0" w:color="auto"/>
                  </w:divBdr>
                  <w:divsChild>
                    <w:div w:id="540674874">
                      <w:marLeft w:val="0"/>
                      <w:marRight w:val="0"/>
                      <w:marTop w:val="0"/>
                      <w:marBottom w:val="0"/>
                      <w:divBdr>
                        <w:top w:val="none" w:sz="0" w:space="0" w:color="auto"/>
                        <w:left w:val="none" w:sz="0" w:space="0" w:color="auto"/>
                        <w:bottom w:val="none" w:sz="0" w:space="0" w:color="auto"/>
                        <w:right w:val="none" w:sz="0" w:space="0" w:color="auto"/>
                      </w:divBdr>
                      <w:divsChild>
                        <w:div w:id="1892422468">
                          <w:marLeft w:val="-225"/>
                          <w:marRight w:val="-225"/>
                          <w:marTop w:val="0"/>
                          <w:marBottom w:val="0"/>
                          <w:divBdr>
                            <w:top w:val="none" w:sz="0" w:space="0" w:color="auto"/>
                            <w:left w:val="none" w:sz="0" w:space="0" w:color="auto"/>
                            <w:bottom w:val="none" w:sz="0" w:space="0" w:color="auto"/>
                            <w:right w:val="none" w:sz="0" w:space="0" w:color="auto"/>
                          </w:divBdr>
                          <w:divsChild>
                            <w:div w:id="2010711176">
                              <w:marLeft w:val="0"/>
                              <w:marRight w:val="0"/>
                              <w:marTop w:val="0"/>
                              <w:marBottom w:val="0"/>
                              <w:divBdr>
                                <w:top w:val="none" w:sz="0" w:space="0" w:color="auto"/>
                                <w:left w:val="none" w:sz="0" w:space="0" w:color="auto"/>
                                <w:bottom w:val="none" w:sz="0" w:space="0" w:color="auto"/>
                                <w:right w:val="none" w:sz="0" w:space="0" w:color="auto"/>
                              </w:divBdr>
                              <w:divsChild>
                                <w:div w:id="1124931035">
                                  <w:marLeft w:val="0"/>
                                  <w:marRight w:val="0"/>
                                  <w:marTop w:val="0"/>
                                  <w:marBottom w:val="0"/>
                                  <w:divBdr>
                                    <w:top w:val="none" w:sz="0" w:space="0" w:color="auto"/>
                                    <w:left w:val="none" w:sz="0" w:space="0" w:color="auto"/>
                                    <w:bottom w:val="none" w:sz="0" w:space="0" w:color="auto"/>
                                    <w:right w:val="none" w:sz="0" w:space="0" w:color="auto"/>
                                  </w:divBdr>
                                  <w:divsChild>
                                    <w:div w:id="533081953">
                                      <w:marLeft w:val="0"/>
                                      <w:marRight w:val="0"/>
                                      <w:marTop w:val="0"/>
                                      <w:marBottom w:val="0"/>
                                      <w:divBdr>
                                        <w:top w:val="none" w:sz="0" w:space="0" w:color="auto"/>
                                        <w:left w:val="none" w:sz="0" w:space="0" w:color="auto"/>
                                        <w:bottom w:val="none" w:sz="0" w:space="0" w:color="auto"/>
                                        <w:right w:val="none" w:sz="0" w:space="0" w:color="auto"/>
                                      </w:divBdr>
                                      <w:divsChild>
                                        <w:div w:id="1879465661">
                                          <w:marLeft w:val="0"/>
                                          <w:marRight w:val="0"/>
                                          <w:marTop w:val="0"/>
                                          <w:marBottom w:val="0"/>
                                          <w:divBdr>
                                            <w:top w:val="none" w:sz="0" w:space="0" w:color="auto"/>
                                            <w:left w:val="none" w:sz="0" w:space="0" w:color="auto"/>
                                            <w:bottom w:val="none" w:sz="0" w:space="0" w:color="auto"/>
                                            <w:right w:val="none" w:sz="0" w:space="0" w:color="auto"/>
                                          </w:divBdr>
                                          <w:divsChild>
                                            <w:div w:id="195580778">
                                              <w:marLeft w:val="0"/>
                                              <w:marRight w:val="0"/>
                                              <w:marTop w:val="0"/>
                                              <w:marBottom w:val="0"/>
                                              <w:divBdr>
                                                <w:top w:val="none" w:sz="0" w:space="0" w:color="auto"/>
                                                <w:left w:val="none" w:sz="0" w:space="0" w:color="auto"/>
                                                <w:bottom w:val="none" w:sz="0" w:space="0" w:color="auto"/>
                                                <w:right w:val="none" w:sz="0" w:space="0" w:color="auto"/>
                                              </w:divBdr>
                                            </w:div>
                                            <w:div w:id="712464596">
                                              <w:marLeft w:val="0"/>
                                              <w:marRight w:val="0"/>
                                              <w:marTop w:val="0"/>
                                              <w:marBottom w:val="0"/>
                                              <w:divBdr>
                                                <w:top w:val="none" w:sz="0" w:space="0" w:color="auto"/>
                                                <w:left w:val="none" w:sz="0" w:space="0" w:color="auto"/>
                                                <w:bottom w:val="none" w:sz="0" w:space="0" w:color="auto"/>
                                                <w:right w:val="none" w:sz="0" w:space="0" w:color="auto"/>
                                              </w:divBdr>
                                            </w:div>
                                            <w:div w:id="1428381963">
                                              <w:marLeft w:val="0"/>
                                              <w:marRight w:val="0"/>
                                              <w:marTop w:val="0"/>
                                              <w:marBottom w:val="0"/>
                                              <w:divBdr>
                                                <w:top w:val="none" w:sz="0" w:space="0" w:color="auto"/>
                                                <w:left w:val="none" w:sz="0" w:space="0" w:color="auto"/>
                                                <w:bottom w:val="none" w:sz="0" w:space="0" w:color="auto"/>
                                                <w:right w:val="none" w:sz="0" w:space="0" w:color="auto"/>
                                              </w:divBdr>
                                            </w:div>
                                            <w:div w:id="2042054039">
                                              <w:marLeft w:val="0"/>
                                              <w:marRight w:val="0"/>
                                              <w:marTop w:val="0"/>
                                              <w:marBottom w:val="0"/>
                                              <w:divBdr>
                                                <w:top w:val="none" w:sz="0" w:space="0" w:color="auto"/>
                                                <w:left w:val="none" w:sz="0" w:space="0" w:color="auto"/>
                                                <w:bottom w:val="none" w:sz="0" w:space="0" w:color="auto"/>
                                                <w:right w:val="none" w:sz="0" w:space="0" w:color="auto"/>
                                              </w:divBdr>
                                            </w:div>
                                            <w:div w:id="1100218609">
                                              <w:marLeft w:val="0"/>
                                              <w:marRight w:val="0"/>
                                              <w:marTop w:val="0"/>
                                              <w:marBottom w:val="0"/>
                                              <w:divBdr>
                                                <w:top w:val="none" w:sz="0" w:space="0" w:color="auto"/>
                                                <w:left w:val="none" w:sz="0" w:space="0" w:color="auto"/>
                                                <w:bottom w:val="none" w:sz="0" w:space="0" w:color="auto"/>
                                                <w:right w:val="none" w:sz="0" w:space="0" w:color="auto"/>
                                              </w:divBdr>
                                            </w:div>
                                            <w:div w:id="829098749">
                                              <w:marLeft w:val="0"/>
                                              <w:marRight w:val="0"/>
                                              <w:marTop w:val="0"/>
                                              <w:marBottom w:val="0"/>
                                              <w:divBdr>
                                                <w:top w:val="none" w:sz="0" w:space="0" w:color="auto"/>
                                                <w:left w:val="none" w:sz="0" w:space="0" w:color="auto"/>
                                                <w:bottom w:val="none" w:sz="0" w:space="0" w:color="auto"/>
                                                <w:right w:val="none" w:sz="0" w:space="0" w:color="auto"/>
                                              </w:divBdr>
                                              <w:divsChild>
                                                <w:div w:id="807287840">
                                                  <w:marLeft w:val="0"/>
                                                  <w:marRight w:val="0"/>
                                                  <w:marTop w:val="0"/>
                                                  <w:marBottom w:val="0"/>
                                                  <w:divBdr>
                                                    <w:top w:val="none" w:sz="0" w:space="0" w:color="auto"/>
                                                    <w:left w:val="none" w:sz="0" w:space="0" w:color="auto"/>
                                                    <w:bottom w:val="none" w:sz="0" w:space="0" w:color="auto"/>
                                                    <w:right w:val="none" w:sz="0" w:space="0" w:color="auto"/>
                                                  </w:divBdr>
                                                </w:div>
                                              </w:divsChild>
                                            </w:div>
                                            <w:div w:id="668600692">
                                              <w:marLeft w:val="0"/>
                                              <w:marRight w:val="0"/>
                                              <w:marTop w:val="0"/>
                                              <w:marBottom w:val="0"/>
                                              <w:divBdr>
                                                <w:top w:val="none" w:sz="0" w:space="0" w:color="auto"/>
                                                <w:left w:val="none" w:sz="0" w:space="0" w:color="auto"/>
                                                <w:bottom w:val="none" w:sz="0" w:space="0" w:color="auto"/>
                                                <w:right w:val="none" w:sz="0" w:space="0" w:color="auto"/>
                                              </w:divBdr>
                                            </w:div>
                                            <w:div w:id="947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334822">
      <w:bodyDiv w:val="1"/>
      <w:marLeft w:val="0"/>
      <w:marRight w:val="0"/>
      <w:marTop w:val="0"/>
      <w:marBottom w:val="0"/>
      <w:divBdr>
        <w:top w:val="none" w:sz="0" w:space="0" w:color="auto"/>
        <w:left w:val="none" w:sz="0" w:space="0" w:color="auto"/>
        <w:bottom w:val="none" w:sz="0" w:space="0" w:color="auto"/>
        <w:right w:val="none" w:sz="0" w:space="0" w:color="auto"/>
      </w:divBdr>
    </w:div>
    <w:div w:id="713849252">
      <w:bodyDiv w:val="1"/>
      <w:marLeft w:val="0"/>
      <w:marRight w:val="0"/>
      <w:marTop w:val="0"/>
      <w:marBottom w:val="0"/>
      <w:divBdr>
        <w:top w:val="none" w:sz="0" w:space="0" w:color="auto"/>
        <w:left w:val="none" w:sz="0" w:space="0" w:color="auto"/>
        <w:bottom w:val="none" w:sz="0" w:space="0" w:color="auto"/>
        <w:right w:val="none" w:sz="0" w:space="0" w:color="auto"/>
      </w:divBdr>
    </w:div>
    <w:div w:id="751006349">
      <w:bodyDiv w:val="1"/>
      <w:marLeft w:val="0"/>
      <w:marRight w:val="0"/>
      <w:marTop w:val="0"/>
      <w:marBottom w:val="0"/>
      <w:divBdr>
        <w:top w:val="none" w:sz="0" w:space="0" w:color="auto"/>
        <w:left w:val="none" w:sz="0" w:space="0" w:color="auto"/>
        <w:bottom w:val="none" w:sz="0" w:space="0" w:color="auto"/>
        <w:right w:val="none" w:sz="0" w:space="0" w:color="auto"/>
      </w:divBdr>
    </w:div>
    <w:div w:id="860825179">
      <w:bodyDiv w:val="1"/>
      <w:marLeft w:val="0"/>
      <w:marRight w:val="0"/>
      <w:marTop w:val="0"/>
      <w:marBottom w:val="0"/>
      <w:divBdr>
        <w:top w:val="none" w:sz="0" w:space="0" w:color="auto"/>
        <w:left w:val="none" w:sz="0" w:space="0" w:color="auto"/>
        <w:bottom w:val="none" w:sz="0" w:space="0" w:color="auto"/>
        <w:right w:val="none" w:sz="0" w:space="0" w:color="auto"/>
      </w:divBdr>
    </w:div>
    <w:div w:id="880244765">
      <w:bodyDiv w:val="1"/>
      <w:marLeft w:val="0"/>
      <w:marRight w:val="0"/>
      <w:marTop w:val="0"/>
      <w:marBottom w:val="0"/>
      <w:divBdr>
        <w:top w:val="none" w:sz="0" w:space="0" w:color="auto"/>
        <w:left w:val="none" w:sz="0" w:space="0" w:color="auto"/>
        <w:bottom w:val="none" w:sz="0" w:space="0" w:color="auto"/>
        <w:right w:val="none" w:sz="0" w:space="0" w:color="auto"/>
      </w:divBdr>
    </w:div>
    <w:div w:id="909969546">
      <w:bodyDiv w:val="1"/>
      <w:marLeft w:val="0"/>
      <w:marRight w:val="0"/>
      <w:marTop w:val="0"/>
      <w:marBottom w:val="0"/>
      <w:divBdr>
        <w:top w:val="none" w:sz="0" w:space="0" w:color="auto"/>
        <w:left w:val="none" w:sz="0" w:space="0" w:color="auto"/>
        <w:bottom w:val="none" w:sz="0" w:space="0" w:color="auto"/>
        <w:right w:val="none" w:sz="0" w:space="0" w:color="auto"/>
      </w:divBdr>
    </w:div>
    <w:div w:id="994184812">
      <w:bodyDiv w:val="1"/>
      <w:marLeft w:val="0"/>
      <w:marRight w:val="0"/>
      <w:marTop w:val="0"/>
      <w:marBottom w:val="0"/>
      <w:divBdr>
        <w:top w:val="none" w:sz="0" w:space="0" w:color="auto"/>
        <w:left w:val="none" w:sz="0" w:space="0" w:color="auto"/>
        <w:bottom w:val="none" w:sz="0" w:space="0" w:color="auto"/>
        <w:right w:val="none" w:sz="0" w:space="0" w:color="auto"/>
      </w:divBdr>
    </w:div>
    <w:div w:id="1009255250">
      <w:bodyDiv w:val="1"/>
      <w:marLeft w:val="0"/>
      <w:marRight w:val="0"/>
      <w:marTop w:val="0"/>
      <w:marBottom w:val="0"/>
      <w:divBdr>
        <w:top w:val="none" w:sz="0" w:space="0" w:color="auto"/>
        <w:left w:val="none" w:sz="0" w:space="0" w:color="auto"/>
        <w:bottom w:val="none" w:sz="0" w:space="0" w:color="auto"/>
        <w:right w:val="none" w:sz="0" w:space="0" w:color="auto"/>
      </w:divBdr>
    </w:div>
    <w:div w:id="1125540396">
      <w:bodyDiv w:val="1"/>
      <w:marLeft w:val="0"/>
      <w:marRight w:val="0"/>
      <w:marTop w:val="0"/>
      <w:marBottom w:val="0"/>
      <w:divBdr>
        <w:top w:val="none" w:sz="0" w:space="0" w:color="auto"/>
        <w:left w:val="none" w:sz="0" w:space="0" w:color="auto"/>
        <w:bottom w:val="none" w:sz="0" w:space="0" w:color="auto"/>
        <w:right w:val="none" w:sz="0" w:space="0" w:color="auto"/>
      </w:divBdr>
    </w:div>
    <w:div w:id="116277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18539">
          <w:marLeft w:val="547"/>
          <w:marRight w:val="0"/>
          <w:marTop w:val="101"/>
          <w:marBottom w:val="0"/>
          <w:divBdr>
            <w:top w:val="none" w:sz="0" w:space="0" w:color="auto"/>
            <w:left w:val="none" w:sz="0" w:space="0" w:color="auto"/>
            <w:bottom w:val="none" w:sz="0" w:space="0" w:color="auto"/>
            <w:right w:val="none" w:sz="0" w:space="0" w:color="auto"/>
          </w:divBdr>
        </w:div>
        <w:div w:id="653876642">
          <w:marLeft w:val="547"/>
          <w:marRight w:val="0"/>
          <w:marTop w:val="101"/>
          <w:marBottom w:val="0"/>
          <w:divBdr>
            <w:top w:val="none" w:sz="0" w:space="0" w:color="auto"/>
            <w:left w:val="none" w:sz="0" w:space="0" w:color="auto"/>
            <w:bottom w:val="none" w:sz="0" w:space="0" w:color="auto"/>
            <w:right w:val="none" w:sz="0" w:space="0" w:color="auto"/>
          </w:divBdr>
        </w:div>
      </w:divsChild>
    </w:div>
    <w:div w:id="1213158398">
      <w:bodyDiv w:val="1"/>
      <w:marLeft w:val="0"/>
      <w:marRight w:val="0"/>
      <w:marTop w:val="0"/>
      <w:marBottom w:val="0"/>
      <w:divBdr>
        <w:top w:val="none" w:sz="0" w:space="0" w:color="auto"/>
        <w:left w:val="none" w:sz="0" w:space="0" w:color="auto"/>
        <w:bottom w:val="none" w:sz="0" w:space="0" w:color="auto"/>
        <w:right w:val="none" w:sz="0" w:space="0" w:color="auto"/>
      </w:divBdr>
    </w:div>
    <w:div w:id="1255432619">
      <w:bodyDiv w:val="1"/>
      <w:marLeft w:val="0"/>
      <w:marRight w:val="0"/>
      <w:marTop w:val="0"/>
      <w:marBottom w:val="0"/>
      <w:divBdr>
        <w:top w:val="none" w:sz="0" w:space="0" w:color="auto"/>
        <w:left w:val="none" w:sz="0" w:space="0" w:color="auto"/>
        <w:bottom w:val="none" w:sz="0" w:space="0" w:color="auto"/>
        <w:right w:val="none" w:sz="0" w:space="0" w:color="auto"/>
      </w:divBdr>
    </w:div>
    <w:div w:id="1268853398">
      <w:bodyDiv w:val="1"/>
      <w:marLeft w:val="0"/>
      <w:marRight w:val="0"/>
      <w:marTop w:val="0"/>
      <w:marBottom w:val="0"/>
      <w:divBdr>
        <w:top w:val="none" w:sz="0" w:space="0" w:color="auto"/>
        <w:left w:val="none" w:sz="0" w:space="0" w:color="auto"/>
        <w:bottom w:val="none" w:sz="0" w:space="0" w:color="auto"/>
        <w:right w:val="none" w:sz="0" w:space="0" w:color="auto"/>
      </w:divBdr>
    </w:div>
    <w:div w:id="1389844807">
      <w:bodyDiv w:val="1"/>
      <w:marLeft w:val="0"/>
      <w:marRight w:val="0"/>
      <w:marTop w:val="0"/>
      <w:marBottom w:val="0"/>
      <w:divBdr>
        <w:top w:val="none" w:sz="0" w:space="0" w:color="auto"/>
        <w:left w:val="none" w:sz="0" w:space="0" w:color="auto"/>
        <w:bottom w:val="none" w:sz="0" w:space="0" w:color="auto"/>
        <w:right w:val="none" w:sz="0" w:space="0" w:color="auto"/>
      </w:divBdr>
      <w:divsChild>
        <w:div w:id="831137323">
          <w:marLeft w:val="0"/>
          <w:marRight w:val="0"/>
          <w:marTop w:val="0"/>
          <w:marBottom w:val="0"/>
          <w:divBdr>
            <w:top w:val="none" w:sz="0" w:space="0" w:color="auto"/>
            <w:left w:val="none" w:sz="0" w:space="0" w:color="auto"/>
            <w:bottom w:val="none" w:sz="0" w:space="0" w:color="auto"/>
            <w:right w:val="none" w:sz="0" w:space="0" w:color="auto"/>
          </w:divBdr>
          <w:divsChild>
            <w:div w:id="1464080650">
              <w:marLeft w:val="0"/>
              <w:marRight w:val="0"/>
              <w:marTop w:val="0"/>
              <w:marBottom w:val="0"/>
              <w:divBdr>
                <w:top w:val="none" w:sz="0" w:space="0" w:color="auto"/>
                <w:left w:val="none" w:sz="0" w:space="0" w:color="auto"/>
                <w:bottom w:val="none" w:sz="0" w:space="0" w:color="auto"/>
                <w:right w:val="none" w:sz="0" w:space="0" w:color="auto"/>
              </w:divBdr>
              <w:divsChild>
                <w:div w:id="1963540156">
                  <w:marLeft w:val="-225"/>
                  <w:marRight w:val="-225"/>
                  <w:marTop w:val="0"/>
                  <w:marBottom w:val="0"/>
                  <w:divBdr>
                    <w:top w:val="none" w:sz="0" w:space="0" w:color="auto"/>
                    <w:left w:val="none" w:sz="0" w:space="0" w:color="auto"/>
                    <w:bottom w:val="none" w:sz="0" w:space="0" w:color="auto"/>
                    <w:right w:val="none" w:sz="0" w:space="0" w:color="auto"/>
                  </w:divBdr>
                  <w:divsChild>
                    <w:div w:id="685861081">
                      <w:marLeft w:val="0"/>
                      <w:marRight w:val="0"/>
                      <w:marTop w:val="0"/>
                      <w:marBottom w:val="0"/>
                      <w:divBdr>
                        <w:top w:val="none" w:sz="0" w:space="0" w:color="auto"/>
                        <w:left w:val="none" w:sz="0" w:space="0" w:color="auto"/>
                        <w:bottom w:val="none" w:sz="0" w:space="0" w:color="auto"/>
                        <w:right w:val="none" w:sz="0" w:space="0" w:color="auto"/>
                      </w:divBdr>
                      <w:divsChild>
                        <w:div w:id="1468354173">
                          <w:marLeft w:val="-225"/>
                          <w:marRight w:val="-225"/>
                          <w:marTop w:val="0"/>
                          <w:marBottom w:val="0"/>
                          <w:divBdr>
                            <w:top w:val="none" w:sz="0" w:space="0" w:color="auto"/>
                            <w:left w:val="none" w:sz="0" w:space="0" w:color="auto"/>
                            <w:bottom w:val="none" w:sz="0" w:space="0" w:color="auto"/>
                            <w:right w:val="none" w:sz="0" w:space="0" w:color="auto"/>
                          </w:divBdr>
                          <w:divsChild>
                            <w:div w:id="1218274046">
                              <w:marLeft w:val="0"/>
                              <w:marRight w:val="0"/>
                              <w:marTop w:val="0"/>
                              <w:marBottom w:val="0"/>
                              <w:divBdr>
                                <w:top w:val="none" w:sz="0" w:space="0" w:color="auto"/>
                                <w:left w:val="none" w:sz="0" w:space="0" w:color="auto"/>
                                <w:bottom w:val="none" w:sz="0" w:space="0" w:color="auto"/>
                                <w:right w:val="none" w:sz="0" w:space="0" w:color="auto"/>
                              </w:divBdr>
                              <w:divsChild>
                                <w:div w:id="308826666">
                                  <w:marLeft w:val="0"/>
                                  <w:marRight w:val="0"/>
                                  <w:marTop w:val="0"/>
                                  <w:marBottom w:val="0"/>
                                  <w:divBdr>
                                    <w:top w:val="none" w:sz="0" w:space="0" w:color="auto"/>
                                    <w:left w:val="none" w:sz="0" w:space="0" w:color="auto"/>
                                    <w:bottom w:val="none" w:sz="0" w:space="0" w:color="auto"/>
                                    <w:right w:val="none" w:sz="0" w:space="0" w:color="auto"/>
                                  </w:divBdr>
                                  <w:divsChild>
                                    <w:div w:id="1363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2208">
      <w:bodyDiv w:val="1"/>
      <w:marLeft w:val="0"/>
      <w:marRight w:val="0"/>
      <w:marTop w:val="0"/>
      <w:marBottom w:val="0"/>
      <w:divBdr>
        <w:top w:val="none" w:sz="0" w:space="0" w:color="auto"/>
        <w:left w:val="none" w:sz="0" w:space="0" w:color="auto"/>
        <w:bottom w:val="none" w:sz="0" w:space="0" w:color="auto"/>
        <w:right w:val="none" w:sz="0" w:space="0" w:color="auto"/>
      </w:divBdr>
    </w:div>
    <w:div w:id="1421950628">
      <w:bodyDiv w:val="1"/>
      <w:marLeft w:val="0"/>
      <w:marRight w:val="0"/>
      <w:marTop w:val="0"/>
      <w:marBottom w:val="0"/>
      <w:divBdr>
        <w:top w:val="none" w:sz="0" w:space="0" w:color="auto"/>
        <w:left w:val="none" w:sz="0" w:space="0" w:color="auto"/>
        <w:bottom w:val="none" w:sz="0" w:space="0" w:color="auto"/>
        <w:right w:val="none" w:sz="0" w:space="0" w:color="auto"/>
      </w:divBdr>
    </w:div>
    <w:div w:id="1449930057">
      <w:bodyDiv w:val="1"/>
      <w:marLeft w:val="0"/>
      <w:marRight w:val="0"/>
      <w:marTop w:val="0"/>
      <w:marBottom w:val="0"/>
      <w:divBdr>
        <w:top w:val="none" w:sz="0" w:space="0" w:color="auto"/>
        <w:left w:val="none" w:sz="0" w:space="0" w:color="auto"/>
        <w:bottom w:val="none" w:sz="0" w:space="0" w:color="auto"/>
        <w:right w:val="none" w:sz="0" w:space="0" w:color="auto"/>
      </w:divBdr>
    </w:div>
    <w:div w:id="1642811996">
      <w:bodyDiv w:val="1"/>
      <w:marLeft w:val="0"/>
      <w:marRight w:val="0"/>
      <w:marTop w:val="0"/>
      <w:marBottom w:val="0"/>
      <w:divBdr>
        <w:top w:val="none" w:sz="0" w:space="0" w:color="auto"/>
        <w:left w:val="none" w:sz="0" w:space="0" w:color="auto"/>
        <w:bottom w:val="none" w:sz="0" w:space="0" w:color="auto"/>
        <w:right w:val="none" w:sz="0" w:space="0" w:color="auto"/>
      </w:divBdr>
    </w:div>
    <w:div w:id="1730810089">
      <w:bodyDiv w:val="1"/>
      <w:marLeft w:val="0"/>
      <w:marRight w:val="0"/>
      <w:marTop w:val="0"/>
      <w:marBottom w:val="0"/>
      <w:divBdr>
        <w:top w:val="none" w:sz="0" w:space="0" w:color="auto"/>
        <w:left w:val="none" w:sz="0" w:space="0" w:color="auto"/>
        <w:bottom w:val="none" w:sz="0" w:space="0" w:color="auto"/>
        <w:right w:val="none" w:sz="0" w:space="0" w:color="auto"/>
      </w:divBdr>
    </w:div>
    <w:div w:id="1748267513">
      <w:bodyDiv w:val="1"/>
      <w:marLeft w:val="0"/>
      <w:marRight w:val="0"/>
      <w:marTop w:val="0"/>
      <w:marBottom w:val="0"/>
      <w:divBdr>
        <w:top w:val="none" w:sz="0" w:space="0" w:color="auto"/>
        <w:left w:val="none" w:sz="0" w:space="0" w:color="auto"/>
        <w:bottom w:val="none" w:sz="0" w:space="0" w:color="auto"/>
        <w:right w:val="none" w:sz="0" w:space="0" w:color="auto"/>
      </w:divBdr>
    </w:div>
    <w:div w:id="1774744330">
      <w:bodyDiv w:val="1"/>
      <w:marLeft w:val="0"/>
      <w:marRight w:val="0"/>
      <w:marTop w:val="0"/>
      <w:marBottom w:val="0"/>
      <w:divBdr>
        <w:top w:val="none" w:sz="0" w:space="0" w:color="auto"/>
        <w:left w:val="none" w:sz="0" w:space="0" w:color="auto"/>
        <w:bottom w:val="none" w:sz="0" w:space="0" w:color="auto"/>
        <w:right w:val="none" w:sz="0" w:space="0" w:color="auto"/>
      </w:divBdr>
    </w:div>
    <w:div w:id="1784225518">
      <w:bodyDiv w:val="1"/>
      <w:marLeft w:val="0"/>
      <w:marRight w:val="0"/>
      <w:marTop w:val="0"/>
      <w:marBottom w:val="0"/>
      <w:divBdr>
        <w:top w:val="none" w:sz="0" w:space="0" w:color="auto"/>
        <w:left w:val="none" w:sz="0" w:space="0" w:color="auto"/>
        <w:bottom w:val="none" w:sz="0" w:space="0" w:color="auto"/>
        <w:right w:val="none" w:sz="0" w:space="0" w:color="auto"/>
      </w:divBdr>
      <w:divsChild>
        <w:div w:id="243994169">
          <w:marLeft w:val="446"/>
          <w:marRight w:val="0"/>
          <w:marTop w:val="0"/>
          <w:marBottom w:val="0"/>
          <w:divBdr>
            <w:top w:val="none" w:sz="0" w:space="0" w:color="auto"/>
            <w:left w:val="none" w:sz="0" w:space="0" w:color="auto"/>
            <w:bottom w:val="none" w:sz="0" w:space="0" w:color="auto"/>
            <w:right w:val="none" w:sz="0" w:space="0" w:color="auto"/>
          </w:divBdr>
        </w:div>
        <w:div w:id="486630512">
          <w:marLeft w:val="446"/>
          <w:marRight w:val="0"/>
          <w:marTop w:val="0"/>
          <w:marBottom w:val="0"/>
          <w:divBdr>
            <w:top w:val="none" w:sz="0" w:space="0" w:color="auto"/>
            <w:left w:val="none" w:sz="0" w:space="0" w:color="auto"/>
            <w:bottom w:val="none" w:sz="0" w:space="0" w:color="auto"/>
            <w:right w:val="none" w:sz="0" w:space="0" w:color="auto"/>
          </w:divBdr>
        </w:div>
        <w:div w:id="1146825817">
          <w:marLeft w:val="446"/>
          <w:marRight w:val="0"/>
          <w:marTop w:val="0"/>
          <w:marBottom w:val="0"/>
          <w:divBdr>
            <w:top w:val="none" w:sz="0" w:space="0" w:color="auto"/>
            <w:left w:val="none" w:sz="0" w:space="0" w:color="auto"/>
            <w:bottom w:val="none" w:sz="0" w:space="0" w:color="auto"/>
            <w:right w:val="none" w:sz="0" w:space="0" w:color="auto"/>
          </w:divBdr>
        </w:div>
      </w:divsChild>
    </w:div>
    <w:div w:id="1788814049">
      <w:bodyDiv w:val="1"/>
      <w:marLeft w:val="0"/>
      <w:marRight w:val="0"/>
      <w:marTop w:val="0"/>
      <w:marBottom w:val="0"/>
      <w:divBdr>
        <w:top w:val="none" w:sz="0" w:space="0" w:color="auto"/>
        <w:left w:val="none" w:sz="0" w:space="0" w:color="auto"/>
        <w:bottom w:val="none" w:sz="0" w:space="0" w:color="auto"/>
        <w:right w:val="none" w:sz="0" w:space="0" w:color="auto"/>
      </w:divBdr>
    </w:div>
    <w:div w:id="1798793284">
      <w:bodyDiv w:val="1"/>
      <w:marLeft w:val="0"/>
      <w:marRight w:val="0"/>
      <w:marTop w:val="0"/>
      <w:marBottom w:val="0"/>
      <w:divBdr>
        <w:top w:val="none" w:sz="0" w:space="0" w:color="auto"/>
        <w:left w:val="none" w:sz="0" w:space="0" w:color="auto"/>
        <w:bottom w:val="none" w:sz="0" w:space="0" w:color="auto"/>
        <w:right w:val="none" w:sz="0" w:space="0" w:color="auto"/>
      </w:divBdr>
    </w:div>
    <w:div w:id="1801726073">
      <w:bodyDiv w:val="1"/>
      <w:marLeft w:val="0"/>
      <w:marRight w:val="0"/>
      <w:marTop w:val="0"/>
      <w:marBottom w:val="0"/>
      <w:divBdr>
        <w:top w:val="none" w:sz="0" w:space="0" w:color="auto"/>
        <w:left w:val="none" w:sz="0" w:space="0" w:color="auto"/>
        <w:bottom w:val="none" w:sz="0" w:space="0" w:color="auto"/>
        <w:right w:val="none" w:sz="0" w:space="0" w:color="auto"/>
      </w:divBdr>
    </w:div>
    <w:div w:id="1932808359">
      <w:bodyDiv w:val="1"/>
      <w:marLeft w:val="0"/>
      <w:marRight w:val="0"/>
      <w:marTop w:val="0"/>
      <w:marBottom w:val="0"/>
      <w:divBdr>
        <w:top w:val="none" w:sz="0" w:space="0" w:color="auto"/>
        <w:left w:val="none" w:sz="0" w:space="0" w:color="auto"/>
        <w:bottom w:val="none" w:sz="0" w:space="0" w:color="auto"/>
        <w:right w:val="none" w:sz="0" w:space="0" w:color="auto"/>
      </w:divBdr>
    </w:div>
    <w:div w:id="1953241133">
      <w:bodyDiv w:val="1"/>
      <w:marLeft w:val="0"/>
      <w:marRight w:val="0"/>
      <w:marTop w:val="0"/>
      <w:marBottom w:val="0"/>
      <w:divBdr>
        <w:top w:val="none" w:sz="0" w:space="0" w:color="auto"/>
        <w:left w:val="none" w:sz="0" w:space="0" w:color="auto"/>
        <w:bottom w:val="none" w:sz="0" w:space="0" w:color="auto"/>
        <w:right w:val="none" w:sz="0" w:space="0" w:color="auto"/>
      </w:divBdr>
    </w:div>
    <w:div w:id="1975792357">
      <w:bodyDiv w:val="1"/>
      <w:marLeft w:val="0"/>
      <w:marRight w:val="0"/>
      <w:marTop w:val="0"/>
      <w:marBottom w:val="0"/>
      <w:divBdr>
        <w:top w:val="none" w:sz="0" w:space="0" w:color="auto"/>
        <w:left w:val="none" w:sz="0" w:space="0" w:color="auto"/>
        <w:bottom w:val="none" w:sz="0" w:space="0" w:color="auto"/>
        <w:right w:val="none" w:sz="0" w:space="0" w:color="auto"/>
      </w:divBdr>
    </w:div>
    <w:div w:id="1985312215">
      <w:bodyDiv w:val="1"/>
      <w:marLeft w:val="0"/>
      <w:marRight w:val="0"/>
      <w:marTop w:val="0"/>
      <w:marBottom w:val="0"/>
      <w:divBdr>
        <w:top w:val="none" w:sz="0" w:space="0" w:color="auto"/>
        <w:left w:val="none" w:sz="0" w:space="0" w:color="auto"/>
        <w:bottom w:val="none" w:sz="0" w:space="0" w:color="auto"/>
        <w:right w:val="none" w:sz="0" w:space="0" w:color="auto"/>
      </w:divBdr>
    </w:div>
    <w:div w:id="2049523896">
      <w:bodyDiv w:val="1"/>
      <w:marLeft w:val="0"/>
      <w:marRight w:val="0"/>
      <w:marTop w:val="0"/>
      <w:marBottom w:val="0"/>
      <w:divBdr>
        <w:top w:val="none" w:sz="0" w:space="0" w:color="auto"/>
        <w:left w:val="none" w:sz="0" w:space="0" w:color="auto"/>
        <w:bottom w:val="none" w:sz="0" w:space="0" w:color="auto"/>
        <w:right w:val="none" w:sz="0" w:space="0" w:color="auto"/>
      </w:divBdr>
    </w:div>
    <w:div w:id="20906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re.admin.ch/are/de/home/raumentwicklung-und-raumplanung/strategie-und-planung/konzepte-und-sachplaene/sachplaene-des-bundes/sachplan-fruchtfolgeflaechen-sp-fff/uberarbeitung-und-starkung-des-sachplans-fff.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Konzept Windenergie DE [27.06.2017]"/>
    <f:field ref="objsubject" par="" edit="true" text=""/>
    <f:field ref="objcreatedby" par="" text="Cattaneo, Mattia (ARE - CAM)"/>
    <f:field ref="objcreatedat" par="" text="27.06.2017 09:39:52"/>
    <f:field ref="objchangedby" par="" text="Cattaneo, Mattia (ARE - CAM)"/>
    <f:field ref="objmodifiedat" par="" text="27.06.2017 09:39:55"/>
    <f:field ref="doc_FSCFOLIO_1_1001_FieldDocumentNumber" par="" text=""/>
    <f:field ref="doc_FSCFOLIO_1_1001_FieldSubject" par="" edit="true" text=""/>
    <f:field ref="FSCFOLIO_1_1001_FieldCurrentUser" par="" text="Mattia Cattaneo"/>
    <f:field ref="CCAPRECONFIG_15_1001_Objektname" par="" edit="true" text="Konzept Windenergie DE [27.06.2017]"/>
    <f:field ref="CHPRECONFIG_1_1001_Objektname" par="" edit="true" text="Konzept Windenergie DE [27.06.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9612DF438B5A47B14598812F0FBE46" ma:contentTypeVersion="0" ma:contentTypeDescription="Ein neues Dokument erstellen." ma:contentTypeScope="" ma:versionID="89e8cd02937708299a66b9aafcdbae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3D9B-2D19-40C5-9BF5-EC11E61F2D82}">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7C3ADCD-4F54-4DF0-BA92-C04EA77630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457BE50-9235-457B-BF39-D8846916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B01CD89-B353-43C7-96B0-88D24552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12551</Words>
  <Characters>79077</Characters>
  <Application>Microsoft Office Word</Application>
  <DocSecurity>0</DocSecurity>
  <Lines>658</Lines>
  <Paragraphs>182</Paragraphs>
  <ScaleCrop>false</ScaleCrop>
  <HeadingPairs>
    <vt:vector size="2" baseType="variant">
      <vt:variant>
        <vt:lpstr>Titel</vt:lpstr>
      </vt:variant>
      <vt:variant>
        <vt:i4>1</vt:i4>
      </vt:variant>
    </vt:vector>
  </HeadingPairs>
  <TitlesOfParts>
    <vt:vector size="1" baseType="lpstr">
      <vt:lpstr>Erläuterungsbericht Sachplan Fruchtfolgeflächen</vt:lpstr>
    </vt:vector>
  </TitlesOfParts>
  <Company>Bundesamt für Raumentwicklung ARE</Company>
  <LinksUpToDate>false</LinksUpToDate>
  <CharactersWithSpaces>91446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Erläuterungsbericht Sachplan Fruchtfolgeflächen</dc:title>
  <dc:subject/>
  <dc:creator>Bundesamt für Raumentwicklung ARE</dc:creator>
  <cp:keywords/>
  <dc:description/>
  <cp:lastModifiedBy>Grimm Olivia ARE</cp:lastModifiedBy>
  <cp:revision>2</cp:revision>
  <cp:lastPrinted>2018-12-19T15:40:00Z</cp:lastPrinted>
  <dcterms:created xsi:type="dcterms:W3CDTF">2018-12-19T15:40:00Z</dcterms:created>
  <dcterms:modified xsi:type="dcterms:W3CDTF">2018-12-19T15:40:00Z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RECFG@100.2000:Doc_Dossier">
    <vt:lpwstr>00 - Verabschiedung BR</vt:lpwstr>
  </property>
  <property fmtid="{D5CDD505-2E9C-101B-9397-08002B2CF9AE}" pid="3" name="FSC#ARECFG@100.2000:Doc_Rubrik">
    <vt:lpwstr>341.3 Konzept Windenergie</vt:lpwstr>
  </property>
  <property fmtid="{D5CDD505-2E9C-101B-9397-08002B2CF9AE}" pid="4" name="FSC#ARECFG@100.2000:Doc_Ordnungspos_1">
    <vt:lpwstr>3 Koordination Mobilität und Infrastrukturen_x000d_
34 Koordination Versorgung und Energie_x000d_
341 Konzepte und Sachpläne Versorgung + Energie</vt:lpwstr>
  </property>
  <property fmtid="{D5CDD505-2E9C-101B-9397-08002B2CF9AE}" pid="5" name="FSC#ARECFG@100.2000:Doc_Ordnungspos_2">
    <vt:lpwstr>00 - Verabschiedung BR</vt:lpwstr>
  </property>
  <property fmtid="{D5CDD505-2E9C-101B-9397-08002B2CF9AE}" pid="6" name="FSC#ARECFG@100.2000:Doc_Ordnungspos_3">
    <vt:lpwstr>00 - Verabschiedung BR</vt:lpwstr>
  </property>
  <property fmtid="{D5CDD505-2E9C-101B-9397-08002B2CF9AE}" pid="7" name="FSC#ARECFG@100.2000:Doc_Ordnungspos_4">
    <vt:lpwstr>00 - Verabschiedung BR</vt:lpwstr>
  </property>
  <property fmtid="{D5CDD505-2E9C-101B-9397-08002B2CF9AE}" pid="8" name="FSC#ARECFG@100.2000:Rec_Contactpers">
    <vt:lpwstr/>
  </property>
  <property fmtid="{D5CDD505-2E9C-101B-9397-08002B2CF9AE}" pid="9" name="FSC#ARECFG@100.2000:Rec_FullName">
    <vt:lpwstr/>
  </property>
  <property fmtid="{D5CDD505-2E9C-101B-9397-08002B2CF9AE}" pid="10" name="FSC#ARECFG@100.2000:Rec_CompleteAddress">
    <vt:lpwstr/>
  </property>
  <property fmtid="{D5CDD505-2E9C-101B-9397-08002B2CF9AE}" pid="11" name="FSC#ARECFG@100.2000:Rec_Email">
    <vt:lpwstr/>
  </property>
  <property fmtid="{D5CDD505-2E9C-101B-9397-08002B2CF9AE}" pid="12" name="FSC#ARECFG@100.2000:Rec_Introduction">
    <vt:lpwstr/>
  </property>
  <property fmtid="{D5CDD505-2E9C-101B-9397-08002B2CF9AE}" pid="13" name="FSC#ARECFG@100.2000:Rec_TransMedia">
    <vt:lpwstr/>
  </property>
  <property fmtid="{D5CDD505-2E9C-101B-9397-08002B2CF9AE}" pid="14" name="FSC#ARECFG@100.2000:Subfile_FileRespOrg">
    <vt:lpwstr>Planifications fédérales</vt:lpwstr>
  </property>
  <property fmtid="{D5CDD505-2E9C-101B-9397-08002B2CF9AE}" pid="15" name="FSC#ARECFG@100.2000:Subfile_FileResponsible">
    <vt:lpwstr>Mattia Cattaneo</vt:lpwstr>
  </property>
  <property fmtid="{D5CDD505-2E9C-101B-9397-08002B2CF9AE}" pid="16" name="FSC#ARECFG@100.2000:Subfile_Sektionschef">
    <vt:lpwstr>Dr. Lena Poschet</vt:lpwstr>
  </property>
  <property fmtid="{D5CDD505-2E9C-101B-9397-08002B2CF9AE}" pid="17" name="FSC#ARECFG@100.2000:Doc_cooAddress">
    <vt:lpwstr>COO.2093.100.5.697158</vt:lpwstr>
  </property>
  <property fmtid="{D5CDD505-2E9C-101B-9397-08002B2CF9AE}" pid="18" name="FSC#ARECFG@100.2000:Doc_FileReference">
    <vt:lpwstr>341.3-00004/00014/00001/00008</vt:lpwstr>
  </property>
  <property fmtid="{D5CDD505-2E9C-101B-9397-08002B2CF9AE}" pid="19" name="FSC#ARECFG@100.2000:Subfile_Titel">
    <vt:lpwstr/>
  </property>
  <property fmtid="{D5CDD505-2E9C-101B-9397-08002B2CF9AE}" pid="20" name="FSC#ARECFG@100.2000:Proj_Number">
    <vt:lpwstr/>
  </property>
  <property fmtid="{D5CDD505-2E9C-101B-9397-08002B2CF9AE}" pid="21" name="FSC#ARECFG@100.2000:Proj_Total">
    <vt:lpwstr/>
  </property>
  <property fmtid="{D5CDD505-2E9C-101B-9397-08002B2CF9AE}" pid="22" name="FSC#ARECFG@100.2000:Proj_Start">
    <vt:lpwstr/>
  </property>
  <property fmtid="{D5CDD505-2E9C-101B-9397-08002B2CF9AE}" pid="23" name="FSC#ARECFG@100.2000:Proj_Ende">
    <vt:lpwstr/>
  </property>
  <property fmtid="{D5CDD505-2E9C-101B-9397-08002B2CF9AE}" pid="24" name="FSC#ARECFG@100.2000:Proj_Ziele">
    <vt:lpwstr/>
  </property>
  <property fmtid="{D5CDD505-2E9C-101B-9397-08002B2CF9AE}" pid="25" name="FSC#ARECFG@100.2000:Proj_Kurzbeschr">
    <vt:lpwstr/>
  </property>
  <property fmtid="{D5CDD505-2E9C-101B-9397-08002B2CF9AE}" pid="26" name="FSC#ARECFG@100.2000:Proj_Schwerpunkt">
    <vt:lpwstr/>
  </property>
  <property fmtid="{D5CDD505-2E9C-101B-9397-08002B2CF9AE}" pid="27" name="FSC#ARECFG@100.2000:Proj_Jahr_1">
    <vt:lpwstr>0</vt:lpwstr>
  </property>
  <property fmtid="{D5CDD505-2E9C-101B-9397-08002B2CF9AE}" pid="28" name="FSC#ARECFG@100.2000:Proj_Jahr_2">
    <vt:lpwstr>1</vt:lpwstr>
  </property>
  <property fmtid="{D5CDD505-2E9C-101B-9397-08002B2CF9AE}" pid="29" name="FSC#ARECFG@100.2000:Proj_Jahr_3">
    <vt:lpwstr>2</vt:lpwstr>
  </property>
  <property fmtid="{D5CDD505-2E9C-101B-9397-08002B2CF9AE}" pid="30" name="FSC#ARECFG@100.2000:Proj_Jahr_4">
    <vt:lpwstr>3</vt:lpwstr>
  </property>
  <property fmtid="{D5CDD505-2E9C-101B-9397-08002B2CF9AE}" pid="31" name="FSC#ARECFG@100.2000:Proj_Jahr_5">
    <vt:lpwstr>4</vt:lpwstr>
  </property>
  <property fmtid="{D5CDD505-2E9C-101B-9397-08002B2CF9AE}" pid="32" name="FSC#ARECFG@100.2000:Proj_Betrag_1">
    <vt:lpwstr/>
  </property>
  <property fmtid="{D5CDD505-2E9C-101B-9397-08002B2CF9AE}" pid="33" name="FSC#ARECFG@100.2000:Proj_Betrag_2">
    <vt:lpwstr/>
  </property>
  <property fmtid="{D5CDD505-2E9C-101B-9397-08002B2CF9AE}" pid="34" name="FSC#ARECFG@100.2000:Proj_Betrag_3">
    <vt:lpwstr/>
  </property>
  <property fmtid="{D5CDD505-2E9C-101B-9397-08002B2CF9AE}" pid="35" name="FSC#ARECFG@100.2000:Proj_Betrag_4">
    <vt:lpwstr/>
  </property>
  <property fmtid="{D5CDD505-2E9C-101B-9397-08002B2CF9AE}" pid="36" name="FSC#ARECFG@100.2000:Proj_Betrag_5">
    <vt:lpwstr/>
  </property>
  <property fmtid="{D5CDD505-2E9C-101B-9397-08002B2CF9AE}" pid="37" name="FSC#ARECFG@100.2000:Proj_Anteil_ARE">
    <vt:lpwstr/>
  </property>
  <property fmtid="{D5CDD505-2E9C-101B-9397-08002B2CF9AE}" pid="38" name="FSC#ARECFG@100.2000:Proj_Herkunft_Geld">
    <vt:lpwstr/>
  </property>
  <property fmtid="{D5CDD505-2E9C-101B-9397-08002B2CF9AE}" pid="39" name="FSC#ARECFG@100.2000:Proj_Kreditart">
    <vt:lpwstr/>
  </property>
  <property fmtid="{D5CDD505-2E9C-101B-9397-08002B2CF9AE}" pid="40" name="FSC#ARECFG@100.2000:Proj_Beschaffung">
    <vt:lpwstr/>
  </property>
  <property fmtid="{D5CDD505-2E9C-101B-9397-08002B2CF9AE}" pid="41" name="FSC#ARECFG@100.2000:Proj_Beschaffung_Bemerk">
    <vt:lpwstr/>
  </property>
  <property fmtid="{D5CDD505-2E9C-101B-9397-08002B2CF9AE}" pid="42" name="FSC#ARECFG@100.2000:Vert_Jahr_1">
    <vt:lpwstr>0</vt:lpwstr>
  </property>
  <property fmtid="{D5CDD505-2E9C-101B-9397-08002B2CF9AE}" pid="43" name="FSC#ARECFG@100.2000:Vert_Jahr_2">
    <vt:lpwstr>1</vt:lpwstr>
  </property>
  <property fmtid="{D5CDD505-2E9C-101B-9397-08002B2CF9AE}" pid="44" name="FSC#ARECFG@100.2000:Vert_Jahr_3">
    <vt:lpwstr>2</vt:lpwstr>
  </property>
  <property fmtid="{D5CDD505-2E9C-101B-9397-08002B2CF9AE}" pid="45" name="FSC#ARECFG@100.2000:Vert_Jahr_4">
    <vt:lpwstr>3</vt:lpwstr>
  </property>
  <property fmtid="{D5CDD505-2E9C-101B-9397-08002B2CF9AE}" pid="46" name="FSC#ARECFG@100.2000:Vert_Jahr_5">
    <vt:lpwstr>4</vt:lpwstr>
  </property>
  <property fmtid="{D5CDD505-2E9C-101B-9397-08002B2CF9AE}" pid="47" name="FSC#ARECFG@100.2000:Vert_Betrag_1">
    <vt:lpwstr/>
  </property>
  <property fmtid="{D5CDD505-2E9C-101B-9397-08002B2CF9AE}" pid="48" name="FSC#ARECFG@100.2000:Vert_Betrag_2">
    <vt:lpwstr/>
  </property>
  <property fmtid="{D5CDD505-2E9C-101B-9397-08002B2CF9AE}" pid="49" name="FSC#ARECFG@100.2000:Vert_Betrag_3">
    <vt:lpwstr/>
  </property>
  <property fmtid="{D5CDD505-2E9C-101B-9397-08002B2CF9AE}" pid="50" name="FSC#ARECFG@100.2000:Vert_Betrag_4">
    <vt:lpwstr/>
  </property>
  <property fmtid="{D5CDD505-2E9C-101B-9397-08002B2CF9AE}" pid="51" name="FSC#ARECFG@100.2000:Vert_Betrag_5">
    <vt:lpwstr/>
  </property>
  <property fmtid="{D5CDD505-2E9C-101B-9397-08002B2CF9AE}" pid="52" name="FSC#ARECFG@100.2000:Vert_Selbstaendig">
    <vt:lpwstr/>
  </property>
  <property fmtid="{D5CDD505-2E9C-101B-9397-08002B2CF9AE}" pid="53" name="FSC#ARECFG@100.2000:Vert_Total">
    <vt:lpwstr/>
  </property>
  <property fmtid="{D5CDD505-2E9C-101B-9397-08002B2CF9AE}" pid="54" name="FSC#ARECFG@100.2000:Proj_Genehmiger">
    <vt:lpwstr/>
  </property>
  <property fmtid="{D5CDD505-2E9C-101B-9397-08002B2CF9AE}" pid="55" name="FSC#ARECFG@100.2000:Vert_Genehmiger">
    <vt:lpwstr/>
  </property>
  <property fmtid="{D5CDD505-2E9C-101B-9397-08002B2CF9AE}" pid="56" name="FSC#UVEKCFG@15.1700:Function">
    <vt:lpwstr/>
  </property>
  <property fmtid="{D5CDD505-2E9C-101B-9397-08002B2CF9AE}" pid="57" name="FSC#UVEKCFG@15.1700:FileRespOrg">
    <vt:lpwstr>Planifications fédérales</vt:lpwstr>
  </property>
  <property fmtid="{D5CDD505-2E9C-101B-9397-08002B2CF9AE}" pid="58" name="FSC#UVEKCFG@15.1700:DefaultGroupFileResponsible">
    <vt:lpwstr/>
  </property>
  <property fmtid="{D5CDD505-2E9C-101B-9397-08002B2CF9AE}" pid="59" name="FSC#UVEKCFG@15.1700:FileRespFunction">
    <vt:lpwstr/>
  </property>
  <property fmtid="{D5CDD505-2E9C-101B-9397-08002B2CF9AE}" pid="60" name="FSC#UVEKCFG@15.1700:AssignedClassification">
    <vt:lpwstr/>
  </property>
  <property fmtid="{D5CDD505-2E9C-101B-9397-08002B2CF9AE}" pid="61" name="FSC#UVEKCFG@15.1700:AssignedClassificationCode">
    <vt:lpwstr/>
  </property>
  <property fmtid="{D5CDD505-2E9C-101B-9397-08002B2CF9AE}" pid="62" name="FSC#UVEKCFG@15.1700:FileResponsible">
    <vt:lpwstr/>
  </property>
  <property fmtid="{D5CDD505-2E9C-101B-9397-08002B2CF9AE}" pid="63" name="FSC#UVEKCFG@15.1700:FileResponsibleTel">
    <vt:lpwstr/>
  </property>
  <property fmtid="{D5CDD505-2E9C-101B-9397-08002B2CF9AE}" pid="64" name="FSC#UVEKCFG@15.1700:FileResponsibleEmail">
    <vt:lpwstr/>
  </property>
  <property fmtid="{D5CDD505-2E9C-101B-9397-08002B2CF9AE}" pid="65" name="FSC#UVEKCFG@15.1700:FileResponsibleFax">
    <vt:lpwstr/>
  </property>
  <property fmtid="{D5CDD505-2E9C-101B-9397-08002B2CF9AE}" pid="66" name="FSC#UVEKCFG@15.1700:FileResponsibleAddress">
    <vt:lpwstr/>
  </property>
  <property fmtid="{D5CDD505-2E9C-101B-9397-08002B2CF9AE}" pid="67" name="FSC#UVEKCFG@15.1700:FileResponsibleStreet">
    <vt:lpwstr/>
  </property>
  <property fmtid="{D5CDD505-2E9C-101B-9397-08002B2CF9AE}" pid="68" name="FSC#UVEKCFG@15.1700:FileResponsiblezipcode">
    <vt:lpwstr/>
  </property>
  <property fmtid="{D5CDD505-2E9C-101B-9397-08002B2CF9AE}" pid="69" name="FSC#UVEKCFG@15.1700:FileResponsiblecity">
    <vt:lpwstr/>
  </property>
  <property fmtid="{D5CDD505-2E9C-101B-9397-08002B2CF9AE}" pid="70" name="FSC#UVEKCFG@15.1700:FileResponsibleAbbreviation">
    <vt:lpwstr/>
  </property>
  <property fmtid="{D5CDD505-2E9C-101B-9397-08002B2CF9AE}" pid="71" name="FSC#UVEKCFG@15.1700:FileRespOrgHome">
    <vt:lpwstr>Worblentalstrasse 66, 3063 Ittigen</vt:lpwstr>
  </property>
  <property fmtid="{D5CDD505-2E9C-101B-9397-08002B2CF9AE}" pid="72" name="FSC#UVEKCFG@15.1700:CurrUserAbbreviation">
    <vt:lpwstr>CAM</vt:lpwstr>
  </property>
  <property fmtid="{D5CDD505-2E9C-101B-9397-08002B2CF9AE}" pid="73" name="FSC#UVEKCFG@15.1700:CategoryReference">
    <vt:lpwstr>341.3</vt:lpwstr>
  </property>
  <property fmtid="{D5CDD505-2E9C-101B-9397-08002B2CF9AE}" pid="74" name="FSC#UVEKCFG@15.1700:cooAddress">
    <vt:lpwstr>COO.2093.100.5.697156</vt:lpwstr>
  </property>
  <property fmtid="{D5CDD505-2E9C-101B-9397-08002B2CF9AE}" pid="75" name="FSC#UVEKCFG@15.1700:sleeveFileReference">
    <vt:lpwstr/>
  </property>
  <property fmtid="{D5CDD505-2E9C-101B-9397-08002B2CF9AE}" pid="76" name="FSC#UVEKCFG@15.1700:BureauName">
    <vt:lpwstr/>
  </property>
  <property fmtid="{D5CDD505-2E9C-101B-9397-08002B2CF9AE}" pid="77" name="FSC#UVEKCFG@15.1700:BureauShortName">
    <vt:lpwstr/>
  </property>
  <property fmtid="{D5CDD505-2E9C-101B-9397-08002B2CF9AE}" pid="78" name="FSC#UVEKCFG@15.1700:BureauWebsite">
    <vt:lpwstr/>
  </property>
  <property fmtid="{D5CDD505-2E9C-101B-9397-08002B2CF9AE}" pid="79" name="FSC#UVEKCFG@15.1700:SubFileTitle">
    <vt:lpwstr>Konzept Windenergie DE [27.06.2017]</vt:lpwstr>
  </property>
  <property fmtid="{D5CDD505-2E9C-101B-9397-08002B2CF9AE}" pid="80" name="FSC#UVEKCFG@15.1700:ForeignNumber">
    <vt:lpwstr/>
  </property>
  <property fmtid="{D5CDD505-2E9C-101B-9397-08002B2CF9AE}" pid="81" name="FSC#UVEKCFG@15.1700:Amtstitel">
    <vt:lpwstr/>
  </property>
  <property fmtid="{D5CDD505-2E9C-101B-9397-08002B2CF9AE}" pid="82" name="FSC#UVEKCFG@15.1700:ZusendungAm">
    <vt:lpwstr/>
  </property>
  <property fmtid="{D5CDD505-2E9C-101B-9397-08002B2CF9AE}" pid="83" name="FSC#UVEKCFG@15.1700:SignerLeft">
    <vt:lpwstr/>
  </property>
  <property fmtid="{D5CDD505-2E9C-101B-9397-08002B2CF9AE}" pid="84" name="FSC#UVEKCFG@15.1700:SignerRight">
    <vt:lpwstr/>
  </property>
  <property fmtid="{D5CDD505-2E9C-101B-9397-08002B2CF9AE}" pid="85" name="FSC#UVEKCFG@15.1700:SignerLeftJobTitle">
    <vt:lpwstr/>
  </property>
  <property fmtid="{D5CDD505-2E9C-101B-9397-08002B2CF9AE}" pid="86" name="FSC#UVEKCFG@15.1700:SignerRightJobTitle">
    <vt:lpwstr/>
  </property>
  <property fmtid="{D5CDD505-2E9C-101B-9397-08002B2CF9AE}" pid="87" name="FSC#UVEKCFG@15.1700:SignerLeftFunction">
    <vt:lpwstr/>
  </property>
  <property fmtid="{D5CDD505-2E9C-101B-9397-08002B2CF9AE}" pid="88" name="FSC#UVEKCFG@15.1700:SignerRightFunction">
    <vt:lpwstr/>
  </property>
  <property fmtid="{D5CDD505-2E9C-101B-9397-08002B2CF9AE}" pid="89" name="FSC#UVEKCFG@15.1700:SignerLeftUserRoleGroup">
    <vt:lpwstr/>
  </property>
  <property fmtid="{D5CDD505-2E9C-101B-9397-08002B2CF9AE}" pid="90" name="FSC#UVEKCFG@15.1700:SignerRightUserRoleGroup">
    <vt:lpwstr/>
  </property>
  <property fmtid="{D5CDD505-2E9C-101B-9397-08002B2CF9AE}" pid="91" name="FSC#COOELAK@1.1001:Subject">
    <vt:lpwstr/>
  </property>
  <property fmtid="{D5CDD505-2E9C-101B-9397-08002B2CF9AE}" pid="92" name="FSC#COOELAK@1.1001:FileReference">
    <vt:lpwstr>341.3-00004</vt:lpwstr>
  </property>
  <property fmtid="{D5CDD505-2E9C-101B-9397-08002B2CF9AE}" pid="93" name="FSC#COOELAK@1.1001:FileRefYear">
    <vt:lpwstr>2017</vt:lpwstr>
  </property>
  <property fmtid="{D5CDD505-2E9C-101B-9397-08002B2CF9AE}" pid="94" name="FSC#COOELAK@1.1001:FileRefOrdinal">
    <vt:lpwstr>4</vt:lpwstr>
  </property>
  <property fmtid="{D5CDD505-2E9C-101B-9397-08002B2CF9AE}" pid="95" name="FSC#COOELAK@1.1001:FileRefOU">
    <vt:lpwstr>BP</vt:lpwstr>
  </property>
  <property fmtid="{D5CDD505-2E9C-101B-9397-08002B2CF9AE}" pid="96" name="FSC#COOELAK@1.1001:Organization">
    <vt:lpwstr/>
  </property>
  <property fmtid="{D5CDD505-2E9C-101B-9397-08002B2CF9AE}" pid="97" name="FSC#COOELAK@1.1001:Owner">
    <vt:lpwstr>Cattaneo Mattia</vt:lpwstr>
  </property>
  <property fmtid="{D5CDD505-2E9C-101B-9397-08002B2CF9AE}" pid="98" name="FSC#COOELAK@1.1001:OwnerExtension">
    <vt:lpwstr>+41 58 462 89 25</vt:lpwstr>
  </property>
  <property fmtid="{D5CDD505-2E9C-101B-9397-08002B2CF9AE}" pid="99" name="FSC#COOELAK@1.1001:OwnerFaxExtension">
    <vt:lpwstr>+ 41 58 463 18 86</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Planifications fédérales (ARE)</vt:lpwstr>
  </property>
  <property fmtid="{D5CDD505-2E9C-101B-9397-08002B2CF9AE}" pid="105" name="FSC#COOELAK@1.1001:CreatedAt">
    <vt:lpwstr>27.06.2017</vt:lpwstr>
  </property>
  <property fmtid="{D5CDD505-2E9C-101B-9397-08002B2CF9AE}" pid="106" name="FSC#COOELAK@1.1001:OU">
    <vt:lpwstr>Planifications fédérales (ARE)</vt:lpwstr>
  </property>
  <property fmtid="{D5CDD505-2E9C-101B-9397-08002B2CF9AE}" pid="107" name="FSC#COOELAK@1.1001:Priority">
    <vt:lpwstr> ()</vt:lpwstr>
  </property>
  <property fmtid="{D5CDD505-2E9C-101B-9397-08002B2CF9AE}" pid="108" name="FSC#COOELAK@1.1001:ObjBarCode">
    <vt:lpwstr>*COO.2093.100.5.697156*</vt:lpwstr>
  </property>
  <property fmtid="{D5CDD505-2E9C-101B-9397-08002B2CF9AE}" pid="109" name="FSC#COOELAK@1.1001:RefBarCode">
    <vt:lpwstr>*COO.2093.100.5.697158*</vt:lpwstr>
  </property>
  <property fmtid="{D5CDD505-2E9C-101B-9397-08002B2CF9AE}" pid="110" name="FSC#COOELAK@1.1001:FileRefBarCode">
    <vt:lpwstr>*341.3-00004*</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341.3</vt:lpwstr>
  </property>
  <property fmtid="{D5CDD505-2E9C-101B-9397-08002B2CF9AE}" pid="124" name="FSC#COOELAK@1.1001:CurrentUserRolePos">
    <vt:lpwstr>Collaborateur, -trice spécialisé(e)</vt:lpwstr>
  </property>
  <property fmtid="{D5CDD505-2E9C-101B-9397-08002B2CF9AE}" pid="125" name="FSC#COOELAK@1.1001:CurrentUserEmail">
    <vt:lpwstr>mattia.cattaneo@are.admin.ch</vt:lpwstr>
  </property>
  <property fmtid="{D5CDD505-2E9C-101B-9397-08002B2CF9AE}" pid="126" name="FSC#ELAKGOV@1.1001:PersonalSubjGender">
    <vt:lpwstr/>
  </property>
  <property fmtid="{D5CDD505-2E9C-101B-9397-08002B2CF9AE}" pid="127" name="FSC#ELAKGOV@1.1001:PersonalSubjFirstName">
    <vt:lpwstr/>
  </property>
  <property fmtid="{D5CDD505-2E9C-101B-9397-08002B2CF9AE}" pid="128" name="FSC#ELAKGOV@1.1001:PersonalSubjSurName">
    <vt:lpwstr/>
  </property>
  <property fmtid="{D5CDD505-2E9C-101B-9397-08002B2CF9AE}" pid="129" name="FSC#ELAKGOV@1.1001:PersonalSubjSalutation">
    <vt:lpwstr/>
  </property>
  <property fmtid="{D5CDD505-2E9C-101B-9397-08002B2CF9AE}" pid="130" name="FSC#ELAKGOV@1.1001:PersonalSubjAddress">
    <vt:lpwstr/>
  </property>
  <property fmtid="{D5CDD505-2E9C-101B-9397-08002B2CF9AE}" pid="131" name="FSC#ATSTATECFG@1.1001:Office">
    <vt:lpwstr/>
  </property>
  <property fmtid="{D5CDD505-2E9C-101B-9397-08002B2CF9AE}" pid="132" name="FSC#ATSTATECFG@1.1001:Agent">
    <vt:lpwstr/>
  </property>
  <property fmtid="{D5CDD505-2E9C-101B-9397-08002B2CF9AE}" pid="133" name="FSC#ATSTATECFG@1.1001:AgentPhone">
    <vt:lpwstr/>
  </property>
  <property fmtid="{D5CDD505-2E9C-101B-9397-08002B2CF9AE}" pid="134" name="FSC#ATSTATECFG@1.1001:DepartmentFax">
    <vt:lpwstr>+ 41  58 463 18 86</vt:lpwstr>
  </property>
  <property fmtid="{D5CDD505-2E9C-101B-9397-08002B2CF9AE}" pid="135" name="FSC#ATSTATECFG@1.1001:DepartmentEmail">
    <vt:lpwstr>info@are.admin.ch</vt:lpwstr>
  </property>
  <property fmtid="{D5CDD505-2E9C-101B-9397-08002B2CF9AE}" pid="136" name="FSC#ATSTATECFG@1.1001:SubfileDate">
    <vt:lpwstr/>
  </property>
  <property fmtid="{D5CDD505-2E9C-101B-9397-08002B2CF9AE}" pid="137" name="FSC#ATSTATECFG@1.1001:SubfileSubject">
    <vt:lpwstr>Konzept Windenergie DE [27.06.2017]</vt:lpwstr>
  </property>
  <property fmtid="{D5CDD505-2E9C-101B-9397-08002B2CF9AE}" pid="138" name="FSC#ATSTATECFG@1.1001:DepartmentZipCode">
    <vt:lpwstr>3063</vt:lpwstr>
  </property>
  <property fmtid="{D5CDD505-2E9C-101B-9397-08002B2CF9AE}" pid="139" name="FSC#ATSTATECFG@1.1001:DepartmentCountry">
    <vt:lpwstr/>
  </property>
  <property fmtid="{D5CDD505-2E9C-101B-9397-08002B2CF9AE}" pid="140" name="FSC#ATSTATECFG@1.1001:DepartmentCity">
    <vt:lpwstr>Ittigen</vt:lpwstr>
  </property>
  <property fmtid="{D5CDD505-2E9C-101B-9397-08002B2CF9AE}" pid="141" name="FSC#ATSTATECFG@1.1001:DepartmentStreet">
    <vt:lpwstr>Worblentalstrasse 66</vt:lpwstr>
  </property>
  <property fmtid="{D5CDD505-2E9C-101B-9397-08002B2CF9AE}" pid="142" name="FSC#ATSTATECFG@1.1001:DepartmentDVR">
    <vt:lpwstr/>
  </property>
  <property fmtid="{D5CDD505-2E9C-101B-9397-08002B2CF9AE}" pid="143" name="FSC#ATSTATECFG@1.1001:DepartmentUID">
    <vt:lpwstr/>
  </property>
  <property fmtid="{D5CDD505-2E9C-101B-9397-08002B2CF9AE}" pid="144" name="FSC#ATSTATECFG@1.1001:SubfileReference">
    <vt:lpwstr>341.3-00004/00014/00001/00008</vt:lpwstr>
  </property>
  <property fmtid="{D5CDD505-2E9C-101B-9397-08002B2CF9AE}" pid="145" name="FSC#ATSTATECFG@1.1001:Clause">
    <vt:lpwstr/>
  </property>
  <property fmtid="{D5CDD505-2E9C-101B-9397-08002B2CF9AE}" pid="146" name="FSC#ATSTATECFG@1.1001:ApprovedSignature">
    <vt:lpwstr/>
  </property>
  <property fmtid="{D5CDD505-2E9C-101B-9397-08002B2CF9AE}" pid="147" name="FSC#ATSTATECFG@1.1001:BankAccount">
    <vt:lpwstr/>
  </property>
  <property fmtid="{D5CDD505-2E9C-101B-9397-08002B2CF9AE}" pid="148" name="FSC#ATSTATECFG@1.1001:BankAccountOwner">
    <vt:lpwstr/>
  </property>
  <property fmtid="{D5CDD505-2E9C-101B-9397-08002B2CF9AE}" pid="149" name="FSC#ATSTATECFG@1.1001:BankInstitute">
    <vt:lpwstr/>
  </property>
  <property fmtid="{D5CDD505-2E9C-101B-9397-08002B2CF9AE}" pid="150" name="FSC#ATSTATECFG@1.1001:BankAccountID">
    <vt:lpwstr/>
  </property>
  <property fmtid="{D5CDD505-2E9C-101B-9397-08002B2CF9AE}" pid="151" name="FSC#ATSTATECFG@1.1001:BankAccountIBAN">
    <vt:lpwstr/>
  </property>
  <property fmtid="{D5CDD505-2E9C-101B-9397-08002B2CF9AE}" pid="152" name="FSC#ATSTATECFG@1.1001:BankAccountBIC">
    <vt:lpwstr/>
  </property>
  <property fmtid="{D5CDD505-2E9C-101B-9397-08002B2CF9AE}" pid="153" name="FSC#ATSTATECFG@1.1001:BankName">
    <vt:lpwstr/>
  </property>
  <property fmtid="{D5CDD505-2E9C-101B-9397-08002B2CF9AE}" pid="154" name="FSC#COOSYSTEM@1.1:Container">
    <vt:lpwstr>COO.2093.100.5.697156</vt:lpwstr>
  </property>
  <property fmtid="{D5CDD505-2E9C-101B-9397-08002B2CF9AE}" pid="155" name="FSC#FSCFOLIO@1.1001:docpropproject">
    <vt:lpwstr/>
  </property>
  <property fmtid="{D5CDD505-2E9C-101B-9397-08002B2CF9AE}" pid="156" name="FSC$NOPARSEFILE">
    <vt:bool>false</vt:bool>
  </property>
  <property fmtid="{D5CDD505-2E9C-101B-9397-08002B2CF9AE}" pid="157" name="FSC#ARECFG@100.2000:Doc_SubDossier_Last">
    <vt:lpwstr>Word Dok.</vt:lpwstr>
  </property>
  <property fmtid="{D5CDD505-2E9C-101B-9397-08002B2CF9AE}" pid="158" name="FSC#ARECFG@100.2000:Doc_SubDossier_Location">
    <vt:lpwstr/>
  </property>
  <property fmtid="{D5CDD505-2E9C-101B-9397-08002B2CF9AE}" pid="159" name="FSC#ARECFG@100.2000:Doc_SubDossier_Path">
    <vt:lpwstr>Publikation KW - Dokumente DE</vt:lpwstr>
  </property>
  <property fmtid="{D5CDD505-2E9C-101B-9397-08002B2CF9AE}" pid="160" name="FSC#HonorarAnsatzPro">
    <vt:lpwstr/>
  </property>
  <property fmtid="{D5CDD505-2E9C-101B-9397-08002B2CF9AE}" pid="161" name="FSC#HonorarAnsatz">
    <vt:lpwstr/>
  </property>
  <property fmtid="{D5CDD505-2E9C-101B-9397-08002B2CF9AE}" pid="162" name="FSC#MWST">
    <vt:lpwstr/>
  </property>
  <property fmtid="{D5CDD505-2E9C-101B-9397-08002B2CF9AE}" pid="163" name="FSC#ARECFG@100.2000:Doc_Sprache">
    <vt:lpwstr>SUBLANG_FRENCH_UVEK</vt:lpwstr>
  </property>
  <property fmtid="{D5CDD505-2E9C-101B-9397-08002B2CF9AE}" pid="164" name="FSC#ARECFG@100.2000:Proj_Anteil_1">
    <vt:lpwstr/>
  </property>
  <property fmtid="{D5CDD505-2E9C-101B-9397-08002B2CF9AE}" pid="165" name="FSC#ARECFG@100.2000:Proj_Anteil_2">
    <vt:lpwstr/>
  </property>
  <property fmtid="{D5CDD505-2E9C-101B-9397-08002B2CF9AE}" pid="166" name="FSC#ARECFG@100.2000:Proj_Anteil_3">
    <vt:lpwstr/>
  </property>
  <property fmtid="{D5CDD505-2E9C-101B-9397-08002B2CF9AE}" pid="167" name="FSC#ARECFG@100.2000:Proj_Anteil_4">
    <vt:lpwstr/>
  </property>
  <property fmtid="{D5CDD505-2E9C-101B-9397-08002B2CF9AE}" pid="168" name="FSC#ARECFG@100.2000:Proj_Anteil_5">
    <vt:lpwstr/>
  </property>
  <property fmtid="{D5CDD505-2E9C-101B-9397-08002B2CF9AE}" pid="169" name="FSC#ARECFG@100.2000:Vert_Anteil_ARE_1">
    <vt:lpwstr/>
  </property>
  <property fmtid="{D5CDD505-2E9C-101B-9397-08002B2CF9AE}" pid="170" name="FSC#ARECFG@100.2000:Vert_Anteil_ARE_2">
    <vt:lpwstr/>
  </property>
  <property fmtid="{D5CDD505-2E9C-101B-9397-08002B2CF9AE}" pid="171" name="FSC#ARECFG@100.2000:Vert_Anteil_ARE_3">
    <vt:lpwstr/>
  </property>
  <property fmtid="{D5CDD505-2E9C-101B-9397-08002B2CF9AE}" pid="172" name="FSC#ARECFG@100.2000:Vert_Anteil_ARE_4">
    <vt:lpwstr/>
  </property>
  <property fmtid="{D5CDD505-2E9C-101B-9397-08002B2CF9AE}" pid="173" name="FSC#ARECFG@100.2000:Vert_Anteil_ARE_5">
    <vt:lpwstr/>
  </property>
  <property fmtid="{D5CDD505-2E9C-101B-9397-08002B2CF9AE}" pid="174" name="FSC#UVEKCFG@15.1700:DocumentNumber">
    <vt:lpwstr>2017-06-27-0046</vt:lpwstr>
  </property>
  <property fmtid="{D5CDD505-2E9C-101B-9397-08002B2CF9AE}" pid="175" name="FSC#UVEKCFG@15.1700:AssignmentNumber">
    <vt:lpwstr/>
  </property>
  <property fmtid="{D5CDD505-2E9C-101B-9397-08002B2CF9AE}" pid="176" name="FSC#UVEKCFG@15.1700:EM_Personal">
    <vt:lpwstr/>
  </property>
  <property fmtid="{D5CDD505-2E9C-101B-9397-08002B2CF9AE}" pid="177" name="FSC#UVEKCFG@15.1700:EM_Geschlecht">
    <vt:lpwstr/>
  </property>
  <property fmtid="{D5CDD505-2E9C-101B-9397-08002B2CF9AE}" pid="178" name="FSC#UVEKCFG@15.1700:EM_GebDatum">
    <vt:lpwstr/>
  </property>
  <property fmtid="{D5CDD505-2E9C-101B-9397-08002B2CF9AE}" pid="179" name="FSC#UVEKCFG@15.1700:EM_Funktion">
    <vt:lpwstr/>
  </property>
  <property fmtid="{D5CDD505-2E9C-101B-9397-08002B2CF9AE}" pid="180" name="FSC#UVEKCFG@15.1700:EM_Beruf">
    <vt:lpwstr/>
  </property>
  <property fmtid="{D5CDD505-2E9C-101B-9397-08002B2CF9AE}" pid="181" name="FSC#UVEKCFG@15.1700:EM_SVNR">
    <vt:lpwstr/>
  </property>
  <property fmtid="{D5CDD505-2E9C-101B-9397-08002B2CF9AE}" pid="182" name="FSC#UVEKCFG@15.1700:EM_Familienstand">
    <vt:lpwstr/>
  </property>
  <property fmtid="{D5CDD505-2E9C-101B-9397-08002B2CF9AE}" pid="183" name="FSC#UVEKCFG@15.1700:EM_Muttersprache">
    <vt:lpwstr/>
  </property>
  <property fmtid="{D5CDD505-2E9C-101B-9397-08002B2CF9AE}" pid="184" name="FSC#UVEKCFG@15.1700:EM_Geboren_in">
    <vt:lpwstr/>
  </property>
  <property fmtid="{D5CDD505-2E9C-101B-9397-08002B2CF9AE}" pid="185" name="FSC#UVEKCFG@15.1700:EM_Briefanrede">
    <vt:lpwstr/>
  </property>
  <property fmtid="{D5CDD505-2E9C-101B-9397-08002B2CF9AE}" pid="186" name="FSC#UVEKCFG@15.1700:EM_Kommunikationssprache">
    <vt:lpwstr/>
  </property>
  <property fmtid="{D5CDD505-2E9C-101B-9397-08002B2CF9AE}" pid="187" name="FSC#UVEKCFG@15.1700:EM_Webseite">
    <vt:lpwstr/>
  </property>
  <property fmtid="{D5CDD505-2E9C-101B-9397-08002B2CF9AE}" pid="188" name="FSC#UVEKCFG@15.1700:EM_TelNr_Business">
    <vt:lpwstr/>
  </property>
  <property fmtid="{D5CDD505-2E9C-101B-9397-08002B2CF9AE}" pid="189" name="FSC#UVEKCFG@15.1700:EM_TelNr_Private">
    <vt:lpwstr/>
  </property>
  <property fmtid="{D5CDD505-2E9C-101B-9397-08002B2CF9AE}" pid="190" name="FSC#UVEKCFG@15.1700:EM_TelNr_Mobile">
    <vt:lpwstr/>
  </property>
  <property fmtid="{D5CDD505-2E9C-101B-9397-08002B2CF9AE}" pid="191" name="FSC#UVEKCFG@15.1700:EM_TelNr_Other">
    <vt:lpwstr/>
  </property>
  <property fmtid="{D5CDD505-2E9C-101B-9397-08002B2CF9AE}" pid="192" name="FSC#UVEKCFG@15.1700:EM_EMail1">
    <vt:lpwstr/>
  </property>
  <property fmtid="{D5CDD505-2E9C-101B-9397-08002B2CF9AE}" pid="193" name="FSC#UVEKCFG@15.1700:EM_EMail2">
    <vt:lpwstr/>
  </property>
  <property fmtid="{D5CDD505-2E9C-101B-9397-08002B2CF9AE}" pid="194" name="FSC#UVEKCFG@15.1700:EM_EMail3">
    <vt:lpwstr/>
  </property>
  <property fmtid="{D5CDD505-2E9C-101B-9397-08002B2CF9AE}" pid="195" name="FSC#UVEKCFG@15.1700:EM_Name">
    <vt:lpwstr/>
  </property>
  <property fmtid="{D5CDD505-2E9C-101B-9397-08002B2CF9AE}" pid="196" name="FSC#UVEKCFG@15.1700:EM_UID">
    <vt:lpwstr/>
  </property>
  <property fmtid="{D5CDD505-2E9C-101B-9397-08002B2CF9AE}" pid="197" name="FSC#UVEKCFG@15.1700:EM_Rechtsform">
    <vt:lpwstr/>
  </property>
  <property fmtid="{D5CDD505-2E9C-101B-9397-08002B2CF9AE}" pid="198" name="FSC#UVEKCFG@15.1700:EM_Klassifizierung">
    <vt:lpwstr/>
  </property>
  <property fmtid="{D5CDD505-2E9C-101B-9397-08002B2CF9AE}" pid="199" name="FSC#UVEKCFG@15.1700:EM_Gruendungsjahr">
    <vt:lpwstr/>
  </property>
  <property fmtid="{D5CDD505-2E9C-101B-9397-08002B2CF9AE}" pid="200" name="FSC#UVEKCFG@15.1700:EM_Versandart">
    <vt:lpwstr>Posta B</vt:lpwstr>
  </property>
  <property fmtid="{D5CDD505-2E9C-101B-9397-08002B2CF9AE}" pid="201" name="FSC#UVEKCFG@15.1700:EM_Versandvermek">
    <vt:lpwstr/>
  </property>
  <property fmtid="{D5CDD505-2E9C-101B-9397-08002B2CF9AE}" pid="202" name="FSC#UVEKCFG@15.1700:EM_Anrede">
    <vt:lpwstr/>
  </property>
  <property fmtid="{D5CDD505-2E9C-101B-9397-08002B2CF9AE}" pid="203" name="FSC#UVEKCFG@15.1700:EM_Titel">
    <vt:lpwstr/>
  </property>
  <property fmtid="{D5CDD505-2E9C-101B-9397-08002B2CF9AE}" pid="204" name="FSC#UVEKCFG@15.1700:EM_Nachgestellter_Titel">
    <vt:lpwstr/>
  </property>
  <property fmtid="{D5CDD505-2E9C-101B-9397-08002B2CF9AE}" pid="205" name="FSC#UVEKCFG@15.1700:EM_Vorname">
    <vt:lpwstr/>
  </property>
  <property fmtid="{D5CDD505-2E9C-101B-9397-08002B2CF9AE}" pid="206" name="FSC#UVEKCFG@15.1700:EM_Nachname">
    <vt:lpwstr/>
  </property>
  <property fmtid="{D5CDD505-2E9C-101B-9397-08002B2CF9AE}" pid="207" name="FSC#UVEKCFG@15.1700:EM_Kurzbezeichnung">
    <vt:lpwstr/>
  </property>
  <property fmtid="{D5CDD505-2E9C-101B-9397-08002B2CF9AE}" pid="208" name="FSC#UVEKCFG@15.1700:EM_Organisations_Zeile_1">
    <vt:lpwstr/>
  </property>
  <property fmtid="{D5CDD505-2E9C-101B-9397-08002B2CF9AE}" pid="209" name="FSC#UVEKCFG@15.1700:EM_Organisations_Zeile_2">
    <vt:lpwstr/>
  </property>
  <property fmtid="{D5CDD505-2E9C-101B-9397-08002B2CF9AE}" pid="210" name="FSC#UVEKCFG@15.1700:EM_Organisations_Zeile_3">
    <vt:lpwstr/>
  </property>
  <property fmtid="{D5CDD505-2E9C-101B-9397-08002B2CF9AE}" pid="211" name="FSC#UVEKCFG@15.1700:EM_Strasse">
    <vt:lpwstr/>
  </property>
  <property fmtid="{D5CDD505-2E9C-101B-9397-08002B2CF9AE}" pid="212" name="FSC#UVEKCFG@15.1700:EM_Hausnummer">
    <vt:lpwstr/>
  </property>
  <property fmtid="{D5CDD505-2E9C-101B-9397-08002B2CF9AE}" pid="213" name="FSC#UVEKCFG@15.1700:EM_Strasse2">
    <vt:lpwstr/>
  </property>
  <property fmtid="{D5CDD505-2E9C-101B-9397-08002B2CF9AE}" pid="214" name="FSC#UVEKCFG@15.1700:EM_Hausnummer_Zusatz">
    <vt:lpwstr/>
  </property>
  <property fmtid="{D5CDD505-2E9C-101B-9397-08002B2CF9AE}" pid="215" name="FSC#UVEKCFG@15.1700:EM_Postfach">
    <vt:lpwstr/>
  </property>
  <property fmtid="{D5CDD505-2E9C-101B-9397-08002B2CF9AE}" pid="216" name="FSC#UVEKCFG@15.1700:EM_PLZ">
    <vt:lpwstr/>
  </property>
  <property fmtid="{D5CDD505-2E9C-101B-9397-08002B2CF9AE}" pid="217" name="FSC#UVEKCFG@15.1700:EM_Ort">
    <vt:lpwstr/>
  </property>
  <property fmtid="{D5CDD505-2E9C-101B-9397-08002B2CF9AE}" pid="218" name="FSC#UVEKCFG@15.1700:EM_Land">
    <vt:lpwstr/>
  </property>
  <property fmtid="{D5CDD505-2E9C-101B-9397-08002B2CF9AE}" pid="219" name="FSC#UVEKCFG@15.1700:EM_E_Mail_Adresse">
    <vt:lpwstr/>
  </property>
  <property fmtid="{D5CDD505-2E9C-101B-9397-08002B2CF9AE}" pid="220" name="FSC#UVEKCFG@15.1700:EM_Funktionsbezeichnung">
    <vt:lpwstr/>
  </property>
  <property fmtid="{D5CDD505-2E9C-101B-9397-08002B2CF9AE}" pid="221" name="FSC#UVEKCFG@15.1700:EM_Serienbrieffeld_1">
    <vt:lpwstr/>
  </property>
  <property fmtid="{D5CDD505-2E9C-101B-9397-08002B2CF9AE}" pid="222" name="FSC#UVEKCFG@15.1700:EM_Serienbrieffeld_2">
    <vt:lpwstr/>
  </property>
  <property fmtid="{D5CDD505-2E9C-101B-9397-08002B2CF9AE}" pid="223" name="FSC#UVEKCFG@15.1700:EM_Serienbrieffeld_3">
    <vt:lpwstr/>
  </property>
  <property fmtid="{D5CDD505-2E9C-101B-9397-08002B2CF9AE}" pid="224" name="FSC#UVEKCFG@15.1700:EM_Serienbrieffeld_4">
    <vt:lpwstr/>
  </property>
  <property fmtid="{D5CDD505-2E9C-101B-9397-08002B2CF9AE}" pid="225" name="FSC#UVEKCFG@15.1700:EM_Serienbrieffeld_5">
    <vt:lpwstr/>
  </property>
  <property fmtid="{D5CDD505-2E9C-101B-9397-08002B2CF9AE}" pid="226" name="FSC#UVEKCFG@15.1700:EM_Addresse_CH">
    <vt:lpwstr/>
  </property>
  <property fmtid="{D5CDD505-2E9C-101B-9397-08002B2CF9AE}" pid="227" name="FSC#UVEKCFG@15.1700:EM_Addresse_EU">
    <vt:lpwstr/>
  </property>
  <property fmtid="{D5CDD505-2E9C-101B-9397-08002B2CF9AE}" pid="228" name="FSC#UVEKCFG@15.1700:EM_Addresse_UK">
    <vt:lpwstr/>
  </property>
  <property fmtid="{D5CDD505-2E9C-101B-9397-08002B2CF9AE}" pid="229" name="FSC#UVEKCFG@15.1700:EM_Addresse_US">
    <vt:lpwstr/>
  </property>
  <property fmtid="{D5CDD505-2E9C-101B-9397-08002B2CF9AE}" pid="230" name="FSC#UVEKCFG@15.1700:EM_TelNr_Fax">
    <vt:lpwstr/>
  </property>
  <property fmtid="{D5CDD505-2E9C-101B-9397-08002B2CF9AE}" pid="231" name="FSC#UVEKCFG@15.1700:EM_Address">
    <vt:lpwstr/>
  </property>
  <property fmtid="{D5CDD505-2E9C-101B-9397-08002B2CF9AE}" pid="232" name="FSC#UVEKCFG@15.1700:Abs_Nachname">
    <vt:lpwstr/>
  </property>
  <property fmtid="{D5CDD505-2E9C-101B-9397-08002B2CF9AE}" pid="233" name="FSC#UVEKCFG@15.1700:Abs_Vorname">
    <vt:lpwstr/>
  </property>
  <property fmtid="{D5CDD505-2E9C-101B-9397-08002B2CF9AE}" pid="234" name="FSC#UVEKCFG@15.1700:Abs_Zeichen">
    <vt:lpwstr/>
  </property>
  <property fmtid="{D5CDD505-2E9C-101B-9397-08002B2CF9AE}" pid="235" name="FSC#UVEKCFG@15.1700:Anrede">
    <vt:lpwstr/>
  </property>
  <property fmtid="{D5CDD505-2E9C-101B-9397-08002B2CF9AE}" pid="236" name="FSC#UVEKCFG@15.1700:EM_Versandartspez">
    <vt:lpwstr/>
  </property>
  <property fmtid="{D5CDD505-2E9C-101B-9397-08002B2CF9AE}" pid="237" name="FSC#UVEKCFG@15.1700:Briefdatum">
    <vt:lpwstr>03.04.2018</vt:lpwstr>
  </property>
  <property fmtid="{D5CDD505-2E9C-101B-9397-08002B2CF9AE}" pid="238" name="FSC#UVEKCFG@15.1700:Empf_Zeichen">
    <vt:lpwstr/>
  </property>
  <property fmtid="{D5CDD505-2E9C-101B-9397-08002B2CF9AE}" pid="239" name="FSC#UVEKCFG@15.1700:FilialePLZ">
    <vt:lpwstr/>
  </property>
  <property fmtid="{D5CDD505-2E9C-101B-9397-08002B2CF9AE}" pid="240" name="FSC#UVEKCFG@15.1700:Gegenstand">
    <vt:lpwstr>Konzept Windenergie DE [27.06.2017]</vt:lpwstr>
  </property>
  <property fmtid="{D5CDD505-2E9C-101B-9397-08002B2CF9AE}" pid="241" name="FSC#UVEKCFG@15.1700:Nummer">
    <vt:lpwstr>2017-06-27-0046</vt:lpwstr>
  </property>
  <property fmtid="{D5CDD505-2E9C-101B-9397-08002B2CF9AE}" pid="242" name="FSC#UVEKCFG@15.1700:Unterschrift_Nachname">
    <vt:lpwstr/>
  </property>
  <property fmtid="{D5CDD505-2E9C-101B-9397-08002B2CF9AE}" pid="243" name="FSC#UVEKCFG@15.1700:Unterschrift_Vorname">
    <vt:lpwstr/>
  </property>
  <property fmtid="{D5CDD505-2E9C-101B-9397-08002B2CF9AE}" pid="244" name="ContentTypeId">
    <vt:lpwstr>0x0101005F9612DF438B5A47B14598812F0FBE46</vt:lpwstr>
  </property>
</Properties>
</file>