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9E294" w14:textId="05AB3873" w:rsidR="003C6D24" w:rsidRPr="00CC45F6" w:rsidRDefault="0066585A">
      <w:pPr>
        <w:pStyle w:val="Titel"/>
        <w:rPr>
          <w:rFonts w:eastAsiaTheme="minorEastAsia"/>
          <w:lang w:val="it-CH" w:eastAsia="en-US"/>
        </w:rPr>
      </w:pPr>
      <w:bookmarkStart w:id="0" w:name="_Toc518456815"/>
      <w:bookmarkStart w:id="1" w:name="_Toc519518524"/>
      <w:bookmarkStart w:id="2" w:name="_Toc523813313"/>
      <w:bookmarkStart w:id="3" w:name="_Toc525022613"/>
      <w:bookmarkStart w:id="4" w:name="_Toc526946702"/>
      <w:bookmarkStart w:id="5" w:name="_Toc533005840"/>
      <w:bookmarkStart w:id="6" w:name="_Toc359397546"/>
      <w:r w:rsidRPr="00CC45F6">
        <w:rPr>
          <w:rFonts w:eastAsiaTheme="minorEastAsia"/>
          <w:lang w:val="it-CH" w:eastAsia="en-US"/>
        </w:rPr>
        <w:t xml:space="preserve">Rapporto esplicativo </w:t>
      </w:r>
      <w:bookmarkEnd w:id="0"/>
      <w:bookmarkEnd w:id="1"/>
      <w:bookmarkEnd w:id="2"/>
      <w:bookmarkEnd w:id="3"/>
      <w:bookmarkEnd w:id="4"/>
      <w:r w:rsidRPr="00CC45F6">
        <w:rPr>
          <w:rFonts w:eastAsiaTheme="minorEastAsia"/>
          <w:lang w:val="it-CH" w:eastAsia="en-US"/>
        </w:rPr>
        <w:t xml:space="preserve">concernente il </w:t>
      </w:r>
      <w:bookmarkStart w:id="7" w:name="_Hlk527099378"/>
      <w:r w:rsidRPr="00CC45F6">
        <w:rPr>
          <w:lang w:val="it-CH"/>
        </w:rPr>
        <w:t>Piano settoriale delle superfici per l’avvicendamento delle colture</w:t>
      </w:r>
      <w:bookmarkEnd w:id="5"/>
      <w:bookmarkEnd w:id="7"/>
    </w:p>
    <w:p w14:paraId="2C6950B5" w14:textId="419B3192" w:rsidR="004A527C" w:rsidRDefault="004A527C" w:rsidP="004A527C">
      <w:pPr>
        <w:spacing w:after="160" w:line="259" w:lineRule="auto"/>
        <w:rPr>
          <w:rFonts w:eastAsiaTheme="minorEastAsia" w:cs="Arial"/>
          <w:color w:val="808080" w:themeColor="background1" w:themeShade="80"/>
          <w:lang w:val="it-CH" w:eastAsia="en-US"/>
        </w:rPr>
      </w:pPr>
      <w:r w:rsidRPr="00FB1B55">
        <w:rPr>
          <w:rFonts w:eastAsiaTheme="minorEastAsia" w:cs="Arial"/>
          <w:color w:val="808080" w:themeColor="background1" w:themeShade="80"/>
          <w:lang w:val="it-CH" w:eastAsia="en-US"/>
        </w:rPr>
        <w:t>(</w:t>
      </w:r>
      <w:r w:rsidR="00FF2C2C" w:rsidRPr="00FB1B55">
        <w:rPr>
          <w:rFonts w:eastAsiaTheme="minorEastAsia" w:cs="Arial"/>
          <w:color w:val="808080" w:themeColor="background1" w:themeShade="80"/>
          <w:lang w:val="it-CH" w:eastAsia="en-US"/>
        </w:rPr>
        <w:t>Versione per l’audizione</w:t>
      </w:r>
      <w:r w:rsidRPr="00FB1B55">
        <w:rPr>
          <w:rFonts w:eastAsiaTheme="minorEastAsia" w:cs="Arial"/>
          <w:color w:val="808080" w:themeColor="background1" w:themeShade="80"/>
          <w:lang w:val="it-CH" w:eastAsia="en-US"/>
        </w:rPr>
        <w:t>,</w:t>
      </w:r>
      <w:r w:rsidR="00FF2C2C" w:rsidRPr="00FB1B55">
        <w:rPr>
          <w:rFonts w:eastAsiaTheme="minorEastAsia" w:cs="Arial"/>
          <w:color w:val="808080" w:themeColor="background1" w:themeShade="80"/>
          <w:lang w:val="it-CH" w:eastAsia="en-US"/>
        </w:rPr>
        <w:t xml:space="preserve"> dicembre</w:t>
      </w:r>
      <w:r w:rsidRPr="00FB1B55">
        <w:rPr>
          <w:rFonts w:eastAsiaTheme="minorEastAsia" w:cs="Arial"/>
          <w:color w:val="808080" w:themeColor="background1" w:themeShade="80"/>
          <w:lang w:val="it-CH" w:eastAsia="en-US"/>
        </w:rPr>
        <w:t xml:space="preserve"> 2018)</w:t>
      </w:r>
    </w:p>
    <w:p w14:paraId="79C97717" w14:textId="50F73D51" w:rsidR="00EE4C32" w:rsidRDefault="00EE4C32" w:rsidP="004A527C">
      <w:pPr>
        <w:spacing w:after="160" w:line="259" w:lineRule="auto"/>
        <w:rPr>
          <w:rFonts w:eastAsiaTheme="minorEastAsia" w:cs="Arial"/>
          <w:color w:val="808080" w:themeColor="background1" w:themeShade="80"/>
          <w:lang w:val="it-CH" w:eastAsia="en-US"/>
        </w:rPr>
      </w:pPr>
    </w:p>
    <w:p w14:paraId="37F82584" w14:textId="45C411AB" w:rsidR="00EE4C32" w:rsidRDefault="00EE4C32" w:rsidP="004A527C">
      <w:pPr>
        <w:spacing w:after="160" w:line="259" w:lineRule="auto"/>
        <w:rPr>
          <w:rFonts w:eastAsiaTheme="minorEastAsia" w:cs="Arial"/>
          <w:color w:val="808080" w:themeColor="background1" w:themeShade="80"/>
          <w:lang w:val="it-CH" w:eastAsia="en-US"/>
        </w:rPr>
      </w:pPr>
    </w:p>
    <w:p w14:paraId="09C295FA" w14:textId="77777777" w:rsidR="00EE4C32" w:rsidRDefault="00EE4C32" w:rsidP="004A527C">
      <w:pPr>
        <w:spacing w:after="160" w:line="259" w:lineRule="auto"/>
        <w:rPr>
          <w:rFonts w:eastAsiaTheme="minorEastAsia" w:cs="Arial"/>
          <w:color w:val="808080" w:themeColor="background1" w:themeShade="80"/>
          <w:lang w:val="it-CH" w:eastAsia="en-US"/>
        </w:rPr>
      </w:pPr>
    </w:p>
    <w:p w14:paraId="6A97BCD0" w14:textId="77777777" w:rsidR="00EE4C32" w:rsidRDefault="00EE4C32" w:rsidP="004A527C">
      <w:pPr>
        <w:spacing w:after="160" w:line="259" w:lineRule="auto"/>
        <w:rPr>
          <w:rFonts w:eastAsiaTheme="minorEastAsia" w:cs="Arial"/>
          <w:color w:val="808080" w:themeColor="background1" w:themeShade="80"/>
          <w:lang w:val="it-CH" w:eastAsia="en-US"/>
        </w:rPr>
      </w:pPr>
    </w:p>
    <w:p w14:paraId="03F966B5" w14:textId="77777777" w:rsidR="00EE4C32" w:rsidRDefault="00EE4C32" w:rsidP="004A527C">
      <w:pPr>
        <w:spacing w:after="160" w:line="259" w:lineRule="auto"/>
        <w:rPr>
          <w:rFonts w:eastAsiaTheme="minorEastAsia" w:cs="Arial"/>
          <w:color w:val="808080" w:themeColor="background1" w:themeShade="80"/>
          <w:lang w:val="it-CH" w:eastAsia="en-US"/>
        </w:rPr>
      </w:pPr>
    </w:p>
    <w:p w14:paraId="39383A8A" w14:textId="77777777" w:rsidR="00EE4C32" w:rsidRDefault="00EE4C32" w:rsidP="004A527C">
      <w:pPr>
        <w:spacing w:after="160" w:line="259" w:lineRule="auto"/>
        <w:rPr>
          <w:rFonts w:eastAsiaTheme="minorEastAsia" w:cs="Arial"/>
          <w:color w:val="808080" w:themeColor="background1" w:themeShade="80"/>
          <w:lang w:val="it-CH" w:eastAsia="en-US"/>
        </w:rPr>
      </w:pPr>
    </w:p>
    <w:p w14:paraId="262839B8" w14:textId="77777777" w:rsidR="00EE4C32" w:rsidRDefault="00EE4C32" w:rsidP="004A527C">
      <w:pPr>
        <w:spacing w:after="160" w:line="259" w:lineRule="auto"/>
        <w:rPr>
          <w:rFonts w:eastAsiaTheme="minorEastAsia" w:cs="Arial"/>
          <w:color w:val="808080" w:themeColor="background1" w:themeShade="80"/>
          <w:lang w:val="it-CH" w:eastAsia="en-US"/>
        </w:rPr>
      </w:pPr>
    </w:p>
    <w:p w14:paraId="22918169" w14:textId="77777777" w:rsidR="00EE4C32" w:rsidRDefault="00EE4C32" w:rsidP="004A527C">
      <w:pPr>
        <w:spacing w:after="160" w:line="259" w:lineRule="auto"/>
        <w:rPr>
          <w:rFonts w:eastAsiaTheme="minorEastAsia" w:cs="Arial"/>
          <w:color w:val="808080" w:themeColor="background1" w:themeShade="80"/>
          <w:lang w:val="it-CH" w:eastAsia="en-US"/>
        </w:rPr>
      </w:pPr>
    </w:p>
    <w:p w14:paraId="7F202264" w14:textId="77777777" w:rsidR="00EE4C32" w:rsidRDefault="00EE4C32" w:rsidP="004A527C">
      <w:pPr>
        <w:spacing w:after="160" w:line="259" w:lineRule="auto"/>
        <w:rPr>
          <w:rFonts w:eastAsiaTheme="minorEastAsia" w:cs="Arial"/>
          <w:color w:val="808080" w:themeColor="background1" w:themeShade="80"/>
          <w:lang w:val="it-CH" w:eastAsia="en-US"/>
        </w:rPr>
      </w:pPr>
    </w:p>
    <w:p w14:paraId="04392373" w14:textId="77777777" w:rsidR="00EE4C32" w:rsidRDefault="00EE4C32" w:rsidP="004A527C">
      <w:pPr>
        <w:spacing w:after="160" w:line="259" w:lineRule="auto"/>
        <w:rPr>
          <w:rFonts w:eastAsiaTheme="minorEastAsia" w:cs="Arial"/>
          <w:color w:val="808080" w:themeColor="background1" w:themeShade="80"/>
          <w:lang w:val="it-CH" w:eastAsia="en-US"/>
        </w:rPr>
      </w:pPr>
    </w:p>
    <w:p w14:paraId="01E4CBA5" w14:textId="77777777" w:rsidR="00EE4C32" w:rsidRDefault="00EE4C32" w:rsidP="004A527C">
      <w:pPr>
        <w:spacing w:after="160" w:line="259" w:lineRule="auto"/>
        <w:rPr>
          <w:rFonts w:eastAsiaTheme="minorEastAsia" w:cs="Arial"/>
          <w:color w:val="808080" w:themeColor="background1" w:themeShade="80"/>
          <w:lang w:val="it-CH" w:eastAsia="en-US"/>
        </w:rPr>
      </w:pPr>
    </w:p>
    <w:p w14:paraId="0DE6A95C" w14:textId="1F119DF0" w:rsidR="00EE4C32" w:rsidRPr="00CC45F6" w:rsidRDefault="00EE4C32" w:rsidP="004A527C">
      <w:pPr>
        <w:spacing w:after="160" w:line="259" w:lineRule="auto"/>
        <w:rPr>
          <w:rFonts w:eastAsiaTheme="minorEastAsia" w:cs="Arial"/>
          <w:color w:val="808080" w:themeColor="background1" w:themeShade="80"/>
          <w:lang w:val="it-CH" w:eastAsia="en-US"/>
        </w:rPr>
      </w:pPr>
      <w:r>
        <w:rPr>
          <w:rFonts w:ascii="Times New Roman" w:eastAsiaTheme="minorHAnsi" w:hAnsi="Times New Roman"/>
          <w:noProof/>
          <w:sz w:val="24"/>
          <w:szCs w:val="24"/>
        </w:rPr>
        <mc:AlternateContent>
          <mc:Choice Requires="wps">
            <w:drawing>
              <wp:anchor distT="45720" distB="45720" distL="114300" distR="114300" simplePos="0" relativeHeight="251660288" behindDoc="0" locked="0" layoutInCell="1" allowOverlap="1" wp14:anchorId="4F7073C5" wp14:editId="4935E628">
                <wp:simplePos x="0" y="0"/>
                <wp:positionH relativeFrom="margin">
                  <wp:align>center</wp:align>
                </wp:positionH>
                <wp:positionV relativeFrom="margin">
                  <wp:align>center</wp:align>
                </wp:positionV>
                <wp:extent cx="2905760" cy="285115"/>
                <wp:effectExtent l="0" t="0" r="19050" b="101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75590"/>
                        </a:xfrm>
                        <a:prstGeom prst="rect">
                          <a:avLst/>
                        </a:prstGeom>
                        <a:solidFill>
                          <a:schemeClr val="bg1">
                            <a:lumMod val="75000"/>
                          </a:schemeClr>
                        </a:solidFill>
                        <a:ln w="9525">
                          <a:solidFill>
                            <a:srgbClr val="000000"/>
                          </a:solidFill>
                          <a:miter lim="800000"/>
                          <a:headEnd/>
                          <a:tailEnd/>
                        </a:ln>
                      </wps:spPr>
                      <wps:txbx>
                        <w:txbxContent>
                          <w:p w14:paraId="28161D91" w14:textId="357358C8" w:rsidR="00CA6EF0" w:rsidRPr="00CB4D7C" w:rsidRDefault="00CA6EF0" w:rsidP="00EE4C32">
                            <w:pPr>
                              <w:spacing w:after="0" w:line="240" w:lineRule="auto"/>
                              <w:jc w:val="center"/>
                              <w:rPr>
                                <w:b/>
                                <w:sz w:val="24"/>
                                <w:lang w:val="it-CH"/>
                              </w:rPr>
                            </w:pPr>
                            <w:r>
                              <w:rPr>
                                <w:b/>
                                <w:sz w:val="24"/>
                                <w:lang w:val="it-CH"/>
                              </w:rPr>
                              <w:t>Traduzione non definitiva</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7073C5" id="_x0000_t202" coordsize="21600,21600" o:spt="202" path="m,l,21600r21600,l21600,xe">
                <v:stroke joinstyle="miter"/>
                <v:path gradientshapeok="t" o:connecttype="rect"/>
              </v:shapetype>
              <v:shape id="Textfeld 217" o:spid="_x0000_s1026" type="#_x0000_t202" style="position:absolute;margin-left:0;margin-top:0;width:228.8pt;height:22.45pt;z-index:251660288;visibility:visible;mso-wrap-style:square;mso-width-percent:400;mso-height-percent:200;mso-wrap-distance-left:9pt;mso-wrap-distance-top:3.6pt;mso-wrap-distance-right:9pt;mso-wrap-distance-bottom:3.6pt;mso-position-horizontal:center;mso-position-horizontal-relative:margin;mso-position-vertical:center;mso-position-vertical-relative:margin;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" fillcolor="#bfbfbf [2412]">
                <v:textbox style="mso-fit-shape-to-text:t">
                  <w:txbxContent>
                    <w:p w14:paraId="28161D91" w14:textId="357358C8" w:rsidR="00CA6EF0" w:rsidRPr="00CB4D7C" w:rsidRDefault="00CA6EF0" w:rsidP="00EE4C32">
                      <w:pPr>
                        <w:spacing w:after="0" w:line="240" w:lineRule="auto"/>
                        <w:jc w:val="center"/>
                        <w:rPr>
                          <w:b/>
                          <w:sz w:val="24"/>
                          <w:lang w:val="it-CH"/>
                        </w:rPr>
                      </w:pPr>
                      <w:r>
                        <w:rPr>
                          <w:b/>
                          <w:sz w:val="24"/>
                          <w:lang w:val="it-CH"/>
                        </w:rPr>
                        <w:t>Traduzione non definitiva</w:t>
                      </w:r>
                    </w:p>
                  </w:txbxContent>
                </v:textbox>
                <w10:wrap type="square" anchorx="margin" anchory="margin"/>
              </v:shape>
            </w:pict>
          </mc:Fallback>
        </mc:AlternateContent>
      </w:r>
    </w:p>
    <w:p w14:paraId="1773587E" w14:textId="77777777" w:rsidR="003C6D24" w:rsidRPr="00CC45F6" w:rsidRDefault="003C6D24" w:rsidP="003C6D24">
      <w:pPr>
        <w:rPr>
          <w:rFonts w:eastAsiaTheme="minorHAnsi" w:cs="Arial"/>
          <w:kern w:val="28"/>
          <w:sz w:val="42"/>
          <w:szCs w:val="32"/>
          <w:lang w:val="it-CH" w:eastAsia="en-US"/>
        </w:rPr>
      </w:pPr>
      <w:r w:rsidRPr="00CC45F6">
        <w:rPr>
          <w:rFonts w:eastAsiaTheme="minorHAnsi"/>
          <w:lang w:val="it-CH" w:eastAsia="en-US"/>
        </w:rPr>
        <w:br w:type="page"/>
      </w:r>
    </w:p>
    <w:p w14:paraId="59B1E666" w14:textId="27606719" w:rsidR="006D3F32" w:rsidRPr="00CC45F6" w:rsidRDefault="00815B1E">
      <w:pPr>
        <w:autoSpaceDE w:val="0"/>
        <w:autoSpaceDN w:val="0"/>
        <w:adjustRightInd w:val="0"/>
        <w:jc w:val="both"/>
        <w:rPr>
          <w:rFonts w:eastAsiaTheme="minorEastAsia" w:cs="Arial"/>
          <w:color w:val="808080" w:themeColor="background1" w:themeShade="80"/>
          <w:lang w:val="it-CH" w:eastAsia="en-US"/>
        </w:rPr>
      </w:pPr>
      <w:bookmarkStart w:id="8" w:name="_Hlk531686173"/>
      <w:r w:rsidRPr="00CC45F6">
        <w:rPr>
          <w:rFonts w:eastAsiaTheme="minorEastAsia" w:cs="Arial"/>
          <w:color w:val="808080" w:themeColor="text1" w:themeTint="7F"/>
          <w:lang w:val="it-CH" w:eastAsia="en-US"/>
        </w:rPr>
        <w:lastRenderedPageBreak/>
        <w:t xml:space="preserve">Le concezioni e i piani settoriali ai sensi dell’articolo 13 della legge </w:t>
      </w:r>
      <w:r w:rsidR="008A46DF" w:rsidRPr="00CC45F6">
        <w:rPr>
          <w:rFonts w:eastAsiaTheme="minorEastAsia" w:cs="Arial"/>
          <w:color w:val="808080" w:themeColor="text1" w:themeTint="7F"/>
          <w:lang w:val="it-CH" w:eastAsia="en-US"/>
        </w:rPr>
        <w:t>del 22 giugno 1979</w:t>
      </w:r>
      <w:r w:rsidR="008A46DF">
        <w:rPr>
          <w:rFonts w:eastAsiaTheme="minorEastAsia" w:cs="Arial"/>
          <w:color w:val="808080" w:themeColor="text1" w:themeTint="7F"/>
          <w:lang w:val="it-CH" w:eastAsia="en-US"/>
        </w:rPr>
        <w:t xml:space="preserve"> </w:t>
      </w:r>
      <w:r w:rsidRPr="00CC45F6">
        <w:rPr>
          <w:rFonts w:eastAsiaTheme="minorEastAsia" w:cs="Arial"/>
          <w:color w:val="808080" w:themeColor="text1" w:themeTint="7F"/>
          <w:lang w:val="it-CH" w:eastAsia="en-US"/>
        </w:rPr>
        <w:t>sulla pianificazione del territorio (LPT; RS 700) costituiscono i principali strumenti pianificatori della Confederazione. Questi strumenti permettono alla Confederazione di soddisfare le disposizioni legali, di pianificare e coordinare i suoi compiti d’incidenza territoriale e di risolvere in maniera adeguata le problematiche, sempre più complesse, legate all’adempimento di compiti o alla realizzazione di progetti di interesse nazionale. Nell’ambito delle concezioni e dei piani settoriali, la Confederazione mostra come prevede di adempiere ai suoi compiti in un ambito settoriale o tematico, precisando gli obiettivi che vuole conseguire e le condizioni o le disposizioni da rispettare. Elaborati in stretta collaborazione tra i Servizi federali e i Cantoni, questi strumenti contribuiscono ad armonizzare gli sforzi della Confederazione e dei Cantoni in materia di pianificazione del territorio</w:t>
      </w:r>
      <w:r w:rsidR="147A5F7B" w:rsidRPr="00CC45F6">
        <w:rPr>
          <w:rFonts w:eastAsiaTheme="minorEastAsia" w:cs="Arial"/>
          <w:color w:val="808080" w:themeColor="text1" w:themeTint="7F"/>
          <w:lang w:val="it-CH" w:eastAsia="en-US"/>
        </w:rPr>
        <w:t xml:space="preserve">. </w:t>
      </w:r>
    </w:p>
    <w:p w14:paraId="18E0C9EC" w14:textId="38600197" w:rsidR="006D3F32" w:rsidRPr="00CC45F6" w:rsidRDefault="00C3214F">
      <w:pPr>
        <w:autoSpaceDE w:val="0"/>
        <w:autoSpaceDN w:val="0"/>
        <w:adjustRightInd w:val="0"/>
        <w:jc w:val="both"/>
        <w:rPr>
          <w:rFonts w:eastAsiaTheme="minorEastAsia" w:cs="Arial"/>
          <w:i/>
          <w:color w:val="808080" w:themeColor="background1" w:themeShade="80"/>
          <w:lang w:val="it-CH" w:eastAsia="en-US"/>
        </w:rPr>
      </w:pPr>
      <w:r w:rsidRPr="00FB1B55">
        <w:rPr>
          <w:rFonts w:eastAsiaTheme="minorEastAsia" w:cs="Arial"/>
          <w:i/>
          <w:iCs/>
          <w:color w:val="808080" w:themeColor="text1" w:themeTint="7F"/>
          <w:lang w:val="it-CH" w:eastAsia="en-US"/>
        </w:rPr>
        <w:t xml:space="preserve">Ai sensi </w:t>
      </w:r>
      <w:r w:rsidR="003D6588" w:rsidRPr="00FB1B55">
        <w:rPr>
          <w:rFonts w:eastAsiaTheme="minorEastAsia" w:cs="Arial"/>
          <w:i/>
          <w:iCs/>
          <w:color w:val="808080" w:themeColor="text1" w:themeTint="7F"/>
          <w:lang w:val="it-CH" w:eastAsia="en-US"/>
        </w:rPr>
        <w:t>degli articoli</w:t>
      </w:r>
      <w:r w:rsidR="00401526" w:rsidRPr="00FB1B55">
        <w:rPr>
          <w:rFonts w:eastAsiaTheme="minorEastAsia" w:cs="Arial"/>
          <w:i/>
          <w:iCs/>
          <w:color w:val="808080" w:themeColor="text1" w:themeTint="7F"/>
          <w:lang w:val="it-CH" w:eastAsia="en-US"/>
        </w:rPr>
        <w:t xml:space="preserve"> 26 </w:t>
      </w:r>
      <w:r w:rsidR="003D6588" w:rsidRPr="00FB1B55">
        <w:rPr>
          <w:rFonts w:eastAsiaTheme="minorEastAsia" w:cs="Arial"/>
          <w:i/>
          <w:iCs/>
          <w:color w:val="808080" w:themeColor="text1" w:themeTint="7F"/>
          <w:lang w:val="it-CH" w:eastAsia="en-US"/>
        </w:rPr>
        <w:t xml:space="preserve">e </w:t>
      </w:r>
      <w:r w:rsidR="00401526" w:rsidRPr="00FB1B55">
        <w:rPr>
          <w:rFonts w:eastAsiaTheme="minorEastAsia" w:cs="Arial"/>
          <w:i/>
          <w:iCs/>
          <w:color w:val="808080" w:themeColor="text1" w:themeTint="7F"/>
          <w:lang w:val="it-CH" w:eastAsia="en-US"/>
        </w:rPr>
        <w:t>segg. dell’o</w:t>
      </w:r>
      <w:r w:rsidRPr="00FB1B55">
        <w:rPr>
          <w:rFonts w:eastAsiaTheme="minorEastAsia" w:cs="Arial"/>
          <w:i/>
          <w:iCs/>
          <w:color w:val="808080" w:themeColor="text1" w:themeTint="7F"/>
          <w:lang w:val="it-CH" w:eastAsia="en-US"/>
        </w:rPr>
        <w:t xml:space="preserve">rdinanza </w:t>
      </w:r>
      <w:r w:rsidR="008A46DF" w:rsidRPr="00FB1B55">
        <w:rPr>
          <w:rFonts w:eastAsiaTheme="minorEastAsia" w:cs="Arial"/>
          <w:i/>
          <w:iCs/>
          <w:color w:val="808080" w:themeColor="text1" w:themeTint="7F"/>
          <w:lang w:val="it-CH" w:eastAsia="en-US"/>
        </w:rPr>
        <w:t xml:space="preserve">del 28 giugno 2000 </w:t>
      </w:r>
      <w:r w:rsidRPr="00FB1B55">
        <w:rPr>
          <w:rFonts w:eastAsiaTheme="minorEastAsia" w:cs="Arial"/>
          <w:i/>
          <w:iCs/>
          <w:color w:val="808080" w:themeColor="text1" w:themeTint="7F"/>
          <w:lang w:val="it-CH" w:eastAsia="en-US"/>
        </w:rPr>
        <w:t xml:space="preserve">sulla pianificazione del territorio </w:t>
      </w:r>
      <w:r w:rsidR="00401526" w:rsidRPr="00FB1B55">
        <w:rPr>
          <w:rFonts w:eastAsiaTheme="minorEastAsia" w:cs="Arial"/>
          <w:i/>
          <w:iCs/>
          <w:color w:val="808080" w:themeColor="text1" w:themeTint="7F"/>
          <w:lang w:val="it-CH" w:eastAsia="en-US"/>
        </w:rPr>
        <w:t xml:space="preserve">(OPT; RS 700.1), </w:t>
      </w:r>
      <w:r w:rsidR="00686A49" w:rsidRPr="00FB1B55">
        <w:rPr>
          <w:rFonts w:eastAsiaTheme="minorEastAsia" w:cs="Arial"/>
          <w:i/>
          <w:iCs/>
          <w:color w:val="808080" w:themeColor="text1" w:themeTint="7F"/>
          <w:lang w:val="it-CH" w:eastAsia="en-US"/>
        </w:rPr>
        <w:t>nel</w:t>
      </w:r>
      <w:r w:rsidR="00401526" w:rsidRPr="00FB1B55">
        <w:rPr>
          <w:rFonts w:eastAsiaTheme="minorEastAsia" w:cs="Arial"/>
          <w:i/>
          <w:iCs/>
          <w:color w:val="808080" w:themeColor="text1" w:themeTint="7F"/>
          <w:lang w:val="it-CH" w:eastAsia="en-US"/>
        </w:rPr>
        <w:t xml:space="preserve"> Piano settoriale delle superfici per l’avvicendamento delle colture (SAC</w:t>
      </w:r>
      <w:r w:rsidR="147A5F7B" w:rsidRPr="00FB1B55">
        <w:rPr>
          <w:rFonts w:eastAsiaTheme="minorEastAsia" w:cs="Arial"/>
          <w:i/>
          <w:iCs/>
          <w:color w:val="808080" w:themeColor="text1" w:themeTint="7F"/>
          <w:lang w:val="it-CH" w:eastAsia="en-US"/>
        </w:rPr>
        <w:t>)</w:t>
      </w:r>
      <w:r w:rsidR="00686A49" w:rsidRPr="00FB1B55">
        <w:rPr>
          <w:rFonts w:eastAsiaTheme="minorEastAsia" w:cs="Arial"/>
          <w:i/>
          <w:iCs/>
          <w:color w:val="808080" w:themeColor="text1" w:themeTint="7F"/>
          <w:lang w:val="it-CH" w:eastAsia="en-US"/>
        </w:rPr>
        <w:t xml:space="preserve"> non viene previsto</w:t>
      </w:r>
      <w:r w:rsidR="00401526" w:rsidRPr="00FB1B55">
        <w:rPr>
          <w:rFonts w:eastAsiaTheme="minorEastAsia" w:cs="Arial"/>
          <w:i/>
          <w:iCs/>
          <w:color w:val="808080" w:themeColor="text1" w:themeTint="7F"/>
          <w:lang w:val="it-CH" w:eastAsia="en-US"/>
        </w:rPr>
        <w:t>,</w:t>
      </w:r>
      <w:r w:rsidR="147A5F7B" w:rsidRPr="00FB1B55">
        <w:rPr>
          <w:rFonts w:eastAsiaTheme="minorEastAsia" w:cs="Arial"/>
          <w:i/>
          <w:iCs/>
          <w:color w:val="808080" w:themeColor="text1" w:themeTint="7F"/>
          <w:lang w:val="it-CH" w:eastAsia="en-US"/>
        </w:rPr>
        <w:t xml:space="preserve"> </w:t>
      </w:r>
      <w:r w:rsidR="00815B1E" w:rsidRPr="00FB1B55">
        <w:rPr>
          <w:rFonts w:eastAsiaTheme="minorEastAsia" w:cs="Arial"/>
          <w:i/>
          <w:iCs/>
          <w:color w:val="808080" w:themeColor="text1" w:themeTint="7F"/>
          <w:lang w:val="it-CH" w:eastAsia="en-US"/>
        </w:rPr>
        <w:t>a differenza degli</w:t>
      </w:r>
      <w:r w:rsidR="00401526" w:rsidRPr="00FB1B55">
        <w:rPr>
          <w:rFonts w:eastAsiaTheme="minorEastAsia" w:cs="Arial"/>
          <w:i/>
          <w:iCs/>
          <w:color w:val="808080" w:themeColor="text1" w:themeTint="7F"/>
          <w:lang w:val="it-CH" w:eastAsia="en-US"/>
        </w:rPr>
        <w:t xml:space="preserve"> altri piani settoriali della Confederazione, </w:t>
      </w:r>
      <w:r w:rsidR="00686A49" w:rsidRPr="00FB1B55">
        <w:rPr>
          <w:rFonts w:eastAsiaTheme="minorEastAsia" w:cs="Arial"/>
          <w:i/>
          <w:iCs/>
          <w:color w:val="808080" w:themeColor="text1" w:themeTint="7F"/>
          <w:lang w:val="it-CH" w:eastAsia="en-US"/>
        </w:rPr>
        <w:t xml:space="preserve">alcun progetto, ma </w:t>
      </w:r>
      <w:r w:rsidR="00B233C6" w:rsidRPr="00FB1B55">
        <w:rPr>
          <w:rFonts w:eastAsiaTheme="minorEastAsia" w:cs="Arial"/>
          <w:i/>
          <w:iCs/>
          <w:color w:val="808080" w:themeColor="text1" w:themeTint="7F"/>
          <w:lang w:val="it-CH" w:eastAsia="en-US"/>
        </w:rPr>
        <w:t>viene</w:t>
      </w:r>
      <w:r w:rsidR="00686A49" w:rsidRPr="00FB1B55">
        <w:rPr>
          <w:rFonts w:eastAsiaTheme="minorEastAsia" w:cs="Arial"/>
          <w:i/>
          <w:iCs/>
          <w:color w:val="808080" w:themeColor="text1" w:themeTint="7F"/>
          <w:lang w:val="it-CH" w:eastAsia="en-US"/>
        </w:rPr>
        <w:t xml:space="preserve"> invece </w:t>
      </w:r>
      <w:r w:rsidR="00B233C6" w:rsidRPr="00FB1B55">
        <w:rPr>
          <w:rFonts w:eastAsiaTheme="minorEastAsia" w:cs="Arial"/>
          <w:i/>
          <w:iCs/>
          <w:color w:val="808080" w:themeColor="text1" w:themeTint="7F"/>
          <w:lang w:val="it-CH" w:eastAsia="en-US"/>
        </w:rPr>
        <w:t>fissata l’estensione minima nazionale delle superfici per l'a</w:t>
      </w:r>
      <w:r w:rsidR="00463E85" w:rsidRPr="00FB1B55">
        <w:rPr>
          <w:rFonts w:eastAsiaTheme="minorEastAsia" w:cs="Arial"/>
          <w:i/>
          <w:iCs/>
          <w:color w:val="808080" w:themeColor="text1" w:themeTint="7F"/>
          <w:lang w:val="it-CH" w:eastAsia="en-US"/>
        </w:rPr>
        <w:t>vvi</w:t>
      </w:r>
      <w:r w:rsidR="00B233C6" w:rsidRPr="00FB1B55">
        <w:rPr>
          <w:rFonts w:eastAsiaTheme="minorEastAsia" w:cs="Arial"/>
          <w:i/>
          <w:iCs/>
          <w:color w:val="808080" w:themeColor="text1" w:themeTint="7F"/>
          <w:lang w:val="it-CH" w:eastAsia="en-US"/>
        </w:rPr>
        <w:t xml:space="preserve">cendamento </w:t>
      </w:r>
      <w:r w:rsidR="005B620B" w:rsidRPr="00FB1B55">
        <w:rPr>
          <w:rFonts w:eastAsiaTheme="minorEastAsia" w:cs="Arial"/>
          <w:i/>
          <w:iCs/>
          <w:color w:val="808080" w:themeColor="text1" w:themeTint="7F"/>
          <w:lang w:val="it-CH" w:eastAsia="en-US"/>
        </w:rPr>
        <w:t>delle colture</w:t>
      </w:r>
      <w:r w:rsidR="00B233C6" w:rsidRPr="00FB1B55">
        <w:rPr>
          <w:rFonts w:eastAsiaTheme="minorEastAsia" w:cs="Arial"/>
          <w:i/>
          <w:iCs/>
          <w:color w:val="808080" w:themeColor="text1" w:themeTint="7F"/>
          <w:lang w:val="it-CH" w:eastAsia="en-US"/>
        </w:rPr>
        <w:t xml:space="preserve"> e la rispettiva </w:t>
      </w:r>
      <w:r w:rsidR="000B06E0" w:rsidRPr="00FB1B55">
        <w:rPr>
          <w:rFonts w:eastAsiaTheme="minorEastAsia" w:cs="Arial"/>
          <w:i/>
          <w:iCs/>
          <w:color w:val="808080" w:themeColor="text1" w:themeTint="7F"/>
          <w:lang w:val="it-CH" w:eastAsia="en-US"/>
        </w:rPr>
        <w:t>ripartizione</w:t>
      </w:r>
      <w:r w:rsidR="00B233C6" w:rsidRPr="00FB1B55">
        <w:rPr>
          <w:rFonts w:eastAsiaTheme="minorEastAsia" w:cs="Arial"/>
          <w:i/>
          <w:iCs/>
          <w:color w:val="808080" w:themeColor="text1" w:themeTint="7F"/>
          <w:lang w:val="it-CH" w:eastAsia="en-US"/>
        </w:rPr>
        <w:t xml:space="preserve"> tra i Cantoni</w:t>
      </w:r>
      <w:r w:rsidR="147A5F7B" w:rsidRPr="00FB1B55">
        <w:rPr>
          <w:rFonts w:eastAsiaTheme="minorEastAsia" w:cs="Arial"/>
          <w:i/>
          <w:iCs/>
          <w:color w:val="808080" w:themeColor="text1" w:themeTint="7F"/>
          <w:lang w:val="it-CH" w:eastAsia="en-US"/>
        </w:rPr>
        <w:t xml:space="preserve">. </w:t>
      </w:r>
      <w:r w:rsidR="00B233C6" w:rsidRPr="00FB1B55">
        <w:rPr>
          <w:rFonts w:eastAsiaTheme="minorEastAsia" w:cs="Arial"/>
          <w:i/>
          <w:iCs/>
          <w:color w:val="808080" w:themeColor="text1" w:themeTint="7F"/>
          <w:lang w:val="it-CH" w:eastAsia="en-US"/>
        </w:rPr>
        <w:t xml:space="preserve">Viene altresì </w:t>
      </w:r>
      <w:r w:rsidR="007062CF" w:rsidRPr="00FB1B55">
        <w:rPr>
          <w:rFonts w:eastAsiaTheme="minorEastAsia" w:cs="Arial"/>
          <w:i/>
          <w:iCs/>
          <w:color w:val="808080" w:themeColor="text1" w:themeTint="7F"/>
          <w:lang w:val="it-CH" w:eastAsia="en-US"/>
        </w:rPr>
        <w:t>definita</w:t>
      </w:r>
      <w:r w:rsidR="00463E85" w:rsidRPr="00FB1B55">
        <w:rPr>
          <w:rFonts w:eastAsiaTheme="minorEastAsia" w:cs="Arial"/>
          <w:i/>
          <w:iCs/>
          <w:color w:val="808080" w:themeColor="text1" w:themeTint="7F"/>
          <w:lang w:val="it-CH" w:eastAsia="en-US"/>
        </w:rPr>
        <w:t xml:space="preserve"> la gestione territoriale </w:t>
      </w:r>
      <w:r w:rsidR="00CD1C34" w:rsidRPr="00FB1B55">
        <w:rPr>
          <w:rFonts w:eastAsiaTheme="minorEastAsia" w:cs="Arial"/>
          <w:i/>
          <w:iCs/>
          <w:color w:val="808080" w:themeColor="text1" w:themeTint="7F"/>
          <w:lang w:val="it-CH" w:eastAsia="en-US"/>
        </w:rPr>
        <w:t xml:space="preserve">delle </w:t>
      </w:r>
      <w:r w:rsidR="007062CF" w:rsidRPr="00FB1B55">
        <w:rPr>
          <w:rFonts w:eastAsiaTheme="minorEastAsia" w:cs="Arial"/>
          <w:i/>
          <w:iCs/>
          <w:color w:val="808080" w:themeColor="text1" w:themeTint="7F"/>
          <w:lang w:val="it-CH" w:eastAsia="en-US"/>
        </w:rPr>
        <w:t>SAC</w:t>
      </w:r>
      <w:bookmarkEnd w:id="8"/>
      <w:r w:rsidR="147A5F7B" w:rsidRPr="00FB1B55">
        <w:rPr>
          <w:rFonts w:eastAsiaTheme="minorEastAsia" w:cs="Arial"/>
          <w:i/>
          <w:iCs/>
          <w:color w:val="808080" w:themeColor="text1" w:themeTint="7F"/>
          <w:lang w:val="it-CH" w:eastAsia="en-US"/>
        </w:rPr>
        <w:t>.</w:t>
      </w:r>
    </w:p>
    <w:p w14:paraId="4E4C406F" w14:textId="45FE1B4D" w:rsidR="00D726BD" w:rsidRPr="00CC45F6" w:rsidRDefault="00D726BD" w:rsidP="00355364">
      <w:pPr>
        <w:autoSpaceDE w:val="0"/>
        <w:autoSpaceDN w:val="0"/>
        <w:adjustRightInd w:val="0"/>
        <w:spacing w:line="240" w:lineRule="auto"/>
        <w:rPr>
          <w:lang w:val="it-CH"/>
        </w:rPr>
      </w:pPr>
    </w:p>
    <w:p w14:paraId="406A42C6" w14:textId="77777777" w:rsidR="00C2065D" w:rsidRPr="00CC45F6" w:rsidRDefault="00C2065D" w:rsidP="00355364">
      <w:pPr>
        <w:autoSpaceDE w:val="0"/>
        <w:autoSpaceDN w:val="0"/>
        <w:adjustRightInd w:val="0"/>
        <w:spacing w:line="240" w:lineRule="auto"/>
        <w:rPr>
          <w:lang w:val="it-CH"/>
        </w:rPr>
      </w:pPr>
    </w:p>
    <w:p w14:paraId="5E50D470" w14:textId="77777777" w:rsidR="00D726BD" w:rsidRPr="00CC45F6" w:rsidRDefault="00D726BD" w:rsidP="00355364">
      <w:pPr>
        <w:autoSpaceDE w:val="0"/>
        <w:autoSpaceDN w:val="0"/>
        <w:adjustRightInd w:val="0"/>
        <w:spacing w:line="240" w:lineRule="auto"/>
        <w:rPr>
          <w:lang w:val="it-CH"/>
        </w:rPr>
      </w:pPr>
    </w:p>
    <w:p w14:paraId="5DF2BF07" w14:textId="77777777" w:rsidR="00D726BD" w:rsidRPr="00CC45F6" w:rsidRDefault="00D726BD" w:rsidP="00355364">
      <w:pPr>
        <w:autoSpaceDE w:val="0"/>
        <w:autoSpaceDN w:val="0"/>
        <w:adjustRightInd w:val="0"/>
        <w:spacing w:line="240" w:lineRule="auto"/>
        <w:rPr>
          <w:lang w:val="it-CH"/>
        </w:rPr>
      </w:pPr>
    </w:p>
    <w:p w14:paraId="4497506D" w14:textId="77777777" w:rsidR="00D726BD" w:rsidRPr="00CC45F6" w:rsidRDefault="00D726BD" w:rsidP="00355364">
      <w:pPr>
        <w:autoSpaceDE w:val="0"/>
        <w:autoSpaceDN w:val="0"/>
        <w:adjustRightInd w:val="0"/>
        <w:spacing w:line="240" w:lineRule="auto"/>
        <w:rPr>
          <w:lang w:val="it-CH"/>
        </w:rPr>
      </w:pPr>
    </w:p>
    <w:p w14:paraId="7BF53A1D" w14:textId="77777777" w:rsidR="00D726BD" w:rsidRPr="00CC45F6" w:rsidRDefault="00D726BD" w:rsidP="00355364">
      <w:pPr>
        <w:autoSpaceDE w:val="0"/>
        <w:autoSpaceDN w:val="0"/>
        <w:adjustRightInd w:val="0"/>
        <w:spacing w:line="240" w:lineRule="auto"/>
        <w:rPr>
          <w:lang w:val="it-CH"/>
        </w:rPr>
      </w:pPr>
    </w:p>
    <w:p w14:paraId="09C3668C" w14:textId="77777777" w:rsidR="00D726BD" w:rsidRPr="00CC45F6" w:rsidRDefault="00D726BD" w:rsidP="00355364">
      <w:pPr>
        <w:autoSpaceDE w:val="0"/>
        <w:autoSpaceDN w:val="0"/>
        <w:adjustRightInd w:val="0"/>
        <w:spacing w:line="240" w:lineRule="auto"/>
        <w:rPr>
          <w:lang w:val="it-CH"/>
        </w:rPr>
      </w:pPr>
    </w:p>
    <w:p w14:paraId="2841ADA7" w14:textId="77777777" w:rsidR="00D726BD" w:rsidRPr="00CC45F6" w:rsidRDefault="00D726BD" w:rsidP="00355364">
      <w:pPr>
        <w:autoSpaceDE w:val="0"/>
        <w:autoSpaceDN w:val="0"/>
        <w:adjustRightInd w:val="0"/>
        <w:spacing w:line="240" w:lineRule="auto"/>
        <w:rPr>
          <w:lang w:val="it-CH"/>
        </w:rPr>
      </w:pPr>
    </w:p>
    <w:p w14:paraId="7AAF9A42" w14:textId="77777777" w:rsidR="00D726BD" w:rsidRPr="00CC45F6" w:rsidRDefault="00D726BD" w:rsidP="00355364">
      <w:pPr>
        <w:autoSpaceDE w:val="0"/>
        <w:autoSpaceDN w:val="0"/>
        <w:adjustRightInd w:val="0"/>
        <w:spacing w:line="240" w:lineRule="auto"/>
        <w:rPr>
          <w:lang w:val="it-CH"/>
        </w:rPr>
      </w:pPr>
    </w:p>
    <w:p w14:paraId="3DBDD7D4" w14:textId="77777777" w:rsidR="00D726BD" w:rsidRPr="00CC45F6" w:rsidRDefault="00D726BD" w:rsidP="00355364">
      <w:pPr>
        <w:autoSpaceDE w:val="0"/>
        <w:autoSpaceDN w:val="0"/>
        <w:adjustRightInd w:val="0"/>
        <w:spacing w:line="240" w:lineRule="auto"/>
        <w:rPr>
          <w:lang w:val="it-CH"/>
        </w:rPr>
      </w:pPr>
    </w:p>
    <w:p w14:paraId="370DB19D" w14:textId="77777777" w:rsidR="00D726BD" w:rsidRPr="00CC45F6" w:rsidRDefault="00D726BD" w:rsidP="00355364">
      <w:pPr>
        <w:autoSpaceDE w:val="0"/>
        <w:autoSpaceDN w:val="0"/>
        <w:adjustRightInd w:val="0"/>
        <w:spacing w:line="240" w:lineRule="auto"/>
        <w:rPr>
          <w:lang w:val="it-CH"/>
        </w:rPr>
      </w:pPr>
    </w:p>
    <w:p w14:paraId="2363A675" w14:textId="77777777" w:rsidR="00D726BD" w:rsidRPr="00CC45F6" w:rsidRDefault="00D726BD" w:rsidP="00355364">
      <w:pPr>
        <w:autoSpaceDE w:val="0"/>
        <w:autoSpaceDN w:val="0"/>
        <w:adjustRightInd w:val="0"/>
        <w:spacing w:line="240" w:lineRule="auto"/>
        <w:rPr>
          <w:lang w:val="it-CH"/>
        </w:rPr>
      </w:pPr>
    </w:p>
    <w:p w14:paraId="40F5A8DA" w14:textId="77777777" w:rsidR="00D726BD" w:rsidRPr="00CC45F6" w:rsidRDefault="00D726BD" w:rsidP="00355364">
      <w:pPr>
        <w:autoSpaceDE w:val="0"/>
        <w:autoSpaceDN w:val="0"/>
        <w:adjustRightInd w:val="0"/>
        <w:spacing w:line="240" w:lineRule="auto"/>
        <w:rPr>
          <w:lang w:val="it-CH"/>
        </w:rPr>
      </w:pPr>
    </w:p>
    <w:p w14:paraId="2B5B7E93" w14:textId="77777777" w:rsidR="00D726BD" w:rsidRPr="00CC45F6" w:rsidRDefault="00D726BD" w:rsidP="00355364">
      <w:pPr>
        <w:autoSpaceDE w:val="0"/>
        <w:autoSpaceDN w:val="0"/>
        <w:adjustRightInd w:val="0"/>
        <w:spacing w:line="240" w:lineRule="auto"/>
        <w:rPr>
          <w:lang w:val="it-CH"/>
        </w:rPr>
      </w:pPr>
    </w:p>
    <w:p w14:paraId="32B5D02E" w14:textId="77777777" w:rsidR="00D726BD" w:rsidRPr="00CC45F6" w:rsidRDefault="00D726BD" w:rsidP="00355364">
      <w:pPr>
        <w:autoSpaceDE w:val="0"/>
        <w:autoSpaceDN w:val="0"/>
        <w:adjustRightInd w:val="0"/>
        <w:spacing w:line="240" w:lineRule="auto"/>
        <w:rPr>
          <w:lang w:val="it-CH"/>
        </w:rPr>
      </w:pPr>
    </w:p>
    <w:p w14:paraId="04004231" w14:textId="77777777" w:rsidR="00D726BD" w:rsidRPr="00CC45F6" w:rsidRDefault="00D726BD" w:rsidP="00355364">
      <w:pPr>
        <w:autoSpaceDE w:val="0"/>
        <w:autoSpaceDN w:val="0"/>
        <w:adjustRightInd w:val="0"/>
        <w:spacing w:line="240" w:lineRule="auto"/>
        <w:rPr>
          <w:lang w:val="it-CH"/>
        </w:rPr>
      </w:pPr>
    </w:p>
    <w:p w14:paraId="77C2F595" w14:textId="77777777" w:rsidR="00F50688" w:rsidRPr="00CC45F6" w:rsidRDefault="00F50688" w:rsidP="00355364">
      <w:pPr>
        <w:autoSpaceDE w:val="0"/>
        <w:autoSpaceDN w:val="0"/>
        <w:adjustRightInd w:val="0"/>
        <w:spacing w:line="240" w:lineRule="auto"/>
        <w:rPr>
          <w:lang w:val="it-CH"/>
        </w:rPr>
      </w:pPr>
    </w:p>
    <w:p w14:paraId="429EC1E1" w14:textId="77777777" w:rsidR="00FA33BB" w:rsidRPr="00CC45F6" w:rsidRDefault="00FA33BB" w:rsidP="00355364">
      <w:pPr>
        <w:autoSpaceDE w:val="0"/>
        <w:autoSpaceDN w:val="0"/>
        <w:adjustRightInd w:val="0"/>
        <w:spacing w:line="240" w:lineRule="auto"/>
        <w:rPr>
          <w:lang w:val="it-CH"/>
        </w:rPr>
      </w:pPr>
    </w:p>
    <w:p w14:paraId="5F80B83E" w14:textId="77777777" w:rsidR="00FA33BB" w:rsidRPr="00CC45F6" w:rsidRDefault="00FA33BB" w:rsidP="00355364">
      <w:pPr>
        <w:autoSpaceDE w:val="0"/>
        <w:autoSpaceDN w:val="0"/>
        <w:adjustRightInd w:val="0"/>
        <w:spacing w:line="240" w:lineRule="auto"/>
        <w:rPr>
          <w:lang w:val="it-CH"/>
        </w:rPr>
      </w:pPr>
    </w:p>
    <w:p w14:paraId="682904C1" w14:textId="77777777" w:rsidR="00FA33BB" w:rsidRPr="00CC45F6" w:rsidRDefault="00FA33BB" w:rsidP="00355364">
      <w:pPr>
        <w:autoSpaceDE w:val="0"/>
        <w:autoSpaceDN w:val="0"/>
        <w:adjustRightInd w:val="0"/>
        <w:spacing w:line="240" w:lineRule="auto"/>
        <w:rPr>
          <w:lang w:val="it-CH"/>
        </w:rPr>
      </w:pPr>
    </w:p>
    <w:p w14:paraId="08A83EFA" w14:textId="77777777" w:rsidR="00FA33BB" w:rsidRPr="00CC45F6" w:rsidRDefault="00FA33BB" w:rsidP="00355364">
      <w:pPr>
        <w:autoSpaceDE w:val="0"/>
        <w:autoSpaceDN w:val="0"/>
        <w:adjustRightInd w:val="0"/>
        <w:spacing w:line="240" w:lineRule="auto"/>
        <w:rPr>
          <w:lang w:val="it-CH"/>
        </w:rPr>
      </w:pPr>
    </w:p>
    <w:p w14:paraId="3984AEA6" w14:textId="77777777" w:rsidR="00FA33BB" w:rsidRPr="00CC45F6" w:rsidRDefault="00FA33BB" w:rsidP="00355364">
      <w:pPr>
        <w:autoSpaceDE w:val="0"/>
        <w:autoSpaceDN w:val="0"/>
        <w:adjustRightInd w:val="0"/>
        <w:spacing w:line="240" w:lineRule="auto"/>
        <w:rPr>
          <w:lang w:val="it-CH"/>
        </w:rPr>
      </w:pPr>
    </w:p>
    <w:p w14:paraId="322CE821" w14:textId="77777777" w:rsidR="00FA33BB" w:rsidRPr="00CC45F6" w:rsidRDefault="00FA33BB" w:rsidP="00355364">
      <w:pPr>
        <w:autoSpaceDE w:val="0"/>
        <w:autoSpaceDN w:val="0"/>
        <w:adjustRightInd w:val="0"/>
        <w:spacing w:line="240" w:lineRule="auto"/>
        <w:rPr>
          <w:lang w:val="it-CH"/>
        </w:rPr>
      </w:pPr>
    </w:p>
    <w:p w14:paraId="0D545FC0" w14:textId="77777777" w:rsidR="00F50688" w:rsidRPr="00CC45F6" w:rsidRDefault="00F50688" w:rsidP="00355364">
      <w:pPr>
        <w:autoSpaceDE w:val="0"/>
        <w:autoSpaceDN w:val="0"/>
        <w:adjustRightInd w:val="0"/>
        <w:spacing w:line="240" w:lineRule="auto"/>
        <w:rPr>
          <w:lang w:val="it-CH"/>
        </w:rPr>
      </w:pPr>
    </w:p>
    <w:p w14:paraId="78E9FDB9" w14:textId="77777777" w:rsidR="00F50688" w:rsidRPr="00CC45F6" w:rsidRDefault="00F50688" w:rsidP="00355364">
      <w:pPr>
        <w:autoSpaceDE w:val="0"/>
        <w:autoSpaceDN w:val="0"/>
        <w:adjustRightInd w:val="0"/>
        <w:spacing w:line="240" w:lineRule="auto"/>
        <w:rPr>
          <w:lang w:val="it-CH"/>
        </w:rPr>
      </w:pPr>
    </w:p>
    <w:p w14:paraId="43B78C28" w14:textId="77777777" w:rsidR="00F50688" w:rsidRPr="00CC45F6" w:rsidRDefault="00F50688" w:rsidP="00355364">
      <w:pPr>
        <w:autoSpaceDE w:val="0"/>
        <w:autoSpaceDN w:val="0"/>
        <w:adjustRightInd w:val="0"/>
        <w:spacing w:line="240" w:lineRule="auto"/>
        <w:rPr>
          <w:lang w:val="it-CH"/>
        </w:rPr>
      </w:pPr>
    </w:p>
    <w:p w14:paraId="7388AE60" w14:textId="77777777" w:rsidR="00F50688" w:rsidRPr="00CC45F6" w:rsidRDefault="00F50688" w:rsidP="00355364">
      <w:pPr>
        <w:autoSpaceDE w:val="0"/>
        <w:autoSpaceDN w:val="0"/>
        <w:adjustRightInd w:val="0"/>
        <w:spacing w:line="240" w:lineRule="auto"/>
        <w:rPr>
          <w:lang w:val="it-CH"/>
        </w:rPr>
      </w:pPr>
    </w:p>
    <w:p w14:paraId="5D967C87" w14:textId="77777777" w:rsidR="00F50688" w:rsidRPr="00CC45F6" w:rsidRDefault="00F50688" w:rsidP="00355364">
      <w:pPr>
        <w:autoSpaceDE w:val="0"/>
        <w:autoSpaceDN w:val="0"/>
        <w:adjustRightInd w:val="0"/>
        <w:spacing w:line="240" w:lineRule="auto"/>
        <w:rPr>
          <w:lang w:val="it-CH"/>
        </w:rPr>
      </w:pPr>
    </w:p>
    <w:p w14:paraId="7134375C" w14:textId="77777777" w:rsidR="00D726BD" w:rsidRPr="00CC45F6" w:rsidRDefault="00D726BD" w:rsidP="00355364">
      <w:pPr>
        <w:autoSpaceDE w:val="0"/>
        <w:autoSpaceDN w:val="0"/>
        <w:adjustRightInd w:val="0"/>
        <w:spacing w:line="240" w:lineRule="auto"/>
        <w:rPr>
          <w:lang w:val="it-CH"/>
        </w:rPr>
      </w:pPr>
    </w:p>
    <w:p w14:paraId="74F47602" w14:textId="341879D4" w:rsidR="0042183A" w:rsidRPr="00CC45F6" w:rsidRDefault="007062CF" w:rsidP="00370BB9">
      <w:pPr>
        <w:autoSpaceDE w:val="0"/>
        <w:autoSpaceDN w:val="0"/>
        <w:adjustRightInd w:val="0"/>
        <w:spacing w:line="240" w:lineRule="auto"/>
        <w:rPr>
          <w:rFonts w:eastAsiaTheme="minorEastAsia" w:cs="Arial"/>
          <w:b/>
          <w:sz w:val="16"/>
          <w:szCs w:val="16"/>
          <w:u w:val="single"/>
          <w:lang w:val="it-CH"/>
        </w:rPr>
      </w:pPr>
      <w:r w:rsidRPr="00CC45F6">
        <w:rPr>
          <w:rFonts w:eastAsiaTheme="minorEastAsia" w:cs="Arial"/>
          <w:b/>
          <w:bCs/>
          <w:sz w:val="16"/>
          <w:szCs w:val="16"/>
          <w:u w:val="single"/>
          <w:lang w:val="it-CH"/>
        </w:rPr>
        <w:lastRenderedPageBreak/>
        <w:t>Editore</w:t>
      </w:r>
    </w:p>
    <w:p w14:paraId="61601413" w14:textId="07E996DB" w:rsidR="0042183A" w:rsidRPr="00CC45F6" w:rsidRDefault="007062CF" w:rsidP="00370BB9">
      <w:pPr>
        <w:autoSpaceDE w:val="0"/>
        <w:autoSpaceDN w:val="0"/>
        <w:adjustRightInd w:val="0"/>
        <w:spacing w:line="240" w:lineRule="auto"/>
        <w:rPr>
          <w:rFonts w:eastAsiaTheme="minorEastAsia" w:cs="Arial"/>
          <w:sz w:val="16"/>
          <w:szCs w:val="16"/>
          <w:lang w:val="it-CH"/>
        </w:rPr>
      </w:pPr>
      <w:r w:rsidRPr="00CC45F6">
        <w:rPr>
          <w:rFonts w:eastAsiaTheme="minorEastAsia" w:cs="Arial"/>
          <w:sz w:val="16"/>
          <w:szCs w:val="16"/>
          <w:lang w:val="it-CH"/>
        </w:rPr>
        <w:t xml:space="preserve">Ufficio federale </w:t>
      </w:r>
      <w:bookmarkStart w:id="9" w:name="_Hlk531768421"/>
      <w:r w:rsidRPr="00CC45F6">
        <w:rPr>
          <w:rFonts w:eastAsiaTheme="minorEastAsia" w:cs="Arial"/>
          <w:sz w:val="16"/>
          <w:szCs w:val="16"/>
          <w:lang w:val="it-CH"/>
        </w:rPr>
        <w:t>dello sviluppo territoriale</w:t>
      </w:r>
      <w:r w:rsidR="147A5F7B" w:rsidRPr="00CC45F6">
        <w:rPr>
          <w:rFonts w:eastAsiaTheme="minorEastAsia" w:cs="Arial"/>
          <w:sz w:val="16"/>
          <w:szCs w:val="16"/>
          <w:lang w:val="it-CH"/>
        </w:rPr>
        <w:t xml:space="preserve"> </w:t>
      </w:r>
      <w:bookmarkEnd w:id="9"/>
      <w:r w:rsidR="147A5F7B" w:rsidRPr="00CC45F6">
        <w:rPr>
          <w:rFonts w:eastAsiaTheme="minorEastAsia" w:cs="Arial"/>
          <w:sz w:val="16"/>
          <w:szCs w:val="16"/>
          <w:lang w:val="it-CH"/>
        </w:rPr>
        <w:t>(ARE)</w:t>
      </w:r>
    </w:p>
    <w:p w14:paraId="3DEF05BA" w14:textId="77777777" w:rsidR="0042183A" w:rsidRPr="00CC45F6" w:rsidRDefault="0042183A" w:rsidP="0042183A">
      <w:pPr>
        <w:autoSpaceDE w:val="0"/>
        <w:autoSpaceDN w:val="0"/>
        <w:adjustRightInd w:val="0"/>
        <w:spacing w:line="240" w:lineRule="auto"/>
        <w:rPr>
          <w:rFonts w:eastAsiaTheme="minorHAnsi" w:cs="Arial"/>
          <w:sz w:val="16"/>
          <w:szCs w:val="14"/>
          <w:lang w:val="it-CH"/>
        </w:rPr>
      </w:pPr>
    </w:p>
    <w:p w14:paraId="15BB8ED5" w14:textId="537E6384" w:rsidR="0042183A" w:rsidRPr="00CC45F6" w:rsidRDefault="00420FFD" w:rsidP="00370BB9">
      <w:pPr>
        <w:autoSpaceDE w:val="0"/>
        <w:autoSpaceDN w:val="0"/>
        <w:adjustRightInd w:val="0"/>
        <w:spacing w:line="240" w:lineRule="auto"/>
        <w:rPr>
          <w:rFonts w:eastAsiaTheme="minorEastAsia" w:cs="Arial"/>
          <w:b/>
          <w:sz w:val="16"/>
          <w:szCs w:val="16"/>
          <w:u w:val="single"/>
          <w:lang w:val="it-CH"/>
        </w:rPr>
      </w:pPr>
      <w:r w:rsidRPr="00CC45F6">
        <w:rPr>
          <w:rFonts w:eastAsiaTheme="minorEastAsia" w:cs="Arial"/>
          <w:b/>
          <w:bCs/>
          <w:sz w:val="16"/>
          <w:szCs w:val="16"/>
          <w:u w:val="single"/>
          <w:lang w:val="it-CH"/>
        </w:rPr>
        <w:t>Servizi federali coinvolti nell'elaborazione</w:t>
      </w:r>
    </w:p>
    <w:p w14:paraId="5763482F" w14:textId="0F34AD4E" w:rsidR="0042183A" w:rsidRPr="00CC45F6" w:rsidRDefault="007062CF" w:rsidP="00370BB9">
      <w:pPr>
        <w:autoSpaceDE w:val="0"/>
        <w:autoSpaceDN w:val="0"/>
        <w:adjustRightInd w:val="0"/>
        <w:spacing w:line="240" w:lineRule="auto"/>
        <w:rPr>
          <w:rFonts w:eastAsiaTheme="minorEastAsia" w:cs="Arial"/>
          <w:sz w:val="16"/>
          <w:szCs w:val="16"/>
          <w:lang w:val="it-CH"/>
        </w:rPr>
      </w:pPr>
      <w:r w:rsidRPr="00CC45F6">
        <w:rPr>
          <w:rFonts w:eastAsiaTheme="minorEastAsia" w:cs="Arial"/>
          <w:sz w:val="16"/>
          <w:szCs w:val="16"/>
          <w:lang w:val="it-CH"/>
        </w:rPr>
        <w:t>Ufficio federale dell’agricol</w:t>
      </w:r>
      <w:r w:rsidR="00420FFD" w:rsidRPr="00CC45F6">
        <w:rPr>
          <w:rFonts w:eastAsiaTheme="minorEastAsia" w:cs="Arial"/>
          <w:sz w:val="16"/>
          <w:szCs w:val="16"/>
          <w:lang w:val="it-CH"/>
        </w:rPr>
        <w:t>t</w:t>
      </w:r>
      <w:r w:rsidRPr="00CC45F6">
        <w:rPr>
          <w:rFonts w:eastAsiaTheme="minorEastAsia" w:cs="Arial"/>
          <w:sz w:val="16"/>
          <w:szCs w:val="16"/>
          <w:lang w:val="it-CH"/>
        </w:rPr>
        <w:t xml:space="preserve">ura </w:t>
      </w:r>
      <w:r w:rsidR="147A5F7B" w:rsidRPr="00CC45F6">
        <w:rPr>
          <w:rFonts w:eastAsiaTheme="minorEastAsia" w:cs="Arial"/>
          <w:sz w:val="16"/>
          <w:szCs w:val="16"/>
          <w:lang w:val="it-CH"/>
        </w:rPr>
        <w:t>(</w:t>
      </w:r>
      <w:r w:rsidR="00420FFD" w:rsidRPr="00CC45F6">
        <w:rPr>
          <w:rFonts w:eastAsiaTheme="minorEastAsia" w:cs="Arial"/>
          <w:sz w:val="16"/>
          <w:szCs w:val="16"/>
          <w:lang w:val="it-CH"/>
        </w:rPr>
        <w:t>UFAG</w:t>
      </w:r>
      <w:r w:rsidR="147A5F7B" w:rsidRPr="00CC45F6">
        <w:rPr>
          <w:rFonts w:eastAsiaTheme="minorEastAsia" w:cs="Arial"/>
          <w:sz w:val="16"/>
          <w:szCs w:val="16"/>
          <w:lang w:val="it-CH"/>
        </w:rPr>
        <w:t>)</w:t>
      </w:r>
    </w:p>
    <w:p w14:paraId="4B38164C" w14:textId="3F7D9B30" w:rsidR="006D3F32" w:rsidRPr="00CC45F6" w:rsidRDefault="00420FFD" w:rsidP="00370BB9">
      <w:pPr>
        <w:autoSpaceDE w:val="0"/>
        <w:autoSpaceDN w:val="0"/>
        <w:adjustRightInd w:val="0"/>
        <w:spacing w:line="240" w:lineRule="auto"/>
        <w:rPr>
          <w:rFonts w:eastAsiaTheme="minorEastAsia" w:cs="Arial"/>
          <w:sz w:val="16"/>
          <w:szCs w:val="16"/>
          <w:lang w:val="it-CH"/>
        </w:rPr>
      </w:pPr>
      <w:r w:rsidRPr="00CC45F6">
        <w:rPr>
          <w:rFonts w:eastAsiaTheme="minorEastAsia" w:cs="Arial"/>
          <w:sz w:val="16"/>
          <w:szCs w:val="16"/>
          <w:lang w:val="it-CH"/>
        </w:rPr>
        <w:t>Ufficio federale dell’ambiente</w:t>
      </w:r>
      <w:r w:rsidR="147A5F7B" w:rsidRPr="00CC45F6">
        <w:rPr>
          <w:rFonts w:eastAsiaTheme="minorEastAsia" w:cs="Arial"/>
          <w:sz w:val="16"/>
          <w:szCs w:val="16"/>
          <w:lang w:val="it-CH"/>
        </w:rPr>
        <w:t xml:space="preserve"> (</w:t>
      </w:r>
      <w:r w:rsidRPr="00CC45F6">
        <w:rPr>
          <w:rFonts w:eastAsiaTheme="minorEastAsia" w:cs="Arial"/>
          <w:sz w:val="16"/>
          <w:szCs w:val="16"/>
          <w:lang w:val="it-CH"/>
        </w:rPr>
        <w:t>UFAM</w:t>
      </w:r>
      <w:r w:rsidR="147A5F7B" w:rsidRPr="00CC45F6">
        <w:rPr>
          <w:rFonts w:eastAsiaTheme="minorEastAsia" w:cs="Arial"/>
          <w:sz w:val="16"/>
          <w:szCs w:val="16"/>
          <w:lang w:val="it-CH"/>
        </w:rPr>
        <w:t>)</w:t>
      </w:r>
    </w:p>
    <w:p w14:paraId="5CB18627" w14:textId="1A9CCFF7" w:rsidR="009877E9" w:rsidRPr="00CC45F6" w:rsidRDefault="00420FFD" w:rsidP="00370BB9">
      <w:pPr>
        <w:autoSpaceDE w:val="0"/>
        <w:autoSpaceDN w:val="0"/>
        <w:adjustRightInd w:val="0"/>
        <w:spacing w:line="240" w:lineRule="auto"/>
        <w:rPr>
          <w:rFonts w:eastAsiaTheme="minorEastAsia" w:cs="Arial"/>
          <w:sz w:val="16"/>
          <w:szCs w:val="16"/>
          <w:lang w:val="it-CH"/>
        </w:rPr>
      </w:pPr>
      <w:r w:rsidRPr="00CC45F6">
        <w:rPr>
          <w:rFonts w:eastAsiaTheme="minorEastAsia" w:cs="Arial"/>
          <w:sz w:val="16"/>
          <w:szCs w:val="16"/>
          <w:lang w:val="it-CH"/>
        </w:rPr>
        <w:t>Ufficio federale per l’approvvigionamento economico del Paese (UFAE</w:t>
      </w:r>
      <w:r w:rsidR="147A5F7B" w:rsidRPr="00CC45F6">
        <w:rPr>
          <w:rFonts w:eastAsiaTheme="minorEastAsia" w:cs="Arial"/>
          <w:sz w:val="16"/>
          <w:szCs w:val="16"/>
          <w:lang w:val="it-CH"/>
        </w:rPr>
        <w:t>)</w:t>
      </w:r>
    </w:p>
    <w:p w14:paraId="1DEE259D" w14:textId="52116AC5" w:rsidR="0042183A" w:rsidRPr="00CC45F6" w:rsidRDefault="0042183A" w:rsidP="0042183A">
      <w:pPr>
        <w:autoSpaceDE w:val="0"/>
        <w:autoSpaceDN w:val="0"/>
        <w:adjustRightInd w:val="0"/>
        <w:spacing w:line="240" w:lineRule="auto"/>
        <w:rPr>
          <w:rFonts w:eastAsiaTheme="minorHAnsi" w:cs="Arial"/>
          <w:sz w:val="16"/>
          <w:szCs w:val="14"/>
          <w:lang w:val="it-CH"/>
        </w:rPr>
      </w:pPr>
    </w:p>
    <w:p w14:paraId="5425C97B" w14:textId="5947F6D8" w:rsidR="0042183A" w:rsidRPr="00CC45F6" w:rsidRDefault="00A10754" w:rsidP="00A10754">
      <w:pPr>
        <w:autoSpaceDE w:val="0"/>
        <w:autoSpaceDN w:val="0"/>
        <w:adjustRightInd w:val="0"/>
        <w:spacing w:line="240" w:lineRule="auto"/>
        <w:rPr>
          <w:rFonts w:eastAsiaTheme="minorEastAsia" w:cs="Arial"/>
          <w:sz w:val="16"/>
          <w:szCs w:val="16"/>
          <w:lang w:val="it-CH"/>
        </w:rPr>
      </w:pPr>
      <w:r w:rsidRPr="00CC45F6">
        <w:rPr>
          <w:rFonts w:eastAsiaTheme="minorEastAsia" w:cs="Arial"/>
          <w:sz w:val="16"/>
          <w:szCs w:val="16"/>
          <w:lang w:val="it-CH"/>
        </w:rPr>
        <w:t xml:space="preserve">Per favorire la leggibilità si </w:t>
      </w:r>
      <w:r w:rsidR="008A46DF">
        <w:rPr>
          <w:rFonts w:eastAsiaTheme="minorEastAsia" w:cs="Arial"/>
          <w:sz w:val="16"/>
          <w:szCs w:val="16"/>
          <w:lang w:val="it-CH"/>
        </w:rPr>
        <w:t xml:space="preserve">rinuncia al duplice utilizzo della forma maschile e </w:t>
      </w:r>
      <w:r w:rsidRPr="00CC45F6">
        <w:rPr>
          <w:rFonts w:eastAsiaTheme="minorEastAsia" w:cs="Arial"/>
          <w:sz w:val="16"/>
          <w:szCs w:val="16"/>
          <w:lang w:val="it-CH"/>
        </w:rPr>
        <w:t>femminile. Naturalmente le designazioni di persone e funzioni valgono per entrambi i sessi</w:t>
      </w:r>
      <w:r w:rsidR="147A5F7B" w:rsidRPr="00CC45F6">
        <w:rPr>
          <w:rFonts w:eastAsiaTheme="minorEastAsia" w:cs="Arial"/>
          <w:sz w:val="16"/>
          <w:szCs w:val="16"/>
          <w:lang w:val="it-CH"/>
        </w:rPr>
        <w:t>.</w:t>
      </w:r>
    </w:p>
    <w:p w14:paraId="48AF5E88" w14:textId="77777777" w:rsidR="0042183A" w:rsidRPr="00CC45F6" w:rsidRDefault="0042183A" w:rsidP="0042183A">
      <w:pPr>
        <w:autoSpaceDE w:val="0"/>
        <w:autoSpaceDN w:val="0"/>
        <w:adjustRightInd w:val="0"/>
        <w:spacing w:line="240" w:lineRule="auto"/>
        <w:rPr>
          <w:rFonts w:eastAsiaTheme="minorHAnsi" w:cs="Arial"/>
          <w:sz w:val="16"/>
          <w:szCs w:val="14"/>
          <w:lang w:val="it-CH"/>
        </w:rPr>
      </w:pPr>
    </w:p>
    <w:p w14:paraId="0ACA6200" w14:textId="6F2AE49F" w:rsidR="0042183A" w:rsidRPr="00CC45F6" w:rsidRDefault="147A5F7B" w:rsidP="00370BB9">
      <w:pPr>
        <w:autoSpaceDE w:val="0"/>
        <w:autoSpaceDN w:val="0"/>
        <w:adjustRightInd w:val="0"/>
        <w:spacing w:line="240" w:lineRule="auto"/>
        <w:rPr>
          <w:rFonts w:eastAsiaTheme="minorEastAsia" w:cs="Arial"/>
          <w:sz w:val="16"/>
          <w:szCs w:val="16"/>
          <w:lang w:val="it-CH"/>
        </w:rPr>
      </w:pPr>
      <w:r w:rsidRPr="00CC45F6">
        <w:rPr>
          <w:rFonts w:eastAsiaTheme="minorEastAsia" w:cs="Arial"/>
          <w:sz w:val="16"/>
          <w:szCs w:val="16"/>
          <w:lang w:val="it-CH"/>
        </w:rPr>
        <w:t xml:space="preserve">© </w:t>
      </w:r>
      <w:r w:rsidR="00300B48" w:rsidRPr="00CC45F6">
        <w:rPr>
          <w:rFonts w:eastAsiaTheme="minorEastAsia" w:cs="Arial"/>
          <w:sz w:val="16"/>
          <w:szCs w:val="16"/>
          <w:lang w:val="it-CH"/>
        </w:rPr>
        <w:t xml:space="preserve">Ufficio federale dello sviluppo territoriale </w:t>
      </w:r>
      <w:r w:rsidRPr="00CC45F6">
        <w:rPr>
          <w:rFonts w:eastAsiaTheme="minorEastAsia" w:cs="Arial"/>
          <w:sz w:val="16"/>
          <w:szCs w:val="16"/>
          <w:lang w:val="it-CH"/>
        </w:rPr>
        <w:t>(ARE)</w:t>
      </w:r>
    </w:p>
    <w:p w14:paraId="154503F2" w14:textId="7E9D7832" w:rsidR="00F4444E" w:rsidRPr="00CC45F6" w:rsidRDefault="147A5F7B" w:rsidP="147A5F7B">
      <w:pPr>
        <w:autoSpaceDE w:val="0"/>
        <w:autoSpaceDN w:val="0"/>
        <w:adjustRightInd w:val="0"/>
        <w:spacing w:before="240" w:line="240" w:lineRule="auto"/>
        <w:rPr>
          <w:b/>
          <w:bCs/>
          <w:sz w:val="14"/>
          <w:szCs w:val="14"/>
          <w:u w:val="single"/>
          <w:lang w:val="it-CH"/>
        </w:rPr>
      </w:pPr>
      <w:r w:rsidRPr="00CC45F6">
        <w:rPr>
          <w:rFonts w:eastAsiaTheme="minorEastAsia"/>
          <w:b/>
          <w:bCs/>
          <w:sz w:val="14"/>
          <w:szCs w:val="14"/>
          <w:lang w:val="it-CH"/>
        </w:rPr>
        <w:t>Bern</w:t>
      </w:r>
      <w:r w:rsidR="00300B48" w:rsidRPr="00CC45F6">
        <w:rPr>
          <w:rFonts w:eastAsiaTheme="minorEastAsia"/>
          <w:b/>
          <w:bCs/>
          <w:sz w:val="14"/>
          <w:szCs w:val="14"/>
          <w:lang w:val="it-CH"/>
        </w:rPr>
        <w:t>a</w:t>
      </w:r>
      <w:r w:rsidRPr="00CC45F6">
        <w:rPr>
          <w:rFonts w:eastAsiaTheme="minorEastAsia"/>
          <w:b/>
          <w:bCs/>
          <w:sz w:val="14"/>
          <w:szCs w:val="14"/>
          <w:lang w:val="it-CH"/>
        </w:rPr>
        <w:t xml:space="preserve">, </w:t>
      </w:r>
      <w:r w:rsidRPr="00CC45F6">
        <w:rPr>
          <w:rFonts w:eastAsiaTheme="minorEastAsia"/>
          <w:b/>
          <w:bCs/>
          <w:sz w:val="14"/>
          <w:szCs w:val="14"/>
          <w:highlight w:val="yellow"/>
          <w:lang w:val="it-CH"/>
        </w:rPr>
        <w:t>xxx</w:t>
      </w:r>
      <w:r w:rsidRPr="00CC45F6">
        <w:rPr>
          <w:rFonts w:eastAsiaTheme="minorEastAsia"/>
          <w:b/>
          <w:bCs/>
          <w:sz w:val="14"/>
          <w:szCs w:val="14"/>
          <w:lang w:val="it-CH"/>
        </w:rPr>
        <w:t xml:space="preserve"> 2019</w:t>
      </w:r>
      <w:r w:rsidR="0042183A" w:rsidRPr="00CC45F6">
        <w:rPr>
          <w:b/>
          <w:bCs/>
          <w:sz w:val="14"/>
          <w:szCs w:val="14"/>
          <w:u w:val="single"/>
          <w:lang w:val="it-CH"/>
        </w:rPr>
        <w:br w:type="page"/>
      </w:r>
    </w:p>
    <w:p w14:paraId="13B526E5" w14:textId="58C57714" w:rsidR="00340180" w:rsidRPr="00CC45F6" w:rsidRDefault="00340180" w:rsidP="147A5F7B">
      <w:pPr>
        <w:rPr>
          <w:b/>
          <w:bCs/>
          <w:sz w:val="42"/>
          <w:szCs w:val="42"/>
          <w:lang w:val="it-CH"/>
        </w:rPr>
      </w:pPr>
      <w:bookmarkStart w:id="10" w:name="_Toc432609058"/>
      <w:r w:rsidRPr="00CC45F6">
        <w:rPr>
          <w:b/>
          <w:bCs/>
          <w:sz w:val="42"/>
          <w:szCs w:val="42"/>
          <w:lang w:val="it-CH"/>
        </w:rPr>
        <w:lastRenderedPageBreak/>
        <w:t>I</w:t>
      </w:r>
      <w:bookmarkEnd w:id="10"/>
      <w:r w:rsidR="00300B48" w:rsidRPr="00CC45F6">
        <w:rPr>
          <w:b/>
          <w:bCs/>
          <w:sz w:val="42"/>
          <w:szCs w:val="42"/>
          <w:lang w:val="it-CH"/>
        </w:rPr>
        <w:t>ndice</w:t>
      </w:r>
    </w:p>
    <w:p w14:paraId="05D6ABD1" w14:textId="1B1199B3" w:rsidR="003369D1" w:rsidRDefault="00340180" w:rsidP="00AB3DF4">
      <w:pPr>
        <w:pStyle w:val="Verzeichnis1"/>
        <w:rPr>
          <w:rFonts w:asciiTheme="minorHAnsi" w:eastAsiaTheme="minorEastAsia" w:hAnsiTheme="minorHAnsi" w:cstheme="minorBidi"/>
          <w:sz w:val="22"/>
          <w:szCs w:val="22"/>
          <w:lang w:val="en-US" w:eastAsia="en-US"/>
        </w:rPr>
      </w:pPr>
      <w:r w:rsidRPr="00CC45F6">
        <w:rPr>
          <w:lang w:val="it-CH"/>
        </w:rPr>
        <w:fldChar w:fldCharType="begin"/>
      </w:r>
      <w:r w:rsidRPr="00CC45F6">
        <w:rPr>
          <w:lang w:val="it-CH"/>
        </w:rPr>
        <w:instrText xml:space="preserve"> TOC \o "1-3" \h \z \u </w:instrText>
      </w:r>
      <w:r w:rsidRPr="00CC45F6">
        <w:rPr>
          <w:lang w:val="it-CH"/>
        </w:rPr>
        <w:fldChar w:fldCharType="separate"/>
      </w:r>
    </w:p>
    <w:p w14:paraId="178A16B1" w14:textId="59B30D44" w:rsidR="003369D1" w:rsidRDefault="00CA6EF0" w:rsidP="00AB3DF4">
      <w:pPr>
        <w:pStyle w:val="Verzeichnis1"/>
        <w:rPr>
          <w:rFonts w:asciiTheme="minorHAnsi" w:eastAsiaTheme="minorEastAsia" w:hAnsiTheme="minorHAnsi" w:cstheme="minorBidi"/>
          <w:sz w:val="22"/>
          <w:szCs w:val="22"/>
          <w:lang w:val="en-US" w:eastAsia="en-US"/>
        </w:rPr>
      </w:pPr>
      <w:hyperlink w:anchor="_Toc533005841" w:history="1">
        <w:r w:rsidR="003369D1" w:rsidRPr="00104C57">
          <w:rPr>
            <w:rStyle w:val="Hyperlink"/>
            <w:lang w:val="it-CH"/>
          </w:rPr>
          <w:t>1</w:t>
        </w:r>
        <w:r w:rsidR="003369D1">
          <w:rPr>
            <w:rFonts w:asciiTheme="minorHAnsi" w:eastAsiaTheme="minorEastAsia" w:hAnsiTheme="minorHAnsi" w:cstheme="minorBidi"/>
            <w:sz w:val="22"/>
            <w:szCs w:val="22"/>
            <w:lang w:val="en-US" w:eastAsia="en-US"/>
          </w:rPr>
          <w:tab/>
        </w:r>
        <w:r w:rsidR="003369D1" w:rsidRPr="00104C57">
          <w:rPr>
            <w:rStyle w:val="Hyperlink"/>
            <w:lang w:val="it-CH"/>
          </w:rPr>
          <w:t>Motivo e svolgimento della rielaborazione del piano settoriale</w:t>
        </w:r>
        <w:r w:rsidR="003369D1">
          <w:rPr>
            <w:webHidden/>
          </w:rPr>
          <w:tab/>
        </w:r>
        <w:r w:rsidR="003369D1">
          <w:rPr>
            <w:webHidden/>
          </w:rPr>
          <w:fldChar w:fldCharType="begin"/>
        </w:r>
        <w:r w:rsidR="003369D1">
          <w:rPr>
            <w:webHidden/>
          </w:rPr>
          <w:instrText xml:space="preserve"> PAGEREF _Toc533005841 \h </w:instrText>
        </w:r>
        <w:r w:rsidR="003369D1">
          <w:rPr>
            <w:webHidden/>
          </w:rPr>
        </w:r>
        <w:r w:rsidR="003369D1">
          <w:rPr>
            <w:webHidden/>
          </w:rPr>
          <w:fldChar w:fldCharType="separate"/>
        </w:r>
        <w:r w:rsidR="00BC63CE">
          <w:rPr>
            <w:webHidden/>
          </w:rPr>
          <w:t>5</w:t>
        </w:r>
        <w:r w:rsidR="003369D1">
          <w:rPr>
            <w:webHidden/>
          </w:rPr>
          <w:fldChar w:fldCharType="end"/>
        </w:r>
      </w:hyperlink>
    </w:p>
    <w:p w14:paraId="27954CC2" w14:textId="330FF04B"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42" w:history="1">
        <w:r w:rsidR="003369D1" w:rsidRPr="00104C57">
          <w:rPr>
            <w:rStyle w:val="Hyperlink"/>
            <w:noProof/>
            <w:lang w:val="it-CH"/>
          </w:rPr>
          <w:t>1.1</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Motivo alla base della rielaborazione del Piano settoriale delle superfici per l’avvicendamento delle colture</w:t>
        </w:r>
        <w:r w:rsidR="003369D1">
          <w:rPr>
            <w:noProof/>
            <w:webHidden/>
          </w:rPr>
          <w:tab/>
        </w:r>
        <w:r w:rsidR="003369D1">
          <w:rPr>
            <w:noProof/>
            <w:webHidden/>
          </w:rPr>
          <w:fldChar w:fldCharType="begin"/>
        </w:r>
        <w:r w:rsidR="003369D1">
          <w:rPr>
            <w:noProof/>
            <w:webHidden/>
          </w:rPr>
          <w:instrText xml:space="preserve"> PAGEREF _Toc533005842 \h </w:instrText>
        </w:r>
        <w:r w:rsidR="003369D1">
          <w:rPr>
            <w:noProof/>
            <w:webHidden/>
          </w:rPr>
        </w:r>
        <w:r w:rsidR="003369D1">
          <w:rPr>
            <w:noProof/>
            <w:webHidden/>
          </w:rPr>
          <w:fldChar w:fldCharType="separate"/>
        </w:r>
        <w:r w:rsidR="00BC63CE">
          <w:rPr>
            <w:noProof/>
            <w:webHidden/>
          </w:rPr>
          <w:t>5</w:t>
        </w:r>
        <w:r w:rsidR="003369D1">
          <w:rPr>
            <w:noProof/>
            <w:webHidden/>
          </w:rPr>
          <w:fldChar w:fldCharType="end"/>
        </w:r>
      </w:hyperlink>
    </w:p>
    <w:p w14:paraId="25AE7AC1" w14:textId="70475BAC"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43" w:history="1">
        <w:r w:rsidR="003369D1" w:rsidRPr="00104C57">
          <w:rPr>
            <w:rStyle w:val="Hyperlink"/>
            <w:noProof/>
            <w:lang w:val="it-CH"/>
          </w:rPr>
          <w:t>1.2</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Svolgimento dei lavori</w:t>
        </w:r>
        <w:r w:rsidR="003369D1">
          <w:rPr>
            <w:noProof/>
            <w:webHidden/>
          </w:rPr>
          <w:tab/>
        </w:r>
        <w:r w:rsidR="003369D1">
          <w:rPr>
            <w:noProof/>
            <w:webHidden/>
          </w:rPr>
          <w:fldChar w:fldCharType="begin"/>
        </w:r>
        <w:r w:rsidR="003369D1">
          <w:rPr>
            <w:noProof/>
            <w:webHidden/>
          </w:rPr>
          <w:instrText xml:space="preserve"> PAGEREF _Toc533005843 \h </w:instrText>
        </w:r>
        <w:r w:rsidR="003369D1">
          <w:rPr>
            <w:noProof/>
            <w:webHidden/>
          </w:rPr>
        </w:r>
        <w:r w:rsidR="003369D1">
          <w:rPr>
            <w:noProof/>
            <w:webHidden/>
          </w:rPr>
          <w:fldChar w:fldCharType="separate"/>
        </w:r>
        <w:r w:rsidR="00BC63CE">
          <w:rPr>
            <w:noProof/>
            <w:webHidden/>
          </w:rPr>
          <w:t>5</w:t>
        </w:r>
        <w:r w:rsidR="003369D1">
          <w:rPr>
            <w:noProof/>
            <w:webHidden/>
          </w:rPr>
          <w:fldChar w:fldCharType="end"/>
        </w:r>
      </w:hyperlink>
    </w:p>
    <w:p w14:paraId="31A81482" w14:textId="7391C15F" w:rsidR="003369D1" w:rsidRDefault="00CA6EF0" w:rsidP="00AB3DF4">
      <w:pPr>
        <w:pStyle w:val="Verzeichnis1"/>
        <w:ind w:left="396" w:hanging="396"/>
        <w:rPr>
          <w:rFonts w:asciiTheme="minorHAnsi" w:eastAsiaTheme="minorEastAsia" w:hAnsiTheme="minorHAnsi" w:cstheme="minorBidi"/>
          <w:sz w:val="22"/>
          <w:szCs w:val="22"/>
          <w:lang w:val="en-US" w:eastAsia="en-US"/>
        </w:rPr>
      </w:pPr>
      <w:hyperlink w:anchor="_Toc533005844" w:history="1">
        <w:r w:rsidR="003369D1" w:rsidRPr="00104C57">
          <w:rPr>
            <w:rStyle w:val="Hyperlink"/>
            <w:lang w:val="it-CH"/>
          </w:rPr>
          <w:t>2</w:t>
        </w:r>
        <w:r w:rsidR="003369D1">
          <w:rPr>
            <w:rFonts w:asciiTheme="minorHAnsi" w:eastAsiaTheme="minorEastAsia" w:hAnsiTheme="minorHAnsi" w:cstheme="minorBidi"/>
            <w:sz w:val="22"/>
            <w:szCs w:val="22"/>
            <w:lang w:val="en-US" w:eastAsia="en-US"/>
          </w:rPr>
          <w:tab/>
        </w:r>
        <w:r w:rsidR="003369D1" w:rsidRPr="00104C57">
          <w:rPr>
            <w:rStyle w:val="Hyperlink"/>
            <w:lang w:val="it-CH"/>
          </w:rPr>
          <w:t>Informazioni insufficienti sulle superfici: due fasi della rielaborazione del Piano settoriale SAC</w:t>
        </w:r>
        <w:r w:rsidR="003369D1">
          <w:rPr>
            <w:webHidden/>
          </w:rPr>
          <w:tab/>
        </w:r>
        <w:r w:rsidR="003369D1">
          <w:rPr>
            <w:webHidden/>
          </w:rPr>
          <w:fldChar w:fldCharType="begin"/>
        </w:r>
        <w:r w:rsidR="003369D1">
          <w:rPr>
            <w:webHidden/>
          </w:rPr>
          <w:instrText xml:space="preserve"> PAGEREF _Toc533005844 \h </w:instrText>
        </w:r>
        <w:r w:rsidR="003369D1">
          <w:rPr>
            <w:webHidden/>
          </w:rPr>
        </w:r>
        <w:r w:rsidR="003369D1">
          <w:rPr>
            <w:webHidden/>
          </w:rPr>
          <w:fldChar w:fldCharType="separate"/>
        </w:r>
        <w:r w:rsidR="00BC63CE">
          <w:rPr>
            <w:webHidden/>
          </w:rPr>
          <w:t>7</w:t>
        </w:r>
        <w:r w:rsidR="003369D1">
          <w:rPr>
            <w:webHidden/>
          </w:rPr>
          <w:fldChar w:fldCharType="end"/>
        </w:r>
      </w:hyperlink>
    </w:p>
    <w:p w14:paraId="18278344" w14:textId="53F734DA"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45" w:history="1">
        <w:r w:rsidR="003369D1" w:rsidRPr="00104C57">
          <w:rPr>
            <w:rStyle w:val="Hyperlink"/>
            <w:noProof/>
            <w:lang w:val="it-CH"/>
          </w:rPr>
          <w:t>2.1</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Basi di dati delle SAC attualmente comprese negli inventari</w:t>
        </w:r>
        <w:r w:rsidR="003369D1">
          <w:rPr>
            <w:noProof/>
            <w:webHidden/>
          </w:rPr>
          <w:tab/>
        </w:r>
        <w:r w:rsidR="003369D1">
          <w:rPr>
            <w:noProof/>
            <w:webHidden/>
          </w:rPr>
          <w:fldChar w:fldCharType="begin"/>
        </w:r>
        <w:r w:rsidR="003369D1">
          <w:rPr>
            <w:noProof/>
            <w:webHidden/>
          </w:rPr>
          <w:instrText xml:space="preserve"> PAGEREF _Toc533005845 \h </w:instrText>
        </w:r>
        <w:r w:rsidR="003369D1">
          <w:rPr>
            <w:noProof/>
            <w:webHidden/>
          </w:rPr>
        </w:r>
        <w:r w:rsidR="003369D1">
          <w:rPr>
            <w:noProof/>
            <w:webHidden/>
          </w:rPr>
          <w:fldChar w:fldCharType="separate"/>
        </w:r>
        <w:r w:rsidR="00BC63CE">
          <w:rPr>
            <w:noProof/>
            <w:webHidden/>
          </w:rPr>
          <w:t>7</w:t>
        </w:r>
        <w:r w:rsidR="003369D1">
          <w:rPr>
            <w:noProof/>
            <w:webHidden/>
          </w:rPr>
          <w:fldChar w:fldCharType="end"/>
        </w:r>
      </w:hyperlink>
    </w:p>
    <w:p w14:paraId="3EE3787B" w14:textId="7763E958"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46" w:history="1">
        <w:r w:rsidR="003369D1" w:rsidRPr="00104C57">
          <w:rPr>
            <w:rStyle w:val="Hyperlink"/>
            <w:noProof/>
            <w:lang w:val="it-CH"/>
          </w:rPr>
          <w:t>2.2</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Digressione: mappatura delle superfici su scala nazionale</w:t>
        </w:r>
        <w:r w:rsidR="003369D1">
          <w:rPr>
            <w:noProof/>
            <w:webHidden/>
          </w:rPr>
          <w:tab/>
        </w:r>
        <w:r w:rsidR="003369D1">
          <w:rPr>
            <w:noProof/>
            <w:webHidden/>
          </w:rPr>
          <w:fldChar w:fldCharType="begin"/>
        </w:r>
        <w:r w:rsidR="003369D1">
          <w:rPr>
            <w:noProof/>
            <w:webHidden/>
          </w:rPr>
          <w:instrText xml:space="preserve"> PAGEREF _Toc533005846 \h </w:instrText>
        </w:r>
        <w:r w:rsidR="003369D1">
          <w:rPr>
            <w:noProof/>
            <w:webHidden/>
          </w:rPr>
        </w:r>
        <w:r w:rsidR="003369D1">
          <w:rPr>
            <w:noProof/>
            <w:webHidden/>
          </w:rPr>
          <w:fldChar w:fldCharType="separate"/>
        </w:r>
        <w:r w:rsidR="00BC63CE">
          <w:rPr>
            <w:noProof/>
            <w:webHidden/>
          </w:rPr>
          <w:t>8</w:t>
        </w:r>
        <w:r w:rsidR="003369D1">
          <w:rPr>
            <w:noProof/>
            <w:webHidden/>
          </w:rPr>
          <w:fldChar w:fldCharType="end"/>
        </w:r>
      </w:hyperlink>
    </w:p>
    <w:p w14:paraId="3791EA0A" w14:textId="2B5C4B1E" w:rsidR="003369D1" w:rsidRDefault="00CA6EF0" w:rsidP="00AB3DF4">
      <w:pPr>
        <w:pStyle w:val="Verzeichnis1"/>
        <w:rPr>
          <w:rFonts w:asciiTheme="minorHAnsi" w:eastAsiaTheme="minorEastAsia" w:hAnsiTheme="minorHAnsi" w:cstheme="minorBidi"/>
          <w:sz w:val="22"/>
          <w:szCs w:val="22"/>
          <w:lang w:val="en-US" w:eastAsia="en-US"/>
        </w:rPr>
      </w:pPr>
      <w:hyperlink w:anchor="_Toc533005847" w:history="1">
        <w:r w:rsidR="003369D1" w:rsidRPr="00104C57">
          <w:rPr>
            <w:rStyle w:val="Hyperlink"/>
            <w:lang w:val="it-CH"/>
          </w:rPr>
          <w:t>3</w:t>
        </w:r>
        <w:r w:rsidR="003369D1">
          <w:rPr>
            <w:rFonts w:asciiTheme="minorHAnsi" w:eastAsiaTheme="minorEastAsia" w:hAnsiTheme="minorHAnsi" w:cstheme="minorBidi"/>
            <w:sz w:val="22"/>
            <w:szCs w:val="22"/>
            <w:lang w:val="en-US" w:eastAsia="en-US"/>
          </w:rPr>
          <w:tab/>
        </w:r>
        <w:r w:rsidR="003369D1" w:rsidRPr="00104C57">
          <w:rPr>
            <w:rStyle w:val="Hyperlink"/>
            <w:lang w:val="it-CH"/>
          </w:rPr>
          <w:t>Spiegazioni sull’obiettivo e sulle indicazioni</w:t>
        </w:r>
        <w:r w:rsidR="003369D1">
          <w:rPr>
            <w:webHidden/>
          </w:rPr>
          <w:tab/>
        </w:r>
        <w:r w:rsidR="003369D1">
          <w:rPr>
            <w:webHidden/>
          </w:rPr>
          <w:fldChar w:fldCharType="begin"/>
        </w:r>
        <w:r w:rsidR="003369D1">
          <w:rPr>
            <w:webHidden/>
          </w:rPr>
          <w:instrText xml:space="preserve"> PAGEREF _Toc533005847 \h </w:instrText>
        </w:r>
        <w:r w:rsidR="003369D1">
          <w:rPr>
            <w:webHidden/>
          </w:rPr>
        </w:r>
        <w:r w:rsidR="003369D1">
          <w:rPr>
            <w:webHidden/>
          </w:rPr>
          <w:fldChar w:fldCharType="separate"/>
        </w:r>
        <w:r w:rsidR="00BC63CE">
          <w:rPr>
            <w:webHidden/>
          </w:rPr>
          <w:t>10</w:t>
        </w:r>
        <w:r w:rsidR="003369D1">
          <w:rPr>
            <w:webHidden/>
          </w:rPr>
          <w:fldChar w:fldCharType="end"/>
        </w:r>
      </w:hyperlink>
    </w:p>
    <w:p w14:paraId="73CC55ED" w14:textId="27142291"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48" w:history="1">
        <w:r w:rsidR="003369D1" w:rsidRPr="00104C57">
          <w:rPr>
            <w:rStyle w:val="Hyperlink"/>
            <w:noProof/>
            <w:lang w:val="it-CH"/>
          </w:rPr>
          <w:t>3.1</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Spiegazioni sull’obiettivo</w:t>
        </w:r>
        <w:r w:rsidR="003369D1">
          <w:rPr>
            <w:noProof/>
            <w:webHidden/>
          </w:rPr>
          <w:tab/>
        </w:r>
        <w:r w:rsidR="003369D1">
          <w:rPr>
            <w:noProof/>
            <w:webHidden/>
          </w:rPr>
          <w:fldChar w:fldCharType="begin"/>
        </w:r>
        <w:r w:rsidR="003369D1">
          <w:rPr>
            <w:noProof/>
            <w:webHidden/>
          </w:rPr>
          <w:instrText xml:space="preserve"> PAGEREF _Toc533005848 \h </w:instrText>
        </w:r>
        <w:r w:rsidR="003369D1">
          <w:rPr>
            <w:noProof/>
            <w:webHidden/>
          </w:rPr>
        </w:r>
        <w:r w:rsidR="003369D1">
          <w:rPr>
            <w:noProof/>
            <w:webHidden/>
          </w:rPr>
          <w:fldChar w:fldCharType="separate"/>
        </w:r>
        <w:r w:rsidR="00BC63CE">
          <w:rPr>
            <w:noProof/>
            <w:webHidden/>
          </w:rPr>
          <w:t>10</w:t>
        </w:r>
        <w:r w:rsidR="003369D1">
          <w:rPr>
            <w:noProof/>
            <w:webHidden/>
          </w:rPr>
          <w:fldChar w:fldCharType="end"/>
        </w:r>
      </w:hyperlink>
    </w:p>
    <w:p w14:paraId="01094C34" w14:textId="00B1053A"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49" w:history="1">
        <w:r w:rsidR="003369D1" w:rsidRPr="00104C57">
          <w:rPr>
            <w:rStyle w:val="Hyperlink"/>
            <w:noProof/>
            <w:lang w:val="it-CH"/>
          </w:rPr>
          <w:t>3.2</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Spiegazioni sulle indicazioni</w:t>
        </w:r>
        <w:bookmarkStart w:id="11" w:name="_GoBack"/>
        <w:bookmarkEnd w:id="11"/>
        <w:r w:rsidR="003369D1">
          <w:rPr>
            <w:noProof/>
            <w:webHidden/>
          </w:rPr>
          <w:tab/>
        </w:r>
        <w:r w:rsidR="003369D1">
          <w:rPr>
            <w:noProof/>
            <w:webHidden/>
          </w:rPr>
          <w:fldChar w:fldCharType="begin"/>
        </w:r>
        <w:r w:rsidR="003369D1">
          <w:rPr>
            <w:noProof/>
            <w:webHidden/>
          </w:rPr>
          <w:instrText xml:space="preserve"> PAGEREF _Toc533005849 \h </w:instrText>
        </w:r>
        <w:r w:rsidR="003369D1">
          <w:rPr>
            <w:noProof/>
            <w:webHidden/>
          </w:rPr>
        </w:r>
        <w:r w:rsidR="003369D1">
          <w:rPr>
            <w:noProof/>
            <w:webHidden/>
          </w:rPr>
          <w:fldChar w:fldCharType="separate"/>
        </w:r>
        <w:r w:rsidR="00BC63CE">
          <w:rPr>
            <w:noProof/>
            <w:webHidden/>
          </w:rPr>
          <w:t>11</w:t>
        </w:r>
        <w:r w:rsidR="003369D1">
          <w:rPr>
            <w:noProof/>
            <w:webHidden/>
          </w:rPr>
          <w:fldChar w:fldCharType="end"/>
        </w:r>
      </w:hyperlink>
    </w:p>
    <w:p w14:paraId="5CBD17F8" w14:textId="1502B252" w:rsidR="003369D1" w:rsidRDefault="00CA6EF0" w:rsidP="00AB3DF4">
      <w:pPr>
        <w:pStyle w:val="Verzeichnis1"/>
        <w:rPr>
          <w:rFonts w:asciiTheme="minorHAnsi" w:eastAsiaTheme="minorEastAsia" w:hAnsiTheme="minorHAnsi" w:cstheme="minorBidi"/>
          <w:sz w:val="22"/>
          <w:szCs w:val="22"/>
          <w:lang w:val="en-US" w:eastAsia="en-US"/>
        </w:rPr>
      </w:pPr>
      <w:hyperlink w:anchor="_Toc533005850" w:history="1">
        <w:r w:rsidR="003369D1" w:rsidRPr="00104C57">
          <w:rPr>
            <w:rStyle w:val="Hyperlink"/>
            <w:lang w:val="it-CH"/>
          </w:rPr>
          <w:t>4</w:t>
        </w:r>
        <w:r w:rsidR="003369D1">
          <w:rPr>
            <w:rFonts w:asciiTheme="minorHAnsi" w:eastAsiaTheme="minorEastAsia" w:hAnsiTheme="minorHAnsi" w:cstheme="minorBidi"/>
            <w:sz w:val="22"/>
            <w:szCs w:val="22"/>
            <w:lang w:val="en-US" w:eastAsia="en-US"/>
          </w:rPr>
          <w:tab/>
        </w:r>
        <w:r w:rsidR="003369D1" w:rsidRPr="00104C57">
          <w:rPr>
            <w:rStyle w:val="Hyperlink"/>
            <w:lang w:val="it-CH"/>
          </w:rPr>
          <w:t>Spiegazioni sui principi</w:t>
        </w:r>
        <w:r w:rsidR="003369D1">
          <w:rPr>
            <w:webHidden/>
          </w:rPr>
          <w:tab/>
        </w:r>
        <w:r w:rsidR="003369D1">
          <w:rPr>
            <w:webHidden/>
          </w:rPr>
          <w:fldChar w:fldCharType="begin"/>
        </w:r>
        <w:r w:rsidR="003369D1">
          <w:rPr>
            <w:webHidden/>
          </w:rPr>
          <w:instrText xml:space="preserve"> PAGEREF _Toc533005850 \h </w:instrText>
        </w:r>
        <w:r w:rsidR="003369D1">
          <w:rPr>
            <w:webHidden/>
          </w:rPr>
        </w:r>
        <w:r w:rsidR="003369D1">
          <w:rPr>
            <w:webHidden/>
          </w:rPr>
          <w:fldChar w:fldCharType="separate"/>
        </w:r>
        <w:r w:rsidR="00BC63CE">
          <w:rPr>
            <w:webHidden/>
          </w:rPr>
          <w:t>12</w:t>
        </w:r>
        <w:r w:rsidR="003369D1">
          <w:rPr>
            <w:webHidden/>
          </w:rPr>
          <w:fldChar w:fldCharType="end"/>
        </w:r>
      </w:hyperlink>
    </w:p>
    <w:p w14:paraId="5D4D5DF5" w14:textId="74C34BFA"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51" w:history="1">
        <w:r w:rsidR="003369D1" w:rsidRPr="00104C57">
          <w:rPr>
            <w:rStyle w:val="Hyperlink"/>
            <w:noProof/>
            <w:lang w:val="it-CH"/>
          </w:rPr>
          <w:t>4.1</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Garanzia di lungo termine delle SAC</w:t>
        </w:r>
        <w:r w:rsidR="003369D1">
          <w:rPr>
            <w:noProof/>
            <w:webHidden/>
          </w:rPr>
          <w:tab/>
        </w:r>
        <w:r w:rsidR="003369D1">
          <w:rPr>
            <w:noProof/>
            <w:webHidden/>
          </w:rPr>
          <w:fldChar w:fldCharType="begin"/>
        </w:r>
        <w:r w:rsidR="003369D1">
          <w:rPr>
            <w:noProof/>
            <w:webHidden/>
          </w:rPr>
          <w:instrText xml:space="preserve"> PAGEREF _Toc533005851 \h </w:instrText>
        </w:r>
        <w:r w:rsidR="003369D1">
          <w:rPr>
            <w:noProof/>
            <w:webHidden/>
          </w:rPr>
        </w:r>
        <w:r w:rsidR="003369D1">
          <w:rPr>
            <w:noProof/>
            <w:webHidden/>
          </w:rPr>
          <w:fldChar w:fldCharType="separate"/>
        </w:r>
        <w:r w:rsidR="00BC63CE">
          <w:rPr>
            <w:noProof/>
            <w:webHidden/>
          </w:rPr>
          <w:t>12</w:t>
        </w:r>
        <w:r w:rsidR="003369D1">
          <w:rPr>
            <w:noProof/>
            <w:webHidden/>
          </w:rPr>
          <w:fldChar w:fldCharType="end"/>
        </w:r>
      </w:hyperlink>
    </w:p>
    <w:p w14:paraId="7C1A75A3" w14:textId="4AFCC33D"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52" w:history="1">
        <w:r w:rsidR="003369D1" w:rsidRPr="00104C57">
          <w:rPr>
            <w:rStyle w:val="Hyperlink"/>
            <w:noProof/>
            <w:lang w:val="it-CH"/>
          </w:rPr>
          <w:t>4.2</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Inventari SAC, rilevamento e criteri di qualità SAC</w:t>
        </w:r>
        <w:r w:rsidR="003369D1">
          <w:rPr>
            <w:noProof/>
            <w:webHidden/>
          </w:rPr>
          <w:tab/>
        </w:r>
        <w:r w:rsidR="003369D1">
          <w:rPr>
            <w:noProof/>
            <w:webHidden/>
          </w:rPr>
          <w:fldChar w:fldCharType="begin"/>
        </w:r>
        <w:r w:rsidR="003369D1">
          <w:rPr>
            <w:noProof/>
            <w:webHidden/>
          </w:rPr>
          <w:instrText xml:space="preserve"> PAGEREF _Toc533005852 \h </w:instrText>
        </w:r>
        <w:r w:rsidR="003369D1">
          <w:rPr>
            <w:noProof/>
            <w:webHidden/>
          </w:rPr>
        </w:r>
        <w:r w:rsidR="003369D1">
          <w:rPr>
            <w:noProof/>
            <w:webHidden/>
          </w:rPr>
          <w:fldChar w:fldCharType="separate"/>
        </w:r>
        <w:r w:rsidR="00BC63CE">
          <w:rPr>
            <w:noProof/>
            <w:webHidden/>
          </w:rPr>
          <w:t>14</w:t>
        </w:r>
        <w:r w:rsidR="003369D1">
          <w:rPr>
            <w:noProof/>
            <w:webHidden/>
          </w:rPr>
          <w:fldChar w:fldCharType="end"/>
        </w:r>
      </w:hyperlink>
    </w:p>
    <w:p w14:paraId="1E1FF52A" w14:textId="2E7531D3"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53" w:history="1">
        <w:r w:rsidR="003369D1" w:rsidRPr="00104C57">
          <w:rPr>
            <w:rStyle w:val="Hyperlink"/>
            <w:noProof/>
            <w:lang w:val="it-CH"/>
          </w:rPr>
          <w:t>4.3</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Misure di compensazione</w:t>
        </w:r>
        <w:r w:rsidR="003369D1">
          <w:rPr>
            <w:noProof/>
            <w:webHidden/>
          </w:rPr>
          <w:tab/>
        </w:r>
        <w:r w:rsidR="003369D1">
          <w:rPr>
            <w:noProof/>
            <w:webHidden/>
          </w:rPr>
          <w:fldChar w:fldCharType="begin"/>
        </w:r>
        <w:r w:rsidR="003369D1">
          <w:rPr>
            <w:noProof/>
            <w:webHidden/>
          </w:rPr>
          <w:instrText xml:space="preserve"> PAGEREF _Toc533005853 \h </w:instrText>
        </w:r>
        <w:r w:rsidR="003369D1">
          <w:rPr>
            <w:noProof/>
            <w:webHidden/>
          </w:rPr>
        </w:r>
        <w:r w:rsidR="003369D1">
          <w:rPr>
            <w:noProof/>
            <w:webHidden/>
          </w:rPr>
          <w:fldChar w:fldCharType="separate"/>
        </w:r>
        <w:r w:rsidR="00BC63CE">
          <w:rPr>
            <w:noProof/>
            <w:webHidden/>
          </w:rPr>
          <w:t>19</w:t>
        </w:r>
        <w:r w:rsidR="003369D1">
          <w:rPr>
            <w:noProof/>
            <w:webHidden/>
          </w:rPr>
          <w:fldChar w:fldCharType="end"/>
        </w:r>
      </w:hyperlink>
    </w:p>
    <w:p w14:paraId="4B0D04FA" w14:textId="1F84A443"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54" w:history="1">
        <w:r w:rsidR="003369D1" w:rsidRPr="00104C57">
          <w:rPr>
            <w:rStyle w:val="Hyperlink"/>
            <w:noProof/>
            <w:lang w:val="it-CH"/>
          </w:rPr>
          <w:t>4.4</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Gestione delle SAC da parte delle autorità federali e dei servizi federali</w:t>
        </w:r>
        <w:r w:rsidR="003369D1">
          <w:rPr>
            <w:noProof/>
            <w:webHidden/>
          </w:rPr>
          <w:tab/>
        </w:r>
        <w:r w:rsidR="003369D1">
          <w:rPr>
            <w:noProof/>
            <w:webHidden/>
          </w:rPr>
          <w:fldChar w:fldCharType="begin"/>
        </w:r>
        <w:r w:rsidR="003369D1">
          <w:rPr>
            <w:noProof/>
            <w:webHidden/>
          </w:rPr>
          <w:instrText xml:space="preserve"> PAGEREF _Toc533005854 \h </w:instrText>
        </w:r>
        <w:r w:rsidR="003369D1">
          <w:rPr>
            <w:noProof/>
            <w:webHidden/>
          </w:rPr>
        </w:r>
        <w:r w:rsidR="003369D1">
          <w:rPr>
            <w:noProof/>
            <w:webHidden/>
          </w:rPr>
          <w:fldChar w:fldCharType="separate"/>
        </w:r>
        <w:r w:rsidR="00BC63CE">
          <w:rPr>
            <w:noProof/>
            <w:webHidden/>
          </w:rPr>
          <w:t>22</w:t>
        </w:r>
        <w:r w:rsidR="003369D1">
          <w:rPr>
            <w:noProof/>
            <w:webHidden/>
          </w:rPr>
          <w:fldChar w:fldCharType="end"/>
        </w:r>
      </w:hyperlink>
    </w:p>
    <w:p w14:paraId="4D84D7EA" w14:textId="5D16F52E"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55" w:history="1">
        <w:r w:rsidR="003369D1" w:rsidRPr="00104C57">
          <w:rPr>
            <w:rStyle w:val="Hyperlink"/>
            <w:noProof/>
            <w:lang w:val="it-CH"/>
          </w:rPr>
          <w:t>4.5</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Monitoraggio dell’evoluzione degli inventari SAC</w:t>
        </w:r>
        <w:r w:rsidR="003369D1">
          <w:rPr>
            <w:noProof/>
            <w:webHidden/>
          </w:rPr>
          <w:tab/>
        </w:r>
        <w:r w:rsidR="003369D1">
          <w:rPr>
            <w:noProof/>
            <w:webHidden/>
          </w:rPr>
          <w:fldChar w:fldCharType="begin"/>
        </w:r>
        <w:r w:rsidR="003369D1">
          <w:rPr>
            <w:noProof/>
            <w:webHidden/>
          </w:rPr>
          <w:instrText xml:space="preserve"> PAGEREF _Toc533005855 \h </w:instrText>
        </w:r>
        <w:r w:rsidR="003369D1">
          <w:rPr>
            <w:noProof/>
            <w:webHidden/>
          </w:rPr>
        </w:r>
        <w:r w:rsidR="003369D1">
          <w:rPr>
            <w:noProof/>
            <w:webHidden/>
          </w:rPr>
          <w:fldChar w:fldCharType="separate"/>
        </w:r>
        <w:r w:rsidR="00BC63CE">
          <w:rPr>
            <w:noProof/>
            <w:webHidden/>
          </w:rPr>
          <w:t>24</w:t>
        </w:r>
        <w:r w:rsidR="003369D1">
          <w:rPr>
            <w:noProof/>
            <w:webHidden/>
          </w:rPr>
          <w:fldChar w:fldCharType="end"/>
        </w:r>
      </w:hyperlink>
    </w:p>
    <w:p w14:paraId="7C5C17D4" w14:textId="35A587AB"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56" w:history="1">
        <w:r w:rsidR="003369D1" w:rsidRPr="00104C57">
          <w:rPr>
            <w:rStyle w:val="Hyperlink"/>
            <w:noProof/>
            <w:lang w:val="it-CH"/>
          </w:rPr>
          <w:t>4.6</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Rendiconto all’ARE e verifica degli inventari SAC</w:t>
        </w:r>
        <w:r w:rsidR="003369D1">
          <w:rPr>
            <w:noProof/>
            <w:webHidden/>
          </w:rPr>
          <w:tab/>
        </w:r>
        <w:r w:rsidR="003369D1">
          <w:rPr>
            <w:noProof/>
            <w:webHidden/>
          </w:rPr>
          <w:fldChar w:fldCharType="begin"/>
        </w:r>
        <w:r w:rsidR="003369D1">
          <w:rPr>
            <w:noProof/>
            <w:webHidden/>
          </w:rPr>
          <w:instrText xml:space="preserve"> PAGEREF _Toc533005856 \h </w:instrText>
        </w:r>
        <w:r w:rsidR="003369D1">
          <w:rPr>
            <w:noProof/>
            <w:webHidden/>
          </w:rPr>
        </w:r>
        <w:r w:rsidR="003369D1">
          <w:rPr>
            <w:noProof/>
            <w:webHidden/>
          </w:rPr>
          <w:fldChar w:fldCharType="separate"/>
        </w:r>
        <w:r w:rsidR="00BC63CE">
          <w:rPr>
            <w:noProof/>
            <w:webHidden/>
          </w:rPr>
          <w:t>25</w:t>
        </w:r>
        <w:r w:rsidR="003369D1">
          <w:rPr>
            <w:noProof/>
            <w:webHidden/>
          </w:rPr>
          <w:fldChar w:fldCharType="end"/>
        </w:r>
      </w:hyperlink>
    </w:p>
    <w:p w14:paraId="740B0876" w14:textId="3BC097A9"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57" w:history="1">
        <w:r w:rsidR="003369D1" w:rsidRPr="00104C57">
          <w:rPr>
            <w:rStyle w:val="Hyperlink"/>
            <w:noProof/>
            <w:lang w:val="it-CH"/>
          </w:rPr>
          <w:t>4.7</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Casi speciali</w:t>
        </w:r>
        <w:r w:rsidR="003369D1">
          <w:rPr>
            <w:noProof/>
            <w:webHidden/>
          </w:rPr>
          <w:tab/>
        </w:r>
        <w:r w:rsidR="003369D1">
          <w:rPr>
            <w:noProof/>
            <w:webHidden/>
          </w:rPr>
          <w:fldChar w:fldCharType="begin"/>
        </w:r>
        <w:r w:rsidR="003369D1">
          <w:rPr>
            <w:noProof/>
            <w:webHidden/>
          </w:rPr>
          <w:instrText xml:space="preserve"> PAGEREF _Toc533005857 \h </w:instrText>
        </w:r>
        <w:r w:rsidR="003369D1">
          <w:rPr>
            <w:noProof/>
            <w:webHidden/>
          </w:rPr>
        </w:r>
        <w:r w:rsidR="003369D1">
          <w:rPr>
            <w:noProof/>
            <w:webHidden/>
          </w:rPr>
          <w:fldChar w:fldCharType="separate"/>
        </w:r>
        <w:r w:rsidR="00BC63CE">
          <w:rPr>
            <w:noProof/>
            <w:webHidden/>
          </w:rPr>
          <w:t>26</w:t>
        </w:r>
        <w:r w:rsidR="003369D1">
          <w:rPr>
            <w:noProof/>
            <w:webHidden/>
          </w:rPr>
          <w:fldChar w:fldCharType="end"/>
        </w:r>
      </w:hyperlink>
    </w:p>
    <w:p w14:paraId="66509F29" w14:textId="62A7963F"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58" w:history="1">
        <w:r w:rsidR="003369D1" w:rsidRPr="00104C57">
          <w:rPr>
            <w:rStyle w:val="Hyperlink"/>
            <w:noProof/>
            <w:lang w:val="it-CH"/>
          </w:rPr>
          <w:t>4.8</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Normative in funzione della base di dati dei Cantoni</w:t>
        </w:r>
        <w:r w:rsidR="003369D1">
          <w:rPr>
            <w:noProof/>
            <w:webHidden/>
          </w:rPr>
          <w:tab/>
        </w:r>
        <w:r w:rsidR="003369D1">
          <w:rPr>
            <w:noProof/>
            <w:webHidden/>
          </w:rPr>
          <w:fldChar w:fldCharType="begin"/>
        </w:r>
        <w:r w:rsidR="003369D1">
          <w:rPr>
            <w:noProof/>
            <w:webHidden/>
          </w:rPr>
          <w:instrText xml:space="preserve"> PAGEREF _Toc533005858 \h </w:instrText>
        </w:r>
        <w:r w:rsidR="003369D1">
          <w:rPr>
            <w:noProof/>
            <w:webHidden/>
          </w:rPr>
        </w:r>
        <w:r w:rsidR="003369D1">
          <w:rPr>
            <w:noProof/>
            <w:webHidden/>
          </w:rPr>
          <w:fldChar w:fldCharType="separate"/>
        </w:r>
        <w:r w:rsidR="00BC63CE">
          <w:rPr>
            <w:noProof/>
            <w:webHidden/>
          </w:rPr>
          <w:t>29</w:t>
        </w:r>
        <w:r w:rsidR="003369D1">
          <w:rPr>
            <w:noProof/>
            <w:webHidden/>
          </w:rPr>
          <w:fldChar w:fldCharType="end"/>
        </w:r>
      </w:hyperlink>
    </w:p>
    <w:p w14:paraId="3DF6D152" w14:textId="5DC0B483" w:rsidR="003369D1" w:rsidRDefault="00CA6EF0" w:rsidP="00AB3DF4">
      <w:pPr>
        <w:pStyle w:val="Verzeichnis1"/>
        <w:rPr>
          <w:rFonts w:asciiTheme="minorHAnsi" w:eastAsiaTheme="minorEastAsia" w:hAnsiTheme="minorHAnsi" w:cstheme="minorBidi"/>
          <w:sz w:val="22"/>
          <w:szCs w:val="22"/>
          <w:lang w:val="en-US" w:eastAsia="en-US"/>
        </w:rPr>
      </w:pPr>
      <w:hyperlink w:anchor="_Toc533005859" w:history="1">
        <w:r w:rsidR="003369D1" w:rsidRPr="00104C57">
          <w:rPr>
            <w:rStyle w:val="Hyperlink"/>
            <w:lang w:val="it-CH"/>
          </w:rPr>
          <w:t>5</w:t>
        </w:r>
        <w:r w:rsidR="003369D1">
          <w:rPr>
            <w:rFonts w:asciiTheme="minorHAnsi" w:eastAsiaTheme="minorEastAsia" w:hAnsiTheme="minorHAnsi" w:cstheme="minorBidi"/>
            <w:sz w:val="22"/>
            <w:szCs w:val="22"/>
            <w:lang w:val="en-US" w:eastAsia="en-US"/>
          </w:rPr>
          <w:tab/>
        </w:r>
        <w:r w:rsidR="003369D1" w:rsidRPr="00104C57">
          <w:rPr>
            <w:rStyle w:val="Hyperlink"/>
            <w:lang w:val="it-CH"/>
          </w:rPr>
          <w:t>Applicazione e attuazione del piano settoriale</w:t>
        </w:r>
        <w:r w:rsidR="003369D1">
          <w:rPr>
            <w:webHidden/>
          </w:rPr>
          <w:tab/>
        </w:r>
        <w:r w:rsidR="003369D1">
          <w:rPr>
            <w:webHidden/>
          </w:rPr>
          <w:fldChar w:fldCharType="begin"/>
        </w:r>
        <w:r w:rsidR="003369D1">
          <w:rPr>
            <w:webHidden/>
          </w:rPr>
          <w:instrText xml:space="preserve"> PAGEREF _Toc533005859 \h </w:instrText>
        </w:r>
        <w:r w:rsidR="003369D1">
          <w:rPr>
            <w:webHidden/>
          </w:rPr>
        </w:r>
        <w:r w:rsidR="003369D1">
          <w:rPr>
            <w:webHidden/>
          </w:rPr>
          <w:fldChar w:fldCharType="separate"/>
        </w:r>
        <w:r w:rsidR="00BC63CE">
          <w:rPr>
            <w:webHidden/>
          </w:rPr>
          <w:t>30</w:t>
        </w:r>
        <w:r w:rsidR="003369D1">
          <w:rPr>
            <w:webHidden/>
          </w:rPr>
          <w:fldChar w:fldCharType="end"/>
        </w:r>
      </w:hyperlink>
    </w:p>
    <w:p w14:paraId="40C90012" w14:textId="782070D1"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60" w:history="1">
        <w:r w:rsidR="003369D1" w:rsidRPr="00104C57">
          <w:rPr>
            <w:rStyle w:val="Hyperlink"/>
            <w:noProof/>
            <w:lang w:val="it-CH"/>
          </w:rPr>
          <w:t>5.1</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Ponderazione degli interessi</w:t>
        </w:r>
        <w:r w:rsidR="003369D1">
          <w:rPr>
            <w:noProof/>
            <w:webHidden/>
          </w:rPr>
          <w:tab/>
        </w:r>
        <w:r w:rsidR="003369D1">
          <w:rPr>
            <w:noProof/>
            <w:webHidden/>
          </w:rPr>
          <w:fldChar w:fldCharType="begin"/>
        </w:r>
        <w:r w:rsidR="003369D1">
          <w:rPr>
            <w:noProof/>
            <w:webHidden/>
          </w:rPr>
          <w:instrText xml:space="preserve"> PAGEREF _Toc533005860 \h </w:instrText>
        </w:r>
        <w:r w:rsidR="003369D1">
          <w:rPr>
            <w:noProof/>
            <w:webHidden/>
          </w:rPr>
        </w:r>
        <w:r w:rsidR="003369D1">
          <w:rPr>
            <w:noProof/>
            <w:webHidden/>
          </w:rPr>
          <w:fldChar w:fldCharType="separate"/>
        </w:r>
        <w:r w:rsidR="00BC63CE">
          <w:rPr>
            <w:noProof/>
            <w:webHidden/>
          </w:rPr>
          <w:t>30</w:t>
        </w:r>
        <w:r w:rsidR="003369D1">
          <w:rPr>
            <w:noProof/>
            <w:webHidden/>
          </w:rPr>
          <w:fldChar w:fldCharType="end"/>
        </w:r>
      </w:hyperlink>
    </w:p>
    <w:p w14:paraId="7A147EBD" w14:textId="5FFB9AB4" w:rsidR="003369D1" w:rsidRDefault="00CA6EF0">
      <w:pPr>
        <w:pStyle w:val="Verzeichnis3"/>
        <w:rPr>
          <w:rFonts w:asciiTheme="minorHAnsi" w:eastAsiaTheme="minorEastAsia" w:hAnsiTheme="minorHAnsi" w:cstheme="minorBidi"/>
          <w:sz w:val="22"/>
          <w:szCs w:val="22"/>
          <w:lang w:val="en-US" w:eastAsia="en-US"/>
        </w:rPr>
      </w:pPr>
      <w:hyperlink w:anchor="_Toc533005861" w:history="1">
        <w:r w:rsidR="003369D1" w:rsidRPr="00104C57">
          <w:rPr>
            <w:rStyle w:val="Hyperlink"/>
            <w:lang w:val="it-CH"/>
          </w:rPr>
          <w:t>5.1.1</w:t>
        </w:r>
        <w:r w:rsidR="003369D1">
          <w:rPr>
            <w:rFonts w:asciiTheme="minorHAnsi" w:eastAsiaTheme="minorEastAsia" w:hAnsiTheme="minorHAnsi" w:cstheme="minorBidi"/>
            <w:sz w:val="22"/>
            <w:szCs w:val="22"/>
            <w:lang w:val="en-US" w:eastAsia="en-US"/>
          </w:rPr>
          <w:tab/>
        </w:r>
        <w:r w:rsidR="003369D1" w:rsidRPr="00104C57">
          <w:rPr>
            <w:rStyle w:val="Hyperlink"/>
            <w:lang w:val="it-CH"/>
          </w:rPr>
          <w:t>La ponderazione degli interessi in generale</w:t>
        </w:r>
        <w:r w:rsidR="003369D1">
          <w:rPr>
            <w:webHidden/>
          </w:rPr>
          <w:tab/>
        </w:r>
        <w:r w:rsidR="003369D1">
          <w:rPr>
            <w:webHidden/>
          </w:rPr>
          <w:fldChar w:fldCharType="begin"/>
        </w:r>
        <w:r w:rsidR="003369D1">
          <w:rPr>
            <w:webHidden/>
          </w:rPr>
          <w:instrText xml:space="preserve"> PAGEREF _Toc533005861 \h </w:instrText>
        </w:r>
        <w:r w:rsidR="003369D1">
          <w:rPr>
            <w:webHidden/>
          </w:rPr>
        </w:r>
        <w:r w:rsidR="003369D1">
          <w:rPr>
            <w:webHidden/>
          </w:rPr>
          <w:fldChar w:fldCharType="separate"/>
        </w:r>
        <w:r w:rsidR="00BC63CE">
          <w:rPr>
            <w:webHidden/>
          </w:rPr>
          <w:t>30</w:t>
        </w:r>
        <w:r w:rsidR="003369D1">
          <w:rPr>
            <w:webHidden/>
          </w:rPr>
          <w:fldChar w:fldCharType="end"/>
        </w:r>
      </w:hyperlink>
    </w:p>
    <w:p w14:paraId="7F4F0E72" w14:textId="66734AB7" w:rsidR="003369D1" w:rsidRDefault="00CA6EF0">
      <w:pPr>
        <w:pStyle w:val="Verzeichnis3"/>
        <w:rPr>
          <w:rFonts w:asciiTheme="minorHAnsi" w:eastAsiaTheme="minorEastAsia" w:hAnsiTheme="minorHAnsi" w:cstheme="minorBidi"/>
          <w:sz w:val="22"/>
          <w:szCs w:val="22"/>
          <w:lang w:val="en-US" w:eastAsia="en-US"/>
        </w:rPr>
      </w:pPr>
      <w:hyperlink w:anchor="_Toc533005862" w:history="1">
        <w:r w:rsidR="003369D1" w:rsidRPr="00104C57">
          <w:rPr>
            <w:rStyle w:val="Hyperlink"/>
            <w:lang w:val="it-CH"/>
          </w:rPr>
          <w:t>5.1.2</w:t>
        </w:r>
        <w:r w:rsidR="003369D1">
          <w:rPr>
            <w:rFonts w:asciiTheme="minorHAnsi" w:eastAsiaTheme="minorEastAsia" w:hAnsiTheme="minorHAnsi" w:cstheme="minorBidi"/>
            <w:sz w:val="22"/>
            <w:szCs w:val="22"/>
            <w:lang w:val="en-US" w:eastAsia="en-US"/>
          </w:rPr>
          <w:tab/>
        </w:r>
        <w:r w:rsidR="003369D1" w:rsidRPr="00104C57">
          <w:rPr>
            <w:rStyle w:val="Hyperlink"/>
            <w:lang w:val="it-CH"/>
          </w:rPr>
          <w:t>Esigenze di diritto positivo relative alla protezione delle SAC nel caso di azzonamento</w:t>
        </w:r>
        <w:r w:rsidR="003369D1">
          <w:rPr>
            <w:webHidden/>
          </w:rPr>
          <w:tab/>
        </w:r>
        <w:r w:rsidR="003369D1">
          <w:rPr>
            <w:webHidden/>
          </w:rPr>
          <w:fldChar w:fldCharType="begin"/>
        </w:r>
        <w:r w:rsidR="003369D1">
          <w:rPr>
            <w:webHidden/>
          </w:rPr>
          <w:instrText xml:space="preserve"> PAGEREF _Toc533005862 \h </w:instrText>
        </w:r>
        <w:r w:rsidR="003369D1">
          <w:rPr>
            <w:webHidden/>
          </w:rPr>
        </w:r>
        <w:r w:rsidR="003369D1">
          <w:rPr>
            <w:webHidden/>
          </w:rPr>
          <w:fldChar w:fldCharType="separate"/>
        </w:r>
        <w:r w:rsidR="00BC63CE">
          <w:rPr>
            <w:webHidden/>
          </w:rPr>
          <w:t>30</w:t>
        </w:r>
        <w:r w:rsidR="003369D1">
          <w:rPr>
            <w:webHidden/>
          </w:rPr>
          <w:fldChar w:fldCharType="end"/>
        </w:r>
      </w:hyperlink>
    </w:p>
    <w:p w14:paraId="16EA19F0" w14:textId="387375E2" w:rsidR="003369D1" w:rsidRDefault="00CA6EF0">
      <w:pPr>
        <w:pStyle w:val="Verzeichnis3"/>
        <w:rPr>
          <w:rFonts w:asciiTheme="minorHAnsi" w:eastAsiaTheme="minorEastAsia" w:hAnsiTheme="minorHAnsi" w:cstheme="minorBidi"/>
          <w:sz w:val="22"/>
          <w:szCs w:val="22"/>
          <w:lang w:val="en-US" w:eastAsia="en-US"/>
        </w:rPr>
      </w:pPr>
      <w:hyperlink w:anchor="_Toc533005863" w:history="1">
        <w:r w:rsidR="003369D1" w:rsidRPr="00104C57">
          <w:rPr>
            <w:rStyle w:val="Hyperlink"/>
            <w:lang w:val="it-CH"/>
          </w:rPr>
          <w:t>5.1.3</w:t>
        </w:r>
        <w:r w:rsidR="003369D1">
          <w:rPr>
            <w:rFonts w:asciiTheme="minorHAnsi" w:eastAsiaTheme="minorEastAsia" w:hAnsiTheme="minorHAnsi" w:cstheme="minorBidi"/>
            <w:sz w:val="22"/>
            <w:szCs w:val="22"/>
            <w:lang w:val="en-US" w:eastAsia="en-US"/>
          </w:rPr>
          <w:tab/>
        </w:r>
        <w:r w:rsidR="003369D1" w:rsidRPr="00104C57">
          <w:rPr>
            <w:rStyle w:val="Hyperlink"/>
            <w:lang w:val="it-CH"/>
          </w:rPr>
          <w:t>Altre esigenze relative alla protezione delle SAC</w:t>
        </w:r>
        <w:r w:rsidR="003369D1">
          <w:rPr>
            <w:webHidden/>
          </w:rPr>
          <w:tab/>
        </w:r>
        <w:r w:rsidR="003369D1">
          <w:rPr>
            <w:webHidden/>
          </w:rPr>
          <w:fldChar w:fldCharType="begin"/>
        </w:r>
        <w:r w:rsidR="003369D1">
          <w:rPr>
            <w:webHidden/>
          </w:rPr>
          <w:instrText xml:space="preserve"> PAGEREF _Toc533005863 \h </w:instrText>
        </w:r>
        <w:r w:rsidR="003369D1">
          <w:rPr>
            <w:webHidden/>
          </w:rPr>
        </w:r>
        <w:r w:rsidR="003369D1">
          <w:rPr>
            <w:webHidden/>
          </w:rPr>
          <w:fldChar w:fldCharType="separate"/>
        </w:r>
        <w:r w:rsidR="00BC63CE">
          <w:rPr>
            <w:webHidden/>
          </w:rPr>
          <w:t>31</w:t>
        </w:r>
        <w:r w:rsidR="003369D1">
          <w:rPr>
            <w:webHidden/>
          </w:rPr>
          <w:fldChar w:fldCharType="end"/>
        </w:r>
      </w:hyperlink>
    </w:p>
    <w:p w14:paraId="2DF1BCAB" w14:textId="43B1DA5D" w:rsidR="003369D1" w:rsidRDefault="00CA6EF0" w:rsidP="00AB3DF4">
      <w:pPr>
        <w:pStyle w:val="Verzeichnis1"/>
        <w:rPr>
          <w:rFonts w:asciiTheme="minorHAnsi" w:eastAsiaTheme="minorEastAsia" w:hAnsiTheme="minorHAnsi" w:cstheme="minorBidi"/>
          <w:sz w:val="22"/>
          <w:szCs w:val="22"/>
          <w:lang w:val="en-US" w:eastAsia="en-US"/>
        </w:rPr>
      </w:pPr>
      <w:hyperlink w:anchor="_Toc533005864" w:history="1">
        <w:r w:rsidR="003369D1" w:rsidRPr="00104C57">
          <w:rPr>
            <w:rStyle w:val="Hyperlink"/>
            <w:lang w:val="it-CH"/>
          </w:rPr>
          <w:t>6</w:t>
        </w:r>
        <w:r w:rsidR="003369D1">
          <w:rPr>
            <w:rFonts w:asciiTheme="minorHAnsi" w:eastAsiaTheme="minorEastAsia" w:hAnsiTheme="minorHAnsi" w:cstheme="minorBidi"/>
            <w:sz w:val="22"/>
            <w:szCs w:val="22"/>
            <w:lang w:val="en-US" w:eastAsia="en-US"/>
          </w:rPr>
          <w:tab/>
        </w:r>
        <w:r w:rsidR="003369D1" w:rsidRPr="00104C57">
          <w:rPr>
            <w:rStyle w:val="Hyperlink"/>
            <w:lang w:val="it-CH"/>
          </w:rPr>
          <w:t>Prove</w:t>
        </w:r>
        <w:r w:rsidR="003369D1">
          <w:rPr>
            <w:webHidden/>
          </w:rPr>
          <w:tab/>
        </w:r>
        <w:r w:rsidR="003369D1">
          <w:rPr>
            <w:webHidden/>
          </w:rPr>
          <w:fldChar w:fldCharType="begin"/>
        </w:r>
        <w:r w:rsidR="003369D1">
          <w:rPr>
            <w:webHidden/>
          </w:rPr>
          <w:instrText xml:space="preserve"> PAGEREF _Toc533005864 \h </w:instrText>
        </w:r>
        <w:r w:rsidR="003369D1">
          <w:rPr>
            <w:webHidden/>
          </w:rPr>
        </w:r>
        <w:r w:rsidR="003369D1">
          <w:rPr>
            <w:webHidden/>
          </w:rPr>
          <w:fldChar w:fldCharType="separate"/>
        </w:r>
        <w:r w:rsidR="00BC63CE">
          <w:rPr>
            <w:webHidden/>
          </w:rPr>
          <w:t>32</w:t>
        </w:r>
        <w:r w:rsidR="003369D1">
          <w:rPr>
            <w:webHidden/>
          </w:rPr>
          <w:fldChar w:fldCharType="end"/>
        </w:r>
      </w:hyperlink>
    </w:p>
    <w:p w14:paraId="2DDFB39B" w14:textId="07A5424D"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65" w:history="1">
        <w:r w:rsidR="003369D1" w:rsidRPr="00104C57">
          <w:rPr>
            <w:rStyle w:val="Hyperlink"/>
            <w:noProof/>
            <w:lang w:val="it-CH"/>
          </w:rPr>
          <w:t>6.1</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Esame ai sensi degli articoli 17 e 21 OPT</w:t>
        </w:r>
        <w:r w:rsidR="003369D1">
          <w:rPr>
            <w:noProof/>
            <w:webHidden/>
          </w:rPr>
          <w:tab/>
        </w:r>
        <w:r w:rsidR="003369D1">
          <w:rPr>
            <w:noProof/>
            <w:webHidden/>
          </w:rPr>
          <w:fldChar w:fldCharType="begin"/>
        </w:r>
        <w:r w:rsidR="003369D1">
          <w:rPr>
            <w:noProof/>
            <w:webHidden/>
          </w:rPr>
          <w:instrText xml:space="preserve"> PAGEREF _Toc533005865 \h </w:instrText>
        </w:r>
        <w:r w:rsidR="003369D1">
          <w:rPr>
            <w:noProof/>
            <w:webHidden/>
          </w:rPr>
        </w:r>
        <w:r w:rsidR="003369D1">
          <w:rPr>
            <w:noProof/>
            <w:webHidden/>
          </w:rPr>
          <w:fldChar w:fldCharType="separate"/>
        </w:r>
        <w:r w:rsidR="00BC63CE">
          <w:rPr>
            <w:noProof/>
            <w:webHidden/>
          </w:rPr>
          <w:t>32</w:t>
        </w:r>
        <w:r w:rsidR="003369D1">
          <w:rPr>
            <w:noProof/>
            <w:webHidden/>
          </w:rPr>
          <w:fldChar w:fldCharType="end"/>
        </w:r>
      </w:hyperlink>
    </w:p>
    <w:p w14:paraId="79F9FFB8" w14:textId="4DB6F9F7" w:rsidR="003369D1" w:rsidRDefault="00CA6EF0">
      <w:pPr>
        <w:pStyle w:val="Verzeichnis3"/>
        <w:rPr>
          <w:rFonts w:asciiTheme="minorHAnsi" w:eastAsiaTheme="minorEastAsia" w:hAnsiTheme="minorHAnsi" w:cstheme="minorBidi"/>
          <w:sz w:val="22"/>
          <w:szCs w:val="22"/>
          <w:lang w:val="en-US" w:eastAsia="en-US"/>
        </w:rPr>
      </w:pPr>
      <w:hyperlink w:anchor="_Toc533005866" w:history="1">
        <w:r w:rsidR="003369D1" w:rsidRPr="00104C57">
          <w:rPr>
            <w:rStyle w:val="Hyperlink"/>
            <w:lang w:val="it-CH"/>
          </w:rPr>
          <w:t>6.1.1</w:t>
        </w:r>
        <w:r w:rsidR="003369D1">
          <w:rPr>
            <w:rFonts w:asciiTheme="minorHAnsi" w:eastAsiaTheme="minorEastAsia" w:hAnsiTheme="minorHAnsi" w:cstheme="minorBidi"/>
            <w:sz w:val="22"/>
            <w:szCs w:val="22"/>
            <w:lang w:val="en-US" w:eastAsia="en-US"/>
          </w:rPr>
          <w:tab/>
        </w:r>
        <w:r w:rsidR="003369D1" w:rsidRPr="00104C57">
          <w:rPr>
            <w:rStyle w:val="Hyperlink"/>
            <w:lang w:val="it-CH"/>
          </w:rPr>
          <w:t>Esigenze relative ai contenuti</w:t>
        </w:r>
        <w:r w:rsidR="003369D1">
          <w:rPr>
            <w:webHidden/>
          </w:rPr>
          <w:tab/>
        </w:r>
        <w:r w:rsidR="003369D1">
          <w:rPr>
            <w:webHidden/>
          </w:rPr>
          <w:fldChar w:fldCharType="begin"/>
        </w:r>
        <w:r w:rsidR="003369D1">
          <w:rPr>
            <w:webHidden/>
          </w:rPr>
          <w:instrText xml:space="preserve"> PAGEREF _Toc533005866 \h </w:instrText>
        </w:r>
        <w:r w:rsidR="003369D1">
          <w:rPr>
            <w:webHidden/>
          </w:rPr>
        </w:r>
        <w:r w:rsidR="003369D1">
          <w:rPr>
            <w:webHidden/>
          </w:rPr>
          <w:fldChar w:fldCharType="separate"/>
        </w:r>
        <w:r w:rsidR="00BC63CE">
          <w:rPr>
            <w:webHidden/>
          </w:rPr>
          <w:t>32</w:t>
        </w:r>
        <w:r w:rsidR="003369D1">
          <w:rPr>
            <w:webHidden/>
          </w:rPr>
          <w:fldChar w:fldCharType="end"/>
        </w:r>
      </w:hyperlink>
    </w:p>
    <w:p w14:paraId="06D441D0" w14:textId="444D3F8E" w:rsidR="003369D1" w:rsidRDefault="00CA6EF0">
      <w:pPr>
        <w:pStyle w:val="Verzeichnis3"/>
        <w:rPr>
          <w:rFonts w:asciiTheme="minorHAnsi" w:eastAsiaTheme="minorEastAsia" w:hAnsiTheme="minorHAnsi" w:cstheme="minorBidi"/>
          <w:sz w:val="22"/>
          <w:szCs w:val="22"/>
          <w:lang w:val="en-US" w:eastAsia="en-US"/>
        </w:rPr>
      </w:pPr>
      <w:hyperlink w:anchor="_Toc533005867" w:history="1">
        <w:r w:rsidR="003369D1" w:rsidRPr="00104C57">
          <w:rPr>
            <w:rStyle w:val="Hyperlink"/>
            <w:lang w:val="it-CH"/>
          </w:rPr>
          <w:t>6.1.2</w:t>
        </w:r>
        <w:r w:rsidR="003369D1">
          <w:rPr>
            <w:rFonts w:asciiTheme="minorHAnsi" w:eastAsiaTheme="minorEastAsia" w:hAnsiTheme="minorHAnsi" w:cstheme="minorBidi"/>
            <w:sz w:val="22"/>
            <w:szCs w:val="22"/>
            <w:lang w:val="en-US" w:eastAsia="en-US"/>
          </w:rPr>
          <w:tab/>
        </w:r>
        <w:r w:rsidR="003369D1" w:rsidRPr="00104C57">
          <w:rPr>
            <w:rStyle w:val="Hyperlink"/>
            <w:lang w:val="it-CH"/>
          </w:rPr>
          <w:t>Compatibilità con altre pianificazioni della Confederazione e dei Cantoni</w:t>
        </w:r>
        <w:r w:rsidR="003369D1">
          <w:rPr>
            <w:webHidden/>
          </w:rPr>
          <w:tab/>
        </w:r>
        <w:r w:rsidR="003369D1">
          <w:rPr>
            <w:webHidden/>
          </w:rPr>
          <w:fldChar w:fldCharType="begin"/>
        </w:r>
        <w:r w:rsidR="003369D1">
          <w:rPr>
            <w:webHidden/>
          </w:rPr>
          <w:instrText xml:space="preserve"> PAGEREF _Toc533005867 \h </w:instrText>
        </w:r>
        <w:r w:rsidR="003369D1">
          <w:rPr>
            <w:webHidden/>
          </w:rPr>
        </w:r>
        <w:r w:rsidR="003369D1">
          <w:rPr>
            <w:webHidden/>
          </w:rPr>
          <w:fldChar w:fldCharType="separate"/>
        </w:r>
        <w:r w:rsidR="00BC63CE">
          <w:rPr>
            <w:webHidden/>
          </w:rPr>
          <w:t>32</w:t>
        </w:r>
        <w:r w:rsidR="003369D1">
          <w:rPr>
            <w:webHidden/>
          </w:rPr>
          <w:fldChar w:fldCharType="end"/>
        </w:r>
      </w:hyperlink>
    </w:p>
    <w:p w14:paraId="17ED87BB" w14:textId="329803FE" w:rsidR="003369D1" w:rsidRDefault="00CA6EF0">
      <w:pPr>
        <w:pStyle w:val="Verzeichnis3"/>
        <w:rPr>
          <w:rFonts w:asciiTheme="minorHAnsi" w:eastAsiaTheme="minorEastAsia" w:hAnsiTheme="minorHAnsi" w:cstheme="minorBidi"/>
          <w:sz w:val="22"/>
          <w:szCs w:val="22"/>
          <w:lang w:val="en-US" w:eastAsia="en-US"/>
        </w:rPr>
      </w:pPr>
      <w:hyperlink w:anchor="_Toc533005868" w:history="1">
        <w:r w:rsidR="003369D1" w:rsidRPr="00104C57">
          <w:rPr>
            <w:rStyle w:val="Hyperlink"/>
            <w:lang w:val="it-CH"/>
          </w:rPr>
          <w:t>6.1.3</w:t>
        </w:r>
        <w:r w:rsidR="003369D1">
          <w:rPr>
            <w:rFonts w:asciiTheme="minorHAnsi" w:eastAsiaTheme="minorEastAsia" w:hAnsiTheme="minorHAnsi" w:cstheme="minorBidi"/>
            <w:sz w:val="22"/>
            <w:szCs w:val="22"/>
            <w:lang w:val="en-US" w:eastAsia="en-US"/>
          </w:rPr>
          <w:tab/>
        </w:r>
        <w:r w:rsidR="003369D1" w:rsidRPr="00104C57">
          <w:rPr>
            <w:rStyle w:val="Hyperlink"/>
            <w:lang w:val="it-CH"/>
          </w:rPr>
          <w:t>Compatibilità con il progetto territoriale Svizzera</w:t>
        </w:r>
        <w:r w:rsidR="003369D1">
          <w:rPr>
            <w:webHidden/>
          </w:rPr>
          <w:tab/>
        </w:r>
        <w:r w:rsidR="003369D1">
          <w:rPr>
            <w:webHidden/>
          </w:rPr>
          <w:fldChar w:fldCharType="begin"/>
        </w:r>
        <w:r w:rsidR="003369D1">
          <w:rPr>
            <w:webHidden/>
          </w:rPr>
          <w:instrText xml:space="preserve"> PAGEREF _Toc533005868 \h </w:instrText>
        </w:r>
        <w:r w:rsidR="003369D1">
          <w:rPr>
            <w:webHidden/>
          </w:rPr>
        </w:r>
        <w:r w:rsidR="003369D1">
          <w:rPr>
            <w:webHidden/>
          </w:rPr>
          <w:fldChar w:fldCharType="separate"/>
        </w:r>
        <w:r w:rsidR="00BC63CE">
          <w:rPr>
            <w:webHidden/>
          </w:rPr>
          <w:t>33</w:t>
        </w:r>
        <w:r w:rsidR="003369D1">
          <w:rPr>
            <w:webHidden/>
          </w:rPr>
          <w:fldChar w:fldCharType="end"/>
        </w:r>
      </w:hyperlink>
    </w:p>
    <w:p w14:paraId="0E7CC922" w14:textId="39DDDE3A" w:rsidR="003369D1" w:rsidRDefault="00CA6EF0">
      <w:pPr>
        <w:pStyle w:val="Verzeichnis3"/>
        <w:rPr>
          <w:rFonts w:asciiTheme="minorHAnsi" w:eastAsiaTheme="minorEastAsia" w:hAnsiTheme="minorHAnsi" w:cstheme="minorBidi"/>
          <w:sz w:val="22"/>
          <w:szCs w:val="22"/>
          <w:lang w:val="en-US" w:eastAsia="en-US"/>
        </w:rPr>
      </w:pPr>
      <w:hyperlink w:anchor="_Toc533005869" w:history="1">
        <w:r w:rsidR="003369D1" w:rsidRPr="00104C57">
          <w:rPr>
            <w:rStyle w:val="Hyperlink"/>
            <w:lang w:val="it-CH"/>
          </w:rPr>
          <w:t>6.1.4</w:t>
        </w:r>
        <w:r w:rsidR="003369D1">
          <w:rPr>
            <w:rFonts w:asciiTheme="minorHAnsi" w:eastAsiaTheme="minorEastAsia" w:hAnsiTheme="minorHAnsi" w:cstheme="minorBidi"/>
            <w:sz w:val="22"/>
            <w:szCs w:val="22"/>
            <w:lang w:val="en-US" w:eastAsia="en-US"/>
          </w:rPr>
          <w:tab/>
        </w:r>
        <w:r w:rsidR="003369D1" w:rsidRPr="00104C57">
          <w:rPr>
            <w:rStyle w:val="Hyperlink"/>
            <w:lang w:val="it-CH"/>
          </w:rPr>
          <w:t>Esigenze relative alle procedure</w:t>
        </w:r>
        <w:r w:rsidR="003369D1">
          <w:rPr>
            <w:webHidden/>
          </w:rPr>
          <w:tab/>
        </w:r>
        <w:r w:rsidR="003369D1">
          <w:rPr>
            <w:webHidden/>
          </w:rPr>
          <w:fldChar w:fldCharType="begin"/>
        </w:r>
        <w:r w:rsidR="003369D1">
          <w:rPr>
            <w:webHidden/>
          </w:rPr>
          <w:instrText xml:space="preserve"> PAGEREF _Toc533005869 \h </w:instrText>
        </w:r>
        <w:r w:rsidR="003369D1">
          <w:rPr>
            <w:webHidden/>
          </w:rPr>
        </w:r>
        <w:r w:rsidR="003369D1">
          <w:rPr>
            <w:webHidden/>
          </w:rPr>
          <w:fldChar w:fldCharType="separate"/>
        </w:r>
        <w:r w:rsidR="00BC63CE">
          <w:rPr>
            <w:webHidden/>
          </w:rPr>
          <w:t>33</w:t>
        </w:r>
        <w:r w:rsidR="003369D1">
          <w:rPr>
            <w:webHidden/>
          </w:rPr>
          <w:fldChar w:fldCharType="end"/>
        </w:r>
      </w:hyperlink>
    </w:p>
    <w:p w14:paraId="643CD9AB" w14:textId="03392514" w:rsidR="003369D1" w:rsidRDefault="00CA6EF0">
      <w:pPr>
        <w:pStyle w:val="Verzeichnis3"/>
        <w:rPr>
          <w:rFonts w:asciiTheme="minorHAnsi" w:eastAsiaTheme="minorEastAsia" w:hAnsiTheme="minorHAnsi" w:cstheme="minorBidi"/>
          <w:sz w:val="22"/>
          <w:szCs w:val="22"/>
          <w:lang w:val="en-US" w:eastAsia="en-US"/>
        </w:rPr>
      </w:pPr>
      <w:hyperlink w:anchor="_Toc533005870" w:history="1">
        <w:r w:rsidR="003369D1" w:rsidRPr="00104C57">
          <w:rPr>
            <w:rStyle w:val="Hyperlink"/>
            <w:lang w:val="it-CH"/>
          </w:rPr>
          <w:t>6.1.5</w:t>
        </w:r>
        <w:r w:rsidR="003369D1">
          <w:rPr>
            <w:rFonts w:asciiTheme="minorHAnsi" w:eastAsiaTheme="minorEastAsia" w:hAnsiTheme="minorHAnsi" w:cstheme="minorBidi"/>
            <w:sz w:val="22"/>
            <w:szCs w:val="22"/>
            <w:lang w:val="en-US" w:eastAsia="en-US"/>
          </w:rPr>
          <w:tab/>
        </w:r>
        <w:r w:rsidR="003369D1" w:rsidRPr="00104C57">
          <w:rPr>
            <w:rStyle w:val="Hyperlink"/>
            <w:lang w:val="it-CH"/>
          </w:rPr>
          <w:t>Esigenze relative alla forma</w:t>
        </w:r>
        <w:r w:rsidR="003369D1">
          <w:rPr>
            <w:webHidden/>
          </w:rPr>
          <w:tab/>
        </w:r>
        <w:r w:rsidR="003369D1">
          <w:rPr>
            <w:webHidden/>
          </w:rPr>
          <w:fldChar w:fldCharType="begin"/>
        </w:r>
        <w:r w:rsidR="003369D1">
          <w:rPr>
            <w:webHidden/>
          </w:rPr>
          <w:instrText xml:space="preserve"> PAGEREF _Toc533005870 \h </w:instrText>
        </w:r>
        <w:r w:rsidR="003369D1">
          <w:rPr>
            <w:webHidden/>
          </w:rPr>
        </w:r>
        <w:r w:rsidR="003369D1">
          <w:rPr>
            <w:webHidden/>
          </w:rPr>
          <w:fldChar w:fldCharType="separate"/>
        </w:r>
        <w:r w:rsidR="00BC63CE">
          <w:rPr>
            <w:webHidden/>
          </w:rPr>
          <w:t>33</w:t>
        </w:r>
        <w:r w:rsidR="003369D1">
          <w:rPr>
            <w:webHidden/>
          </w:rPr>
          <w:fldChar w:fldCharType="end"/>
        </w:r>
      </w:hyperlink>
    </w:p>
    <w:p w14:paraId="0D77576E" w14:textId="174FC383" w:rsidR="003369D1" w:rsidRDefault="00CA6EF0" w:rsidP="00AB3DF4">
      <w:pPr>
        <w:pStyle w:val="Verzeichnis2"/>
        <w:rPr>
          <w:rFonts w:asciiTheme="minorHAnsi" w:eastAsiaTheme="minorEastAsia" w:hAnsiTheme="minorHAnsi" w:cstheme="minorBidi"/>
          <w:noProof/>
          <w:sz w:val="22"/>
          <w:szCs w:val="22"/>
          <w:lang w:val="en-US" w:eastAsia="en-US"/>
        </w:rPr>
      </w:pPr>
      <w:hyperlink w:anchor="_Toc533005871" w:history="1">
        <w:r w:rsidR="003369D1" w:rsidRPr="00104C57">
          <w:rPr>
            <w:rStyle w:val="Hyperlink"/>
            <w:noProof/>
            <w:lang w:val="it-CH"/>
          </w:rPr>
          <w:t>6.2</w:t>
        </w:r>
        <w:r w:rsidR="003369D1">
          <w:rPr>
            <w:rFonts w:asciiTheme="minorHAnsi" w:eastAsiaTheme="minorEastAsia" w:hAnsiTheme="minorHAnsi" w:cstheme="minorBidi"/>
            <w:noProof/>
            <w:sz w:val="22"/>
            <w:szCs w:val="22"/>
            <w:lang w:val="en-US" w:eastAsia="en-US"/>
          </w:rPr>
          <w:tab/>
        </w:r>
        <w:r w:rsidR="003369D1" w:rsidRPr="00104C57">
          <w:rPr>
            <w:rStyle w:val="Hyperlink"/>
            <w:noProof/>
            <w:lang w:val="it-CH"/>
          </w:rPr>
          <w:t>Compatibilità con la Strategia per uno sviluppo sostenibile della Confederazione</w:t>
        </w:r>
        <w:r w:rsidR="003369D1">
          <w:rPr>
            <w:noProof/>
            <w:webHidden/>
          </w:rPr>
          <w:tab/>
        </w:r>
        <w:r w:rsidR="003369D1">
          <w:rPr>
            <w:noProof/>
            <w:webHidden/>
          </w:rPr>
          <w:fldChar w:fldCharType="begin"/>
        </w:r>
        <w:r w:rsidR="003369D1">
          <w:rPr>
            <w:noProof/>
            <w:webHidden/>
          </w:rPr>
          <w:instrText xml:space="preserve"> PAGEREF _Toc533005871 \h </w:instrText>
        </w:r>
        <w:r w:rsidR="003369D1">
          <w:rPr>
            <w:noProof/>
            <w:webHidden/>
          </w:rPr>
        </w:r>
        <w:r w:rsidR="003369D1">
          <w:rPr>
            <w:noProof/>
            <w:webHidden/>
          </w:rPr>
          <w:fldChar w:fldCharType="separate"/>
        </w:r>
        <w:r w:rsidR="00BC63CE">
          <w:rPr>
            <w:noProof/>
            <w:webHidden/>
          </w:rPr>
          <w:t>34</w:t>
        </w:r>
        <w:r w:rsidR="003369D1">
          <w:rPr>
            <w:noProof/>
            <w:webHidden/>
          </w:rPr>
          <w:fldChar w:fldCharType="end"/>
        </w:r>
      </w:hyperlink>
    </w:p>
    <w:p w14:paraId="3661D66D" w14:textId="708A73C4" w:rsidR="003369D1" w:rsidRDefault="00CA6EF0" w:rsidP="00AB3DF4">
      <w:pPr>
        <w:pStyle w:val="Verzeichnis1"/>
        <w:rPr>
          <w:rFonts w:asciiTheme="minorHAnsi" w:eastAsiaTheme="minorEastAsia" w:hAnsiTheme="minorHAnsi" w:cstheme="minorBidi"/>
          <w:sz w:val="22"/>
          <w:szCs w:val="22"/>
          <w:lang w:val="en-US" w:eastAsia="en-US"/>
        </w:rPr>
      </w:pPr>
      <w:hyperlink w:anchor="_Toc533005872" w:history="1">
        <w:r w:rsidR="003369D1" w:rsidRPr="00104C57">
          <w:rPr>
            <w:rStyle w:val="Hyperlink"/>
            <w:lang w:val="it-CH"/>
          </w:rPr>
          <w:t>7</w:t>
        </w:r>
        <w:r w:rsidR="003369D1">
          <w:rPr>
            <w:rFonts w:asciiTheme="minorHAnsi" w:eastAsiaTheme="minorEastAsia" w:hAnsiTheme="minorHAnsi" w:cstheme="minorBidi"/>
            <w:sz w:val="22"/>
            <w:szCs w:val="22"/>
            <w:lang w:val="en-US" w:eastAsia="en-US"/>
          </w:rPr>
          <w:tab/>
        </w:r>
        <w:r w:rsidR="003369D1" w:rsidRPr="00104C57">
          <w:rPr>
            <w:rStyle w:val="Hyperlink"/>
            <w:lang w:val="it-CH"/>
          </w:rPr>
          <w:t>Basi legali a livello federale</w:t>
        </w:r>
        <w:r w:rsidR="003369D1">
          <w:rPr>
            <w:webHidden/>
          </w:rPr>
          <w:tab/>
        </w:r>
        <w:r w:rsidR="003369D1">
          <w:rPr>
            <w:webHidden/>
          </w:rPr>
          <w:fldChar w:fldCharType="begin"/>
        </w:r>
        <w:r w:rsidR="003369D1">
          <w:rPr>
            <w:webHidden/>
          </w:rPr>
          <w:instrText xml:space="preserve"> PAGEREF _Toc533005872 \h </w:instrText>
        </w:r>
        <w:r w:rsidR="003369D1">
          <w:rPr>
            <w:webHidden/>
          </w:rPr>
        </w:r>
        <w:r w:rsidR="003369D1">
          <w:rPr>
            <w:webHidden/>
          </w:rPr>
          <w:fldChar w:fldCharType="separate"/>
        </w:r>
        <w:r w:rsidR="00BC63CE">
          <w:rPr>
            <w:webHidden/>
          </w:rPr>
          <w:t>35</w:t>
        </w:r>
        <w:r w:rsidR="003369D1">
          <w:rPr>
            <w:webHidden/>
          </w:rPr>
          <w:fldChar w:fldCharType="end"/>
        </w:r>
      </w:hyperlink>
    </w:p>
    <w:p w14:paraId="7725E916" w14:textId="0A23433A" w:rsidR="006D3F32" w:rsidRPr="00CC45F6" w:rsidRDefault="00340180" w:rsidP="00AB3DF4">
      <w:pPr>
        <w:pStyle w:val="Verzeichnis2"/>
        <w:rPr>
          <w:lang w:val="it-CH"/>
        </w:rPr>
      </w:pPr>
      <w:r w:rsidRPr="00CC45F6">
        <w:rPr>
          <w:lang w:val="it-CH"/>
        </w:rPr>
        <w:fldChar w:fldCharType="end"/>
      </w:r>
      <w:r w:rsidR="00A41C94" w:rsidRPr="00CC45F6">
        <w:rPr>
          <w:lang w:val="it-CH"/>
        </w:rPr>
        <w:br w:type="page"/>
      </w:r>
      <w:bookmarkEnd w:id="6"/>
    </w:p>
    <w:p w14:paraId="74015A7B" w14:textId="5D58946E" w:rsidR="00CD6A04" w:rsidRPr="00CC45F6" w:rsidRDefault="00654F57" w:rsidP="006D3F32">
      <w:pPr>
        <w:pStyle w:val="berschrift1"/>
        <w:rPr>
          <w:lang w:val="it-CH"/>
        </w:rPr>
      </w:pPr>
      <w:bookmarkStart w:id="12" w:name="_Toc533005841"/>
      <w:r w:rsidRPr="00CC45F6">
        <w:rPr>
          <w:lang w:val="it-CH"/>
        </w:rPr>
        <w:lastRenderedPageBreak/>
        <w:t>Motivo e svolgimento dell</w:t>
      </w:r>
      <w:r w:rsidR="00FB5488" w:rsidRPr="00CC45F6">
        <w:rPr>
          <w:lang w:val="it-CH"/>
        </w:rPr>
        <w:t>a ri</w:t>
      </w:r>
      <w:r w:rsidRPr="00CC45F6">
        <w:rPr>
          <w:lang w:val="it-CH"/>
        </w:rPr>
        <w:t>elaborazione del piano settoriale</w:t>
      </w:r>
      <w:bookmarkEnd w:id="12"/>
    </w:p>
    <w:p w14:paraId="26DEAEF7" w14:textId="34CB4431" w:rsidR="003C6D24" w:rsidRPr="00CC45F6" w:rsidRDefault="00CD1C34" w:rsidP="00EA45A4">
      <w:pPr>
        <w:pStyle w:val="berschrift2"/>
        <w:rPr>
          <w:lang w:val="it-CH"/>
        </w:rPr>
      </w:pPr>
      <w:bookmarkStart w:id="13" w:name="_Toc523813315"/>
      <w:bookmarkStart w:id="14" w:name="_Toc525022615"/>
      <w:bookmarkStart w:id="15" w:name="_Toc526946704"/>
      <w:bookmarkStart w:id="16" w:name="_Toc533005842"/>
      <w:r w:rsidRPr="001B77A1">
        <w:rPr>
          <w:lang w:val="it-CH"/>
        </w:rPr>
        <w:t>Motivo</w:t>
      </w:r>
      <w:r w:rsidR="00FB5488" w:rsidRPr="001B77A1">
        <w:rPr>
          <w:lang w:val="it-CH"/>
        </w:rPr>
        <w:t xml:space="preserve"> alla base della </w:t>
      </w:r>
      <w:r w:rsidRPr="001B77A1">
        <w:rPr>
          <w:lang w:val="it-CH"/>
        </w:rPr>
        <w:t xml:space="preserve">rielaborazione </w:t>
      </w:r>
      <w:bookmarkStart w:id="17" w:name="_Hlk527104718"/>
      <w:r w:rsidRPr="001B77A1">
        <w:rPr>
          <w:lang w:val="it-CH"/>
        </w:rPr>
        <w:t xml:space="preserve">del </w:t>
      </w:r>
      <w:bookmarkStart w:id="18" w:name="_Hlk527098585"/>
      <w:r w:rsidRPr="001B77A1">
        <w:rPr>
          <w:lang w:val="it-CH"/>
        </w:rPr>
        <w:t>Piano settoriale delle superfici per l’av</w:t>
      </w:r>
      <w:r w:rsidRPr="00CC45F6">
        <w:rPr>
          <w:lang w:val="it-CH"/>
        </w:rPr>
        <w:t>vicendamento delle coltur</w:t>
      </w:r>
      <w:bookmarkEnd w:id="17"/>
      <w:r w:rsidRPr="00CC45F6">
        <w:rPr>
          <w:lang w:val="it-CH"/>
        </w:rPr>
        <w:t>e</w:t>
      </w:r>
      <w:bookmarkEnd w:id="13"/>
      <w:bookmarkEnd w:id="14"/>
      <w:bookmarkEnd w:id="15"/>
      <w:bookmarkEnd w:id="16"/>
      <w:bookmarkEnd w:id="18"/>
    </w:p>
    <w:p w14:paraId="1E163084" w14:textId="697055E7" w:rsidR="00FE34CE" w:rsidRPr="00CC45F6" w:rsidRDefault="008A46DF" w:rsidP="147A5F7B">
      <w:pPr>
        <w:rPr>
          <w:lang w:val="it-CH"/>
        </w:rPr>
      </w:pPr>
      <w:r>
        <w:rPr>
          <w:lang w:val="it-CH"/>
        </w:rPr>
        <w:t>Conformemente all</w:t>
      </w:r>
      <w:r w:rsidR="00686A49" w:rsidRPr="00FB1B55">
        <w:rPr>
          <w:lang w:val="it-CH"/>
        </w:rPr>
        <w:t xml:space="preserve">’articolo 30 della legge federale </w:t>
      </w:r>
      <w:r w:rsidRPr="00FB1B55">
        <w:rPr>
          <w:lang w:val="it-CH"/>
        </w:rPr>
        <w:t xml:space="preserve">del 17 giugno 2016 </w:t>
      </w:r>
      <w:r w:rsidR="00686A49" w:rsidRPr="00FB1B55">
        <w:rPr>
          <w:lang w:val="it-CH"/>
        </w:rPr>
        <w:t>sull</w:t>
      </w:r>
      <w:r w:rsidR="00FB1B55" w:rsidRPr="00FB1B55">
        <w:rPr>
          <w:lang w:val="it-CH"/>
        </w:rPr>
        <w:t>’</w:t>
      </w:r>
      <w:r w:rsidR="00686A49" w:rsidRPr="00FB1B55">
        <w:rPr>
          <w:lang w:val="it-CH"/>
        </w:rPr>
        <w:t xml:space="preserve">approvvigionamento economico del Paese (LAP, RS 531), le superfici maggiormente idonee alla produzione agricola devono essere preservate a lungo termine ai fini di un </w:t>
      </w:r>
      <w:bookmarkStart w:id="19" w:name="_Hlk527449449"/>
      <w:r w:rsidR="00686A49" w:rsidRPr="00FB1B55">
        <w:rPr>
          <w:lang w:val="it-CH"/>
        </w:rPr>
        <w:t>approvvigionamento della popolazione con derrate alimentari in caso di grave penuria</w:t>
      </w:r>
      <w:bookmarkEnd w:id="19"/>
      <w:r w:rsidR="00E62A3D" w:rsidRPr="00FB1B55">
        <w:rPr>
          <w:lang w:val="it-CH"/>
        </w:rPr>
        <w:t xml:space="preserve">. </w:t>
      </w:r>
      <w:r w:rsidR="00B63FBC">
        <w:rPr>
          <w:lang w:val="it-CH"/>
        </w:rPr>
        <w:t>L’obiettivo deve essere raggiunto</w:t>
      </w:r>
      <w:r w:rsidR="00425897" w:rsidRPr="00FB1B55">
        <w:rPr>
          <w:lang w:val="it-CH"/>
        </w:rPr>
        <w:t xml:space="preserve">, in particolare, </w:t>
      </w:r>
      <w:r w:rsidR="00513FA6">
        <w:rPr>
          <w:lang w:val="it-CH"/>
        </w:rPr>
        <w:t>tramite</w:t>
      </w:r>
      <w:r w:rsidR="00425897" w:rsidRPr="00FB1B55">
        <w:rPr>
          <w:lang w:val="it-CH"/>
        </w:rPr>
        <w:t xml:space="preserve"> l’adozione di misure territoriali. Il Piano settoriale delle superfici </w:t>
      </w:r>
      <w:bookmarkStart w:id="20" w:name="_Hlk527363960"/>
      <w:r w:rsidR="00425897" w:rsidRPr="00FB1B55">
        <w:rPr>
          <w:lang w:val="it-CH"/>
        </w:rPr>
        <w:t xml:space="preserve">per l’avvicendamento delle colture </w:t>
      </w:r>
      <w:bookmarkEnd w:id="20"/>
      <w:r w:rsidR="00425897" w:rsidRPr="00FB1B55">
        <w:rPr>
          <w:lang w:val="it-CH"/>
        </w:rPr>
        <w:t xml:space="preserve">(SAC), in vigore dal 1992, costituisce un contributo rilevante in tal senso. </w:t>
      </w:r>
      <w:r w:rsidR="00E62A3D" w:rsidRPr="00FB1B55">
        <w:rPr>
          <w:lang w:val="it-CH"/>
        </w:rPr>
        <w:t xml:space="preserve">Le disposizioni relative al Piano settoriale delle SAC </w:t>
      </w:r>
      <w:r w:rsidR="006506C0" w:rsidRPr="00FB1B55">
        <w:rPr>
          <w:lang w:val="it-CH"/>
        </w:rPr>
        <w:t xml:space="preserve">(PS SAC) </w:t>
      </w:r>
      <w:r w:rsidR="00E62A3D" w:rsidRPr="00FB1B55">
        <w:rPr>
          <w:lang w:val="it-CH"/>
        </w:rPr>
        <w:t xml:space="preserve">sono contenute principalmente nella legge </w:t>
      </w:r>
      <w:r w:rsidR="00513FA6" w:rsidRPr="00FB1B55">
        <w:rPr>
          <w:lang w:val="it-CH"/>
        </w:rPr>
        <w:t xml:space="preserve">del 22 giugno 1979 </w:t>
      </w:r>
      <w:r w:rsidR="00E62A3D" w:rsidRPr="00FB1B55">
        <w:rPr>
          <w:lang w:val="it-CH"/>
        </w:rPr>
        <w:t>sulla pianificazione del territorio (LPT</w:t>
      </w:r>
      <w:r w:rsidR="00425897" w:rsidRPr="00FB1B55">
        <w:rPr>
          <w:lang w:val="it-CH"/>
        </w:rPr>
        <w:t>, RS 700</w:t>
      </w:r>
      <w:r w:rsidR="00E62A3D" w:rsidRPr="00FB1B55">
        <w:rPr>
          <w:lang w:val="it-CH"/>
        </w:rPr>
        <w:t xml:space="preserve">). La prima </w:t>
      </w:r>
      <w:r w:rsidR="0089350C" w:rsidRPr="00FB1B55">
        <w:rPr>
          <w:lang w:val="it-CH"/>
        </w:rPr>
        <w:t>fase</w:t>
      </w:r>
      <w:r w:rsidR="00E62A3D" w:rsidRPr="00FB1B55">
        <w:rPr>
          <w:lang w:val="it-CH"/>
        </w:rPr>
        <w:t xml:space="preserve"> della revisione della legge sulla pianificazione del territorio (LPT 1) è entrata in vigore il 1° maggio 2014 e</w:t>
      </w:r>
      <w:r w:rsidR="00E62A3D" w:rsidRPr="00CC45F6">
        <w:rPr>
          <w:lang w:val="it-CH"/>
        </w:rPr>
        <w:t xml:space="preserve"> </w:t>
      </w:r>
      <w:r w:rsidR="000244B4" w:rsidRPr="00CC45F6">
        <w:rPr>
          <w:lang w:val="it-CH"/>
        </w:rPr>
        <w:t>punta</w:t>
      </w:r>
      <w:r w:rsidR="00E62A3D" w:rsidRPr="00CC45F6">
        <w:rPr>
          <w:lang w:val="it-CH"/>
        </w:rPr>
        <w:t xml:space="preserve">, in particolare, a </w:t>
      </w:r>
      <w:r w:rsidR="00887A80" w:rsidRPr="00CC45F6">
        <w:rPr>
          <w:lang w:val="it-CH"/>
        </w:rPr>
        <w:t>gestire in modo parsimonioso il</w:t>
      </w:r>
      <w:r w:rsidR="00E62A3D" w:rsidRPr="00CC45F6">
        <w:rPr>
          <w:lang w:val="it-CH"/>
        </w:rPr>
        <w:t xml:space="preserve"> suolo, a </w:t>
      </w:r>
      <w:r w:rsidR="005B620B" w:rsidRPr="00CC45F6">
        <w:rPr>
          <w:lang w:val="it-CH"/>
        </w:rPr>
        <w:t>definire con moderazione le</w:t>
      </w:r>
      <w:r w:rsidR="00E62A3D" w:rsidRPr="00CC45F6">
        <w:rPr>
          <w:lang w:val="it-CH"/>
        </w:rPr>
        <w:t xml:space="preserve"> zone edificabili e a rafforzare lo sviluppo centripeto degli insediamenti</w:t>
      </w:r>
      <w:r w:rsidR="147A5F7B" w:rsidRPr="00CC45F6">
        <w:rPr>
          <w:lang w:val="it-CH"/>
        </w:rPr>
        <w:t xml:space="preserve">. </w:t>
      </w:r>
    </w:p>
    <w:p w14:paraId="1863D402" w14:textId="36EFA7EF" w:rsidR="00C07D8B" w:rsidRPr="00CC45F6" w:rsidRDefault="007E03A4" w:rsidP="00C07D8B">
      <w:pPr>
        <w:rPr>
          <w:lang w:val="it-CH"/>
        </w:rPr>
      </w:pPr>
      <w:r w:rsidRPr="00CC45F6">
        <w:rPr>
          <w:lang w:val="it-CH"/>
        </w:rPr>
        <w:t>La prima consultazione in merito alla seconda tappa della revisione della legge sulla pianificazione del territorio (LPT 2) si è conclusa nel maggio del 2015. Sulla base dei risultati</w:t>
      </w:r>
      <w:r w:rsidR="00887A80" w:rsidRPr="00CC45F6">
        <w:rPr>
          <w:lang w:val="it-CH"/>
        </w:rPr>
        <w:t>,</w:t>
      </w:r>
      <w:r w:rsidRPr="00CC45F6">
        <w:rPr>
          <w:lang w:val="it-CH"/>
        </w:rPr>
        <w:t xml:space="preserve"> il Consiglio federale ha deciso di stralciare dal progetto di revisione </w:t>
      </w:r>
      <w:r w:rsidR="00FB5488" w:rsidRPr="00CC45F6">
        <w:rPr>
          <w:lang w:val="it-CH"/>
        </w:rPr>
        <w:t xml:space="preserve">il tema </w:t>
      </w:r>
      <w:r w:rsidRPr="00CC45F6">
        <w:rPr>
          <w:lang w:val="it-CH"/>
        </w:rPr>
        <w:t xml:space="preserve">della protezione dei terreni coltivabili e </w:t>
      </w:r>
      <w:r w:rsidR="00FB5488" w:rsidRPr="00CC45F6">
        <w:rPr>
          <w:lang w:val="it-CH"/>
        </w:rPr>
        <w:t xml:space="preserve">il tema </w:t>
      </w:r>
      <w:r w:rsidRPr="00CC45F6">
        <w:rPr>
          <w:lang w:val="it-CH"/>
        </w:rPr>
        <w:t>delle SAC</w:t>
      </w:r>
      <w:r w:rsidR="00513FA6">
        <w:rPr>
          <w:lang w:val="it-CH"/>
        </w:rPr>
        <w:t xml:space="preserve"> al fine di rielaborare e rafforzare il piano </w:t>
      </w:r>
      <w:r w:rsidR="0074576A" w:rsidRPr="00CC45F6">
        <w:rPr>
          <w:lang w:val="it-CH"/>
        </w:rPr>
        <w:t>P</w:t>
      </w:r>
      <w:r w:rsidRPr="00CC45F6">
        <w:rPr>
          <w:lang w:val="it-CH"/>
        </w:rPr>
        <w:t xml:space="preserve">iano settoriale SAC e delle condizioni quadro necessarie. I lavori sono </w:t>
      </w:r>
      <w:r w:rsidR="005B620B" w:rsidRPr="00CC45F6">
        <w:rPr>
          <w:lang w:val="it-CH"/>
        </w:rPr>
        <w:t xml:space="preserve">stati </w:t>
      </w:r>
      <w:r w:rsidRPr="00CC45F6">
        <w:rPr>
          <w:lang w:val="it-CH"/>
        </w:rPr>
        <w:t>diretti congiuntamente dall’</w:t>
      </w:r>
      <w:r w:rsidR="00B63FBC">
        <w:rPr>
          <w:lang w:val="it-CH"/>
        </w:rPr>
        <w:t>Ufficio federale dello sviluppo territoriale (</w:t>
      </w:r>
      <w:r w:rsidRPr="00CC45F6">
        <w:rPr>
          <w:lang w:val="it-CH"/>
        </w:rPr>
        <w:t>ARE</w:t>
      </w:r>
      <w:r w:rsidR="00B63FBC">
        <w:rPr>
          <w:lang w:val="it-CH"/>
        </w:rPr>
        <w:t>)</w:t>
      </w:r>
      <w:r w:rsidRPr="00CC45F6">
        <w:rPr>
          <w:lang w:val="it-CH"/>
        </w:rPr>
        <w:t xml:space="preserve"> e dall’</w:t>
      </w:r>
      <w:r w:rsidR="00B63FBC">
        <w:rPr>
          <w:lang w:val="it-CH"/>
        </w:rPr>
        <w:t>Ufficio federale dell’agricoltura (</w:t>
      </w:r>
      <w:r w:rsidRPr="00CC45F6">
        <w:rPr>
          <w:lang w:val="it-CH"/>
        </w:rPr>
        <w:t>UFAG</w:t>
      </w:r>
      <w:r w:rsidR="00B63FBC">
        <w:rPr>
          <w:lang w:val="it-CH"/>
        </w:rPr>
        <w:t>)</w:t>
      </w:r>
      <w:r w:rsidRPr="00CC45F6">
        <w:rPr>
          <w:lang w:val="it-CH"/>
        </w:rPr>
        <w:t>, in collaborazione con altri Uffici federali interessati e i Cantoni</w:t>
      </w:r>
      <w:r w:rsidR="147A5F7B" w:rsidRPr="00CC45F6">
        <w:rPr>
          <w:lang w:val="it-CH"/>
        </w:rPr>
        <w:t>.</w:t>
      </w:r>
    </w:p>
    <w:p w14:paraId="2B90081B" w14:textId="63D9F6C9" w:rsidR="003C6D24" w:rsidRPr="00CC45F6" w:rsidRDefault="00FB5488" w:rsidP="00350832">
      <w:pPr>
        <w:pStyle w:val="berschrift2"/>
        <w:rPr>
          <w:lang w:val="it-CH"/>
        </w:rPr>
      </w:pPr>
      <w:bookmarkStart w:id="21" w:name="_Toc533005843"/>
      <w:r w:rsidRPr="00CC45F6">
        <w:rPr>
          <w:lang w:val="it-CH"/>
        </w:rPr>
        <w:t>Svolgimento dei lavori</w:t>
      </w:r>
      <w:bookmarkEnd w:id="21"/>
    </w:p>
    <w:p w14:paraId="67B44869" w14:textId="14097749" w:rsidR="00FB5488" w:rsidRPr="00CC45F6" w:rsidRDefault="00FB5488" w:rsidP="00FB5488">
      <w:pPr>
        <w:rPr>
          <w:lang w:val="it-CH"/>
        </w:rPr>
      </w:pPr>
      <w:r w:rsidRPr="00CC45F6">
        <w:rPr>
          <w:lang w:val="it-CH"/>
        </w:rPr>
        <w:t xml:space="preserve">In una prima fase, nel 2016, un gruppo di esperti è stato incaricato </w:t>
      </w:r>
      <w:r w:rsidR="00EE507A" w:rsidRPr="00CC45F6">
        <w:rPr>
          <w:lang w:val="it-CH"/>
        </w:rPr>
        <w:t>dal</w:t>
      </w:r>
      <w:r w:rsidRPr="00CC45F6">
        <w:rPr>
          <w:lang w:val="it-CH"/>
        </w:rPr>
        <w:t xml:space="preserve"> Dipartimento federale dell’ambiente, dei trasporti, dell’energia e delle comunicazioni (DATEC) di sottoporre il </w:t>
      </w:r>
      <w:r w:rsidR="00EE507A" w:rsidRPr="00CC45F6">
        <w:rPr>
          <w:lang w:val="it-CH"/>
        </w:rPr>
        <w:t>p</w:t>
      </w:r>
      <w:r w:rsidRPr="00CC45F6">
        <w:rPr>
          <w:lang w:val="it-CH"/>
        </w:rPr>
        <w:t xml:space="preserve">iano settoriale </w:t>
      </w:r>
      <w:r w:rsidR="00EE507A" w:rsidRPr="00CC45F6">
        <w:rPr>
          <w:lang w:val="it-CH"/>
        </w:rPr>
        <w:t>a</w:t>
      </w:r>
      <w:r w:rsidRPr="00CC45F6">
        <w:rPr>
          <w:lang w:val="it-CH"/>
        </w:rPr>
        <w:t xml:space="preserve"> </w:t>
      </w:r>
      <w:r w:rsidR="00EE507A" w:rsidRPr="00CC45F6">
        <w:rPr>
          <w:lang w:val="it-CH"/>
        </w:rPr>
        <w:t>un’</w:t>
      </w:r>
      <w:r w:rsidRPr="00CC45F6">
        <w:rPr>
          <w:lang w:val="it-CH"/>
        </w:rPr>
        <w:t xml:space="preserve">analisi critica e di </w:t>
      </w:r>
      <w:r w:rsidR="00EE507A" w:rsidRPr="00CC45F6">
        <w:rPr>
          <w:lang w:val="it-CH"/>
        </w:rPr>
        <w:t xml:space="preserve">elaborare </w:t>
      </w:r>
      <w:r w:rsidRPr="00CC45F6">
        <w:rPr>
          <w:lang w:val="it-CH"/>
        </w:rPr>
        <w:t xml:space="preserve">delle proposte </w:t>
      </w:r>
      <w:r w:rsidR="00EE507A" w:rsidRPr="00CC45F6">
        <w:rPr>
          <w:lang w:val="it-CH"/>
        </w:rPr>
        <w:t xml:space="preserve">affinché </w:t>
      </w:r>
      <w:r w:rsidR="00887A80" w:rsidRPr="00CC45F6">
        <w:rPr>
          <w:lang w:val="it-CH"/>
        </w:rPr>
        <w:t>possa</w:t>
      </w:r>
      <w:r w:rsidRPr="00CC45F6">
        <w:rPr>
          <w:lang w:val="it-CH"/>
        </w:rPr>
        <w:t xml:space="preserve"> </w:t>
      </w:r>
      <w:r w:rsidR="00EE507A" w:rsidRPr="00CC45F6">
        <w:rPr>
          <w:lang w:val="it-CH"/>
        </w:rPr>
        <w:t>rispondere alle sfide del futuro</w:t>
      </w:r>
      <w:r w:rsidRPr="00CC45F6">
        <w:rPr>
          <w:lang w:val="it-CH"/>
        </w:rPr>
        <w:t xml:space="preserve">. </w:t>
      </w:r>
      <w:r w:rsidR="00EE507A" w:rsidRPr="00CC45F6">
        <w:rPr>
          <w:lang w:val="it-CH"/>
        </w:rPr>
        <w:t>Il 30 gennaio 2018 il</w:t>
      </w:r>
      <w:r w:rsidRPr="00CC45F6">
        <w:rPr>
          <w:lang w:val="it-CH"/>
        </w:rPr>
        <w:t xml:space="preserve"> gruppo di esperti ha pubblicato il proprio rapporto contenente 16 raccomandazioni</w:t>
      </w:r>
      <w:r w:rsidR="00193F71" w:rsidRPr="00CC45F6">
        <w:rPr>
          <w:rStyle w:val="Funotenzeichen"/>
          <w:lang w:val="it-CH"/>
        </w:rPr>
        <w:footnoteReference w:id="2"/>
      </w:r>
      <w:r w:rsidR="00EE507A" w:rsidRPr="00CC45F6">
        <w:rPr>
          <w:lang w:val="it-CH"/>
        </w:rPr>
        <w:t xml:space="preserve">. </w:t>
      </w:r>
      <w:r w:rsidR="001F7E09" w:rsidRPr="00CC45F6">
        <w:rPr>
          <w:lang w:val="it-CH"/>
        </w:rPr>
        <w:t xml:space="preserve">Mediante un sondaggio, il </w:t>
      </w:r>
      <w:r w:rsidR="00EE507A" w:rsidRPr="00CC45F6">
        <w:rPr>
          <w:lang w:val="it-CH"/>
        </w:rPr>
        <w:t>rapporto</w:t>
      </w:r>
      <w:r w:rsidRPr="00CC45F6">
        <w:rPr>
          <w:lang w:val="it-CH"/>
        </w:rPr>
        <w:t xml:space="preserve"> è stato </w:t>
      </w:r>
      <w:r w:rsidR="001F7E09" w:rsidRPr="00CC45F6">
        <w:rPr>
          <w:lang w:val="it-CH"/>
        </w:rPr>
        <w:t>quindi avallato sul piano politico</w:t>
      </w:r>
      <w:r w:rsidRPr="00CC45F6">
        <w:rPr>
          <w:lang w:val="it-CH"/>
        </w:rPr>
        <w:t xml:space="preserve"> da tutti gli </w:t>
      </w:r>
      <w:r w:rsidR="000244B4" w:rsidRPr="00CC45F6">
        <w:rPr>
          <w:lang w:val="it-CH"/>
        </w:rPr>
        <w:t>U</w:t>
      </w:r>
      <w:r w:rsidRPr="00CC45F6">
        <w:rPr>
          <w:lang w:val="it-CH"/>
        </w:rPr>
        <w:t xml:space="preserve">ffici </w:t>
      </w:r>
      <w:r w:rsidR="00C5084C" w:rsidRPr="00CC45F6">
        <w:rPr>
          <w:lang w:val="it-CH"/>
        </w:rPr>
        <w:t>del</w:t>
      </w:r>
      <w:r w:rsidRPr="00CC45F6">
        <w:rPr>
          <w:lang w:val="it-CH"/>
        </w:rPr>
        <w:t xml:space="preserve">l’agricoltura e </w:t>
      </w:r>
      <w:r w:rsidR="00C5084C" w:rsidRPr="00CC45F6">
        <w:rPr>
          <w:lang w:val="it-CH"/>
        </w:rPr>
        <w:t>della</w:t>
      </w:r>
      <w:r w:rsidRPr="00CC45F6">
        <w:rPr>
          <w:lang w:val="it-CH"/>
        </w:rPr>
        <w:t xml:space="preserve"> pianificazione del territorio</w:t>
      </w:r>
      <w:r w:rsidR="00C5084C" w:rsidRPr="00CC45F6">
        <w:rPr>
          <w:lang w:val="it-CH"/>
        </w:rPr>
        <w:t xml:space="preserve"> della Conferenza svizzera dei direttori delle pubbliche costruzioni, della pianificazione del territorio e dell’ambiente (DCPA</w:t>
      </w:r>
      <w:r w:rsidRPr="00CC45F6">
        <w:rPr>
          <w:lang w:val="it-CH"/>
        </w:rPr>
        <w:t xml:space="preserve">) e </w:t>
      </w:r>
      <w:r w:rsidR="00C5084C" w:rsidRPr="00CC45F6">
        <w:rPr>
          <w:lang w:val="it-CH"/>
        </w:rPr>
        <w:t>della</w:t>
      </w:r>
      <w:r w:rsidRPr="00CC45F6">
        <w:rPr>
          <w:lang w:val="it-CH"/>
        </w:rPr>
        <w:t xml:space="preserve"> </w:t>
      </w:r>
      <w:r w:rsidR="00650371" w:rsidRPr="00CC45F6">
        <w:rPr>
          <w:lang w:val="it-CH"/>
        </w:rPr>
        <w:t>Conferenza dei direttori cantonali dell</w:t>
      </w:r>
      <w:r w:rsidR="00DA28A9" w:rsidRPr="00CC45F6">
        <w:rPr>
          <w:lang w:val="it-CH"/>
        </w:rPr>
        <w:t>’</w:t>
      </w:r>
      <w:r w:rsidR="00650371" w:rsidRPr="00CC45F6">
        <w:rPr>
          <w:lang w:val="it-CH"/>
        </w:rPr>
        <w:t>agricoltura</w:t>
      </w:r>
      <w:r w:rsidRPr="00CC45F6">
        <w:rPr>
          <w:lang w:val="it-CH"/>
        </w:rPr>
        <w:t xml:space="preserve"> (</w:t>
      </w:r>
      <w:r w:rsidR="00650371" w:rsidRPr="00CC45F6">
        <w:rPr>
          <w:lang w:val="it-CH"/>
        </w:rPr>
        <w:t>CDCA</w:t>
      </w:r>
      <w:r w:rsidRPr="00CC45F6">
        <w:rPr>
          <w:lang w:val="it-CH"/>
        </w:rPr>
        <w:t xml:space="preserve">). </w:t>
      </w:r>
    </w:p>
    <w:p w14:paraId="7777AEE3" w14:textId="49C82ADD" w:rsidR="0031414C" w:rsidRPr="00EE4C32" w:rsidRDefault="00C5084C" w:rsidP="0064411C">
      <w:pPr>
        <w:rPr>
          <w:i/>
          <w:lang w:val="it-CH"/>
        </w:rPr>
      </w:pPr>
      <w:r w:rsidRPr="00CC45F6">
        <w:rPr>
          <w:lang w:val="it-CH"/>
        </w:rPr>
        <w:t>Sotto la direzione de</w:t>
      </w:r>
      <w:r w:rsidR="00C22B56">
        <w:rPr>
          <w:lang w:val="it-CH"/>
        </w:rPr>
        <w:t>ll</w:t>
      </w:r>
      <w:r w:rsidRPr="00CC45F6">
        <w:rPr>
          <w:lang w:val="it-CH"/>
        </w:rPr>
        <w:t xml:space="preserve">’ARE e </w:t>
      </w:r>
      <w:r w:rsidR="00C22B56">
        <w:rPr>
          <w:lang w:val="it-CH"/>
        </w:rPr>
        <w:t>dell’</w:t>
      </w:r>
      <w:r w:rsidRPr="00CC45F6">
        <w:rPr>
          <w:lang w:val="it-CH"/>
        </w:rPr>
        <w:t xml:space="preserve">UFAG, e con la partecipazione </w:t>
      </w:r>
      <w:r w:rsidR="00F06966">
        <w:rPr>
          <w:lang w:val="it-CH"/>
        </w:rPr>
        <w:t>dell’</w:t>
      </w:r>
      <w:r w:rsidR="00C22B56">
        <w:rPr>
          <w:lang w:val="it-CH"/>
        </w:rPr>
        <w:t>Ufficio federale dell’ambiente (</w:t>
      </w:r>
      <w:r w:rsidRPr="00CC45F6">
        <w:rPr>
          <w:lang w:val="it-CH"/>
        </w:rPr>
        <w:t>UFAM</w:t>
      </w:r>
      <w:r w:rsidR="00C22B56">
        <w:rPr>
          <w:lang w:val="it-CH"/>
        </w:rPr>
        <w:t>)</w:t>
      </w:r>
      <w:r w:rsidRPr="00CC45F6">
        <w:rPr>
          <w:lang w:val="it-CH"/>
        </w:rPr>
        <w:t xml:space="preserve"> e </w:t>
      </w:r>
      <w:r w:rsidR="00F06966">
        <w:rPr>
          <w:lang w:val="it-CH"/>
        </w:rPr>
        <w:t>dell’</w:t>
      </w:r>
      <w:r w:rsidR="00C22B56">
        <w:rPr>
          <w:lang w:val="it-CH"/>
        </w:rPr>
        <w:t xml:space="preserve">Ufficio federale </w:t>
      </w:r>
      <w:r w:rsidR="00C22B56" w:rsidRPr="00C22B56">
        <w:rPr>
          <w:lang w:val="it-CH"/>
        </w:rPr>
        <w:t xml:space="preserve">per l’approvvigionamento economico del Paese </w:t>
      </w:r>
      <w:r w:rsidR="00C22B56">
        <w:rPr>
          <w:lang w:val="it-CH"/>
        </w:rPr>
        <w:t>(</w:t>
      </w:r>
      <w:r w:rsidRPr="00CC45F6">
        <w:rPr>
          <w:lang w:val="it-CH"/>
        </w:rPr>
        <w:t>UFAE</w:t>
      </w:r>
      <w:r w:rsidR="00C22B56">
        <w:rPr>
          <w:lang w:val="it-CH"/>
        </w:rPr>
        <w:t>)</w:t>
      </w:r>
      <w:r w:rsidRPr="00CC45F6">
        <w:rPr>
          <w:lang w:val="it-CH"/>
        </w:rPr>
        <w:t>,</w:t>
      </w:r>
      <w:r w:rsidR="00705CD6" w:rsidRPr="00CC45F6">
        <w:rPr>
          <w:lang w:val="it-CH"/>
        </w:rPr>
        <w:t xml:space="preserve"> è stato possibile definire –</w:t>
      </w:r>
      <w:r w:rsidRPr="00CC45F6">
        <w:rPr>
          <w:lang w:val="it-CH"/>
        </w:rPr>
        <w:t xml:space="preserve"> </w:t>
      </w:r>
      <w:r w:rsidR="00705CD6" w:rsidRPr="00CC45F6">
        <w:rPr>
          <w:lang w:val="it-CH"/>
        </w:rPr>
        <w:t xml:space="preserve">in modo concreto e in </w:t>
      </w:r>
      <w:r w:rsidR="008C504E">
        <w:rPr>
          <w:lang w:val="it-CH"/>
        </w:rPr>
        <w:t>perfetta sintonia</w:t>
      </w:r>
      <w:r w:rsidR="00705CD6" w:rsidRPr="00CC45F6">
        <w:rPr>
          <w:lang w:val="it-CH"/>
        </w:rPr>
        <w:t xml:space="preserve"> con le raccomandazioni</w:t>
      </w:r>
      <w:r w:rsidR="0090061F">
        <w:rPr>
          <w:rStyle w:val="Funotenzeichen"/>
        </w:rPr>
        <w:footnoteReference w:id="3"/>
      </w:r>
      <w:r w:rsidR="0090061F" w:rsidRPr="0090061F">
        <w:rPr>
          <w:lang w:val="it-CH"/>
        </w:rPr>
        <w:t xml:space="preserve"> </w:t>
      </w:r>
      <w:r w:rsidR="00705CD6" w:rsidRPr="00CC45F6">
        <w:rPr>
          <w:lang w:val="it-CH"/>
        </w:rPr>
        <w:t xml:space="preserve">formulate dal gruppo di esperti – </w:t>
      </w:r>
      <w:r w:rsidRPr="00CC45F6">
        <w:rPr>
          <w:lang w:val="it-CH"/>
        </w:rPr>
        <w:t xml:space="preserve">gli elementi di un Piano settoriale SAC </w:t>
      </w:r>
      <w:r w:rsidR="0093395E" w:rsidRPr="00CC45F6">
        <w:rPr>
          <w:lang w:val="it-CH"/>
        </w:rPr>
        <w:t>moderno</w:t>
      </w:r>
      <w:r w:rsidR="00705CD6" w:rsidRPr="00CC45F6">
        <w:rPr>
          <w:lang w:val="it-CH"/>
        </w:rPr>
        <w:t xml:space="preserve"> e</w:t>
      </w:r>
      <w:r w:rsidR="0093395E" w:rsidRPr="00CC45F6">
        <w:rPr>
          <w:lang w:val="it-CH"/>
        </w:rPr>
        <w:t>d efficiente</w:t>
      </w:r>
      <w:r w:rsidRPr="00CC45F6">
        <w:rPr>
          <w:lang w:val="it-CH"/>
        </w:rPr>
        <w:t xml:space="preserve">. </w:t>
      </w:r>
      <w:r w:rsidR="00705CD6" w:rsidRPr="00CC45F6">
        <w:rPr>
          <w:lang w:val="it-CH"/>
        </w:rPr>
        <w:t>Altri</w:t>
      </w:r>
      <w:r w:rsidRPr="00CC45F6">
        <w:rPr>
          <w:lang w:val="it-CH"/>
        </w:rPr>
        <w:t xml:space="preserve"> Uffici federali </w:t>
      </w:r>
      <w:r w:rsidR="00705CD6" w:rsidRPr="00CC45F6">
        <w:rPr>
          <w:lang w:val="it-CH"/>
        </w:rPr>
        <w:t>interessati</w:t>
      </w:r>
      <w:r w:rsidRPr="00CC45F6">
        <w:rPr>
          <w:lang w:val="it-CH"/>
        </w:rPr>
        <w:t xml:space="preserve"> hanno</w:t>
      </w:r>
      <w:r w:rsidR="00705CD6" w:rsidRPr="00CC45F6">
        <w:rPr>
          <w:lang w:val="it-CH"/>
        </w:rPr>
        <w:t xml:space="preserve"> </w:t>
      </w:r>
      <w:r w:rsidRPr="00CC45F6">
        <w:rPr>
          <w:lang w:val="it-CH"/>
        </w:rPr>
        <w:t xml:space="preserve">potuto </w:t>
      </w:r>
      <w:r w:rsidR="0093395E" w:rsidRPr="00CC45F6">
        <w:rPr>
          <w:lang w:val="it-CH"/>
        </w:rPr>
        <w:t>esprimere</w:t>
      </w:r>
      <w:r w:rsidRPr="00CC45F6">
        <w:rPr>
          <w:lang w:val="it-CH"/>
        </w:rPr>
        <w:t xml:space="preserve"> le loro esigenze nell’ambito di un workshop</w:t>
      </w:r>
      <w:r w:rsidR="0093395E" w:rsidRPr="00CC45F6">
        <w:rPr>
          <w:lang w:val="it-CH"/>
        </w:rPr>
        <w:t xml:space="preserve">. Si sono inoltre </w:t>
      </w:r>
      <w:r w:rsidRPr="00CC45F6">
        <w:rPr>
          <w:lang w:val="it-CH"/>
        </w:rPr>
        <w:t>tenuti due incontri con un gruppo di accompagnamento</w:t>
      </w:r>
      <w:r w:rsidR="0093395E" w:rsidRPr="00CC45F6">
        <w:rPr>
          <w:lang w:val="it-CH"/>
        </w:rPr>
        <w:t xml:space="preserve"> composto d</w:t>
      </w:r>
      <w:r w:rsidRPr="00CC45F6">
        <w:rPr>
          <w:lang w:val="it-CH"/>
        </w:rPr>
        <w:t xml:space="preserve">ai rappresentanti di otto Cantoni. Nell’ambito di </w:t>
      </w:r>
      <w:r w:rsidR="0093395E" w:rsidRPr="00CC45F6">
        <w:rPr>
          <w:lang w:val="it-CH"/>
        </w:rPr>
        <w:t>un</w:t>
      </w:r>
      <w:r w:rsidR="00F06966">
        <w:rPr>
          <w:lang w:val="it-CH"/>
        </w:rPr>
        <w:t>o</w:t>
      </w:r>
      <w:r w:rsidRPr="00CC45F6">
        <w:rPr>
          <w:lang w:val="it-CH"/>
        </w:rPr>
        <w:t xml:space="preserve"> </w:t>
      </w:r>
      <w:r w:rsidR="00F06966">
        <w:rPr>
          <w:lang w:val="it-CH"/>
        </w:rPr>
        <w:t xml:space="preserve">di questi </w:t>
      </w:r>
      <w:r w:rsidRPr="00CC45F6">
        <w:rPr>
          <w:lang w:val="it-CH"/>
        </w:rPr>
        <w:t xml:space="preserve">workshop </w:t>
      </w:r>
      <w:r w:rsidR="00887A80" w:rsidRPr="00CC45F6">
        <w:rPr>
          <w:lang w:val="it-CH"/>
        </w:rPr>
        <w:t xml:space="preserve">a cui ha </w:t>
      </w:r>
      <w:r w:rsidR="0034334C">
        <w:rPr>
          <w:lang w:val="it-CH"/>
        </w:rPr>
        <w:t>preso parte una vasta cerchia di partecipanti</w:t>
      </w:r>
      <w:r w:rsidR="0093395E" w:rsidRPr="00CC45F6">
        <w:rPr>
          <w:lang w:val="it-CH"/>
        </w:rPr>
        <w:t xml:space="preserve">, </w:t>
      </w:r>
      <w:r w:rsidR="0093395E" w:rsidRPr="00B3125E">
        <w:rPr>
          <w:lang w:val="it-CH"/>
        </w:rPr>
        <w:t>infine, è</w:t>
      </w:r>
      <w:r w:rsidRPr="00B3125E">
        <w:rPr>
          <w:lang w:val="it-CH"/>
        </w:rPr>
        <w:t xml:space="preserve"> stata discussa una prima bozza del </w:t>
      </w:r>
      <w:r w:rsidR="0093395E" w:rsidRPr="00B3125E">
        <w:rPr>
          <w:lang w:val="it-CH"/>
        </w:rPr>
        <w:t>p</w:t>
      </w:r>
      <w:r w:rsidRPr="00B3125E">
        <w:rPr>
          <w:lang w:val="it-CH"/>
        </w:rPr>
        <w:t xml:space="preserve">iano settoriale. </w:t>
      </w:r>
      <w:r w:rsidR="0093395E" w:rsidRPr="00EE4C32">
        <w:rPr>
          <w:i/>
          <w:lang w:val="it-CH"/>
        </w:rPr>
        <w:t>Nell’inverno-primavera tra</w:t>
      </w:r>
      <w:r w:rsidR="008C504E" w:rsidRPr="00EE4C32">
        <w:rPr>
          <w:i/>
          <w:lang w:val="it-CH"/>
        </w:rPr>
        <w:t xml:space="preserve"> il</w:t>
      </w:r>
      <w:r w:rsidRPr="00EE4C32">
        <w:rPr>
          <w:i/>
          <w:lang w:val="it-CH"/>
        </w:rPr>
        <w:t xml:space="preserve"> 2018</w:t>
      </w:r>
      <w:r w:rsidR="0093395E" w:rsidRPr="00EE4C32">
        <w:rPr>
          <w:i/>
          <w:lang w:val="it-CH"/>
        </w:rPr>
        <w:t xml:space="preserve"> e</w:t>
      </w:r>
      <w:r w:rsidR="008C504E" w:rsidRPr="00EE4C32">
        <w:rPr>
          <w:i/>
          <w:lang w:val="it-CH"/>
        </w:rPr>
        <w:t xml:space="preserve"> il</w:t>
      </w:r>
      <w:r w:rsidR="0093395E" w:rsidRPr="00EE4C32">
        <w:rPr>
          <w:i/>
          <w:lang w:val="it-CH"/>
        </w:rPr>
        <w:t xml:space="preserve"> </w:t>
      </w:r>
      <w:r w:rsidRPr="00EE4C32">
        <w:rPr>
          <w:i/>
          <w:lang w:val="it-CH"/>
        </w:rPr>
        <w:t xml:space="preserve">2019 </w:t>
      </w:r>
      <w:r w:rsidR="00887A80" w:rsidRPr="00EE4C32">
        <w:rPr>
          <w:i/>
          <w:lang w:val="it-CH"/>
        </w:rPr>
        <w:t xml:space="preserve">si </w:t>
      </w:r>
      <w:r w:rsidR="00C22B56" w:rsidRPr="00EE4C32">
        <w:rPr>
          <w:i/>
          <w:lang w:val="it-CH"/>
        </w:rPr>
        <w:t>è svolta</w:t>
      </w:r>
      <w:r w:rsidR="00DF3DFB" w:rsidRPr="00EE4C32">
        <w:rPr>
          <w:i/>
          <w:lang w:val="it-CH"/>
        </w:rPr>
        <w:t xml:space="preserve"> la procedura di </w:t>
      </w:r>
      <w:r w:rsidRPr="00EE4C32">
        <w:rPr>
          <w:i/>
          <w:lang w:val="it-CH"/>
        </w:rPr>
        <w:t xml:space="preserve">audizione </w:t>
      </w:r>
      <w:r w:rsidR="00DF3DFB" w:rsidRPr="00EE4C32">
        <w:rPr>
          <w:i/>
          <w:lang w:val="it-CH"/>
        </w:rPr>
        <w:t>dei</w:t>
      </w:r>
      <w:r w:rsidRPr="00EE4C32">
        <w:rPr>
          <w:i/>
          <w:lang w:val="it-CH"/>
        </w:rPr>
        <w:t xml:space="preserve"> Cantoni e </w:t>
      </w:r>
      <w:r w:rsidR="00DF3DFB" w:rsidRPr="00EE4C32">
        <w:rPr>
          <w:i/>
          <w:lang w:val="it-CH"/>
        </w:rPr>
        <w:t xml:space="preserve">di partecipazione </w:t>
      </w:r>
      <w:r w:rsidR="00DF3DFB" w:rsidRPr="00EE4C32">
        <w:rPr>
          <w:i/>
          <w:lang w:val="it-CH"/>
        </w:rPr>
        <w:lastRenderedPageBreak/>
        <w:t>della popolazione</w:t>
      </w:r>
      <w:r w:rsidRPr="00EE4C32">
        <w:rPr>
          <w:i/>
          <w:lang w:val="it-CH"/>
        </w:rPr>
        <w:t xml:space="preserve"> (art. 19 </w:t>
      </w:r>
      <w:r w:rsidR="00425897" w:rsidRPr="00EE4C32">
        <w:rPr>
          <w:i/>
          <w:lang w:val="it-CH"/>
        </w:rPr>
        <w:t>dell’ordinanza sulla pianificazione del territorio del 28 giugno 2000 [</w:t>
      </w:r>
      <w:r w:rsidR="00DF3DFB" w:rsidRPr="00EE4C32">
        <w:rPr>
          <w:i/>
          <w:lang w:val="it-CH"/>
        </w:rPr>
        <w:t>OPT</w:t>
      </w:r>
      <w:r w:rsidR="00425897" w:rsidRPr="00EE4C32">
        <w:rPr>
          <w:i/>
          <w:lang w:val="it-CH"/>
        </w:rPr>
        <w:t>, RS 700.1]</w:t>
      </w:r>
      <w:r w:rsidRPr="00EE4C32">
        <w:rPr>
          <w:i/>
          <w:lang w:val="it-CH"/>
        </w:rPr>
        <w:t>). Sulla scorta dei risultati</w:t>
      </w:r>
      <w:r w:rsidRPr="00EE4C32" w:rsidDel="00EC50F4">
        <w:rPr>
          <w:i/>
          <w:lang w:val="it-CH"/>
        </w:rPr>
        <w:t xml:space="preserve"> – </w:t>
      </w:r>
      <w:r w:rsidR="00C22B56" w:rsidRPr="00EE4C32">
        <w:rPr>
          <w:i/>
          <w:lang w:val="it-CH"/>
        </w:rPr>
        <w:t>ria</w:t>
      </w:r>
      <w:r w:rsidRPr="00EE4C32">
        <w:rPr>
          <w:i/>
          <w:lang w:val="it-CH"/>
        </w:rPr>
        <w:t>ssunti in un documento indipendente</w:t>
      </w:r>
      <w:r w:rsidR="00887A80" w:rsidRPr="00EE4C32">
        <w:rPr>
          <w:i/>
          <w:lang w:val="it-CH"/>
        </w:rPr>
        <w:t xml:space="preserve"> </w:t>
      </w:r>
      <w:r w:rsidRPr="00EE4C32" w:rsidDel="00EC50F4">
        <w:rPr>
          <w:i/>
          <w:lang w:val="it-CH"/>
        </w:rPr>
        <w:t xml:space="preserve">– </w:t>
      </w:r>
      <w:r w:rsidRPr="00EE4C32">
        <w:rPr>
          <w:i/>
          <w:lang w:val="it-CH"/>
        </w:rPr>
        <w:t xml:space="preserve">il </w:t>
      </w:r>
      <w:r w:rsidR="00DF3DFB" w:rsidRPr="00EE4C32">
        <w:rPr>
          <w:i/>
          <w:lang w:val="it-CH"/>
        </w:rPr>
        <w:t>piano</w:t>
      </w:r>
      <w:r w:rsidRPr="00EE4C32">
        <w:rPr>
          <w:i/>
          <w:lang w:val="it-CH"/>
        </w:rPr>
        <w:t xml:space="preserve"> settoriale </w:t>
      </w:r>
      <w:r w:rsidR="00C22B56" w:rsidRPr="00EE4C32">
        <w:rPr>
          <w:i/>
          <w:lang w:val="it-CH"/>
        </w:rPr>
        <w:t xml:space="preserve">è stato </w:t>
      </w:r>
      <w:r w:rsidR="0064411C" w:rsidRPr="00EE4C32">
        <w:rPr>
          <w:i/>
          <w:lang w:val="it-CH"/>
        </w:rPr>
        <w:t>aggiornato</w:t>
      </w:r>
      <w:r w:rsidR="00DF3DFB" w:rsidRPr="00EE4C32">
        <w:rPr>
          <w:i/>
          <w:lang w:val="it-CH"/>
        </w:rPr>
        <w:t xml:space="preserve">, mentre nel 2° trimestre </w:t>
      </w:r>
      <w:r w:rsidR="00C747B9" w:rsidRPr="00EE4C32">
        <w:rPr>
          <w:i/>
          <w:lang w:val="it-CH"/>
        </w:rPr>
        <w:t xml:space="preserve">esso verrà </w:t>
      </w:r>
      <w:r w:rsidR="009A46B9" w:rsidRPr="00EE4C32">
        <w:rPr>
          <w:i/>
          <w:lang w:val="it-CH"/>
        </w:rPr>
        <w:t>sottoposto per parere ai Cantoni ai sensi dell’articolo</w:t>
      </w:r>
      <w:r w:rsidRPr="00EE4C32" w:rsidDel="00EC50F4">
        <w:rPr>
          <w:i/>
          <w:lang w:val="it-CH"/>
        </w:rPr>
        <w:t xml:space="preserve"> 20 </w:t>
      </w:r>
      <w:r w:rsidR="001B77A1" w:rsidRPr="00EE4C32">
        <w:rPr>
          <w:i/>
          <w:lang w:val="it-CH"/>
        </w:rPr>
        <w:t>OPT</w:t>
      </w:r>
      <w:r w:rsidRPr="00EE4C32" w:rsidDel="00EC50F4">
        <w:rPr>
          <w:i/>
          <w:lang w:val="it-CH"/>
        </w:rPr>
        <w:t>.</w:t>
      </w:r>
      <w:r w:rsidR="00C22B56" w:rsidRPr="00EE4C32">
        <w:rPr>
          <w:i/>
          <w:lang w:val="it-CH"/>
        </w:rPr>
        <w:t xml:space="preserve"> </w:t>
      </w:r>
      <w:r w:rsidRPr="00EE4C32">
        <w:rPr>
          <w:i/>
          <w:lang w:val="it-CH"/>
        </w:rPr>
        <w:t>Se</w:t>
      </w:r>
      <w:r w:rsidR="009574C4" w:rsidRPr="00EE4C32">
        <w:rPr>
          <w:i/>
          <w:lang w:val="it-CH"/>
        </w:rPr>
        <w:t>,</w:t>
      </w:r>
      <w:r w:rsidRPr="00EE4C32">
        <w:rPr>
          <w:i/>
          <w:lang w:val="it-CH"/>
        </w:rPr>
        <w:t xml:space="preserve"> a causa del</w:t>
      </w:r>
      <w:r w:rsidR="009574C4" w:rsidRPr="00EE4C32">
        <w:rPr>
          <w:i/>
          <w:lang w:val="it-CH"/>
        </w:rPr>
        <w:t>la rielaborazione del p</w:t>
      </w:r>
      <w:r w:rsidRPr="00EE4C32">
        <w:rPr>
          <w:i/>
          <w:lang w:val="it-CH"/>
        </w:rPr>
        <w:t>iano settoriale</w:t>
      </w:r>
      <w:r w:rsidR="009574C4" w:rsidRPr="00EE4C32">
        <w:rPr>
          <w:i/>
          <w:lang w:val="it-CH"/>
        </w:rPr>
        <w:t xml:space="preserve">, </w:t>
      </w:r>
      <w:r w:rsidRPr="00EE4C32">
        <w:rPr>
          <w:i/>
          <w:lang w:val="it-CH"/>
        </w:rPr>
        <w:t xml:space="preserve">si </w:t>
      </w:r>
      <w:r w:rsidR="00C747B9" w:rsidRPr="00EE4C32">
        <w:rPr>
          <w:i/>
          <w:lang w:val="it-CH"/>
        </w:rPr>
        <w:t>renderanno</w:t>
      </w:r>
      <w:r w:rsidRPr="00EE4C32">
        <w:rPr>
          <w:i/>
          <w:lang w:val="it-CH"/>
        </w:rPr>
        <w:t xml:space="preserve"> necessari </w:t>
      </w:r>
      <w:r w:rsidR="009574C4" w:rsidRPr="00EE4C32">
        <w:rPr>
          <w:i/>
          <w:lang w:val="it-CH"/>
        </w:rPr>
        <w:t>adattamenti</w:t>
      </w:r>
      <w:r w:rsidRPr="00EE4C32">
        <w:rPr>
          <w:i/>
          <w:lang w:val="it-CH"/>
        </w:rPr>
        <w:t xml:space="preserve"> dell</w:t>
      </w:r>
      <w:r w:rsidR="009574C4" w:rsidRPr="00EE4C32">
        <w:rPr>
          <w:i/>
          <w:lang w:val="it-CH"/>
        </w:rPr>
        <w:t xml:space="preserve">a </w:t>
      </w:r>
      <w:r w:rsidRPr="00EE4C32">
        <w:rPr>
          <w:i/>
          <w:lang w:val="it-CH"/>
        </w:rPr>
        <w:t xml:space="preserve">LPT o </w:t>
      </w:r>
      <w:r w:rsidR="0031414C" w:rsidRPr="00EE4C32">
        <w:rPr>
          <w:i/>
          <w:lang w:val="it-CH"/>
        </w:rPr>
        <w:t>dell’</w:t>
      </w:r>
      <w:r w:rsidRPr="00EE4C32">
        <w:rPr>
          <w:i/>
          <w:lang w:val="it-CH"/>
        </w:rPr>
        <w:t xml:space="preserve">OPT, </w:t>
      </w:r>
      <w:r w:rsidR="009574C4" w:rsidRPr="00EE4C32">
        <w:rPr>
          <w:i/>
          <w:lang w:val="it-CH"/>
        </w:rPr>
        <w:t>questi</w:t>
      </w:r>
      <w:r w:rsidRPr="00EE4C32">
        <w:rPr>
          <w:i/>
          <w:lang w:val="it-CH"/>
        </w:rPr>
        <w:t xml:space="preserve"> </w:t>
      </w:r>
      <w:r w:rsidR="0064411C" w:rsidRPr="00EE4C32">
        <w:rPr>
          <w:i/>
          <w:lang w:val="it-CH"/>
        </w:rPr>
        <w:t xml:space="preserve">ultimi </w:t>
      </w:r>
      <w:r w:rsidR="00C747B9" w:rsidRPr="00EE4C32">
        <w:rPr>
          <w:i/>
          <w:lang w:val="it-CH"/>
        </w:rPr>
        <w:t>verranno</w:t>
      </w:r>
      <w:r w:rsidRPr="00EE4C32">
        <w:rPr>
          <w:i/>
          <w:lang w:val="it-CH"/>
        </w:rPr>
        <w:t xml:space="preserve"> </w:t>
      </w:r>
      <w:r w:rsidR="00D46937" w:rsidRPr="00EE4C32">
        <w:rPr>
          <w:i/>
          <w:lang w:val="it-CH"/>
        </w:rPr>
        <w:t>apportati</w:t>
      </w:r>
      <w:r w:rsidRPr="00EE4C32">
        <w:rPr>
          <w:i/>
          <w:lang w:val="it-CH"/>
        </w:rPr>
        <w:t xml:space="preserve"> </w:t>
      </w:r>
      <w:r w:rsidR="00C747B9" w:rsidRPr="00EE4C32">
        <w:rPr>
          <w:i/>
          <w:lang w:val="it-CH"/>
        </w:rPr>
        <w:t>successivamente</w:t>
      </w:r>
      <w:r w:rsidR="0064411C" w:rsidRPr="00EE4C32">
        <w:rPr>
          <w:i/>
          <w:lang w:val="it-CH"/>
        </w:rPr>
        <w:t xml:space="preserve"> </w:t>
      </w:r>
      <w:r w:rsidR="00D46937" w:rsidRPr="00EE4C32">
        <w:rPr>
          <w:i/>
          <w:lang w:val="it-CH"/>
        </w:rPr>
        <w:t>all’adozione d</w:t>
      </w:r>
      <w:r w:rsidRPr="00EE4C32">
        <w:rPr>
          <w:i/>
          <w:lang w:val="it-CH"/>
        </w:rPr>
        <w:t xml:space="preserve">el </w:t>
      </w:r>
      <w:r w:rsidR="00D46937" w:rsidRPr="00EE4C32">
        <w:rPr>
          <w:i/>
          <w:lang w:val="it-CH"/>
        </w:rPr>
        <w:t>p</w:t>
      </w:r>
      <w:r w:rsidRPr="00EE4C32">
        <w:rPr>
          <w:i/>
          <w:lang w:val="it-CH"/>
        </w:rPr>
        <w:t>iano settoriale</w:t>
      </w:r>
      <w:r w:rsidR="00C22B56" w:rsidRPr="00EE4C32">
        <w:rPr>
          <w:i/>
          <w:lang w:val="it-CH"/>
        </w:rPr>
        <w:t xml:space="preserve"> da parte del Consiglio federale</w:t>
      </w:r>
      <w:r w:rsidR="002B110E" w:rsidRPr="00EE4C32">
        <w:rPr>
          <w:i/>
          <w:lang w:val="it-CH"/>
        </w:rPr>
        <w:t>.</w:t>
      </w:r>
      <w:bookmarkStart w:id="22" w:name="_Toc520444166"/>
      <w:bookmarkStart w:id="23" w:name="_Ref525282763"/>
    </w:p>
    <w:p w14:paraId="6E9CC131" w14:textId="7F2988F2" w:rsidR="00885A14" w:rsidRPr="00CC45F6" w:rsidRDefault="00885A14" w:rsidP="0064411C">
      <w:pPr>
        <w:rPr>
          <w:rFonts w:cs="Arial"/>
          <w:b/>
          <w:bCs/>
          <w:kern w:val="32"/>
          <w:sz w:val="32"/>
          <w:szCs w:val="32"/>
          <w:lang w:val="it-CH"/>
        </w:rPr>
      </w:pPr>
      <w:r w:rsidRPr="00CC45F6">
        <w:rPr>
          <w:lang w:val="it-CH"/>
        </w:rPr>
        <w:br w:type="page"/>
      </w:r>
    </w:p>
    <w:p w14:paraId="64199A6D" w14:textId="34898482" w:rsidR="00885A14" w:rsidRPr="00CC45F6" w:rsidRDefault="00E14234" w:rsidP="00885A14">
      <w:pPr>
        <w:pStyle w:val="berschrift1"/>
        <w:rPr>
          <w:lang w:val="it-CH"/>
        </w:rPr>
      </w:pPr>
      <w:bookmarkStart w:id="24" w:name="_Ref525718900"/>
      <w:bookmarkStart w:id="25" w:name="_Toc526946706"/>
      <w:bookmarkStart w:id="26" w:name="_Toc533005844"/>
      <w:bookmarkEnd w:id="22"/>
      <w:bookmarkEnd w:id="23"/>
      <w:r w:rsidRPr="00CC45F6">
        <w:rPr>
          <w:lang w:val="it-CH"/>
        </w:rPr>
        <w:lastRenderedPageBreak/>
        <w:t xml:space="preserve">Informazioni </w:t>
      </w:r>
      <w:r w:rsidR="00646CA6" w:rsidRPr="00CC45F6">
        <w:rPr>
          <w:lang w:val="it-CH"/>
        </w:rPr>
        <w:t>insufficienti</w:t>
      </w:r>
      <w:r w:rsidR="000968E7" w:rsidRPr="00CC45F6">
        <w:rPr>
          <w:lang w:val="it-CH"/>
        </w:rPr>
        <w:t xml:space="preserve"> </w:t>
      </w:r>
      <w:r w:rsidRPr="00CC45F6">
        <w:rPr>
          <w:lang w:val="it-CH"/>
        </w:rPr>
        <w:t>su</w:t>
      </w:r>
      <w:r w:rsidR="0034334C">
        <w:rPr>
          <w:lang w:val="it-CH"/>
        </w:rPr>
        <w:t>lle superfici</w:t>
      </w:r>
      <w:r w:rsidRPr="00CC45F6">
        <w:rPr>
          <w:lang w:val="it-CH"/>
        </w:rPr>
        <w:t>: due fasi della rielaborazione del Piano settoriale SAC</w:t>
      </w:r>
      <w:bookmarkEnd w:id="24"/>
      <w:bookmarkEnd w:id="25"/>
      <w:bookmarkEnd w:id="26"/>
    </w:p>
    <w:p w14:paraId="48C59EA6" w14:textId="736D959B" w:rsidR="0031414C" w:rsidRPr="0034334C" w:rsidRDefault="0031414C" w:rsidP="0031414C">
      <w:pPr>
        <w:pStyle w:val="berschrift2"/>
        <w:rPr>
          <w:lang w:val="it-CH"/>
        </w:rPr>
      </w:pPr>
      <w:bookmarkStart w:id="27" w:name="_Toc531102174"/>
      <w:bookmarkStart w:id="28" w:name="_Ref531103636"/>
      <w:bookmarkStart w:id="29" w:name="_Toc531103695"/>
      <w:bookmarkStart w:id="30" w:name="_Toc533005845"/>
      <w:bookmarkStart w:id="31" w:name="_Ref520731242"/>
      <w:r w:rsidRPr="0034334C">
        <w:rPr>
          <w:lang w:val="it-CH"/>
        </w:rPr>
        <w:t xml:space="preserve">Basi di dati delle SAC </w:t>
      </w:r>
      <w:r w:rsidRPr="001B77A1">
        <w:rPr>
          <w:lang w:val="it-CH"/>
        </w:rPr>
        <w:t xml:space="preserve">attualmente </w:t>
      </w:r>
      <w:r w:rsidR="0034334C" w:rsidRPr="001B77A1">
        <w:rPr>
          <w:lang w:val="it-CH"/>
        </w:rPr>
        <w:t>comprese</w:t>
      </w:r>
      <w:r w:rsidRPr="001B77A1">
        <w:rPr>
          <w:lang w:val="it-CH"/>
        </w:rPr>
        <w:t xml:space="preserve"> negli inventari</w:t>
      </w:r>
      <w:bookmarkEnd w:id="27"/>
      <w:bookmarkEnd w:id="28"/>
      <w:bookmarkEnd w:id="29"/>
      <w:bookmarkEnd w:id="30"/>
    </w:p>
    <w:p w14:paraId="781EAE8F" w14:textId="76492057" w:rsidR="00885A14" w:rsidRPr="00CC45F6" w:rsidRDefault="00E14234" w:rsidP="00E14234">
      <w:pPr>
        <w:rPr>
          <w:lang w:val="it-CH"/>
        </w:rPr>
      </w:pPr>
      <w:r w:rsidRPr="00251269">
        <w:rPr>
          <w:lang w:val="it-CH"/>
        </w:rPr>
        <w:t xml:space="preserve">Come </w:t>
      </w:r>
      <w:r w:rsidR="00593891" w:rsidRPr="00251269">
        <w:rPr>
          <w:lang w:val="it-CH"/>
        </w:rPr>
        <w:t xml:space="preserve">menzionato e </w:t>
      </w:r>
      <w:r w:rsidR="008C77E7">
        <w:rPr>
          <w:lang w:val="it-CH"/>
        </w:rPr>
        <w:t>spiegato</w:t>
      </w:r>
      <w:r w:rsidRPr="00251269">
        <w:rPr>
          <w:lang w:val="it-CH"/>
        </w:rPr>
        <w:t xml:space="preserve"> brevemente </w:t>
      </w:r>
      <w:r w:rsidR="00593891" w:rsidRPr="00251269">
        <w:rPr>
          <w:lang w:val="it-CH"/>
        </w:rPr>
        <w:t>nel capitolo 1</w:t>
      </w:r>
      <w:r w:rsidR="00593891" w:rsidRPr="00251269" w:rsidDel="00EC50F4">
        <w:rPr>
          <w:lang w:val="it-CH"/>
        </w:rPr>
        <w:t>.3</w:t>
      </w:r>
      <w:r w:rsidR="00593891" w:rsidRPr="00251269">
        <w:rPr>
          <w:lang w:val="it-CH"/>
        </w:rPr>
        <w:t xml:space="preserve"> del p</w:t>
      </w:r>
      <w:r w:rsidRPr="00251269">
        <w:rPr>
          <w:lang w:val="it-CH"/>
        </w:rPr>
        <w:t>iano settoriale</w:t>
      </w:r>
      <w:r w:rsidR="00593891" w:rsidRPr="00251269">
        <w:rPr>
          <w:lang w:val="it-CH"/>
        </w:rPr>
        <w:t>, la base di dati</w:t>
      </w:r>
      <w:r w:rsidRPr="00251269">
        <w:rPr>
          <w:lang w:val="it-CH"/>
        </w:rPr>
        <w:t xml:space="preserve"> </w:t>
      </w:r>
      <w:r w:rsidR="00323885" w:rsidRPr="00251269">
        <w:rPr>
          <w:lang w:val="it-CH"/>
        </w:rPr>
        <w:t>delle</w:t>
      </w:r>
      <w:r w:rsidRPr="00251269">
        <w:rPr>
          <w:lang w:val="it-CH"/>
        </w:rPr>
        <w:t xml:space="preserve"> </w:t>
      </w:r>
      <w:r w:rsidRPr="001B77A1">
        <w:rPr>
          <w:lang w:val="it-CH"/>
        </w:rPr>
        <w:t xml:space="preserve">SAC </w:t>
      </w:r>
      <w:r w:rsidR="0034334C" w:rsidRPr="001B77A1">
        <w:rPr>
          <w:lang w:val="it-CH"/>
        </w:rPr>
        <w:t>comprese</w:t>
      </w:r>
      <w:r w:rsidR="0031414C" w:rsidRPr="001B77A1">
        <w:rPr>
          <w:lang w:val="it-CH"/>
        </w:rPr>
        <w:t xml:space="preserve"> negli inventari</w:t>
      </w:r>
      <w:r w:rsidR="0031414C" w:rsidRPr="00251269">
        <w:rPr>
          <w:lang w:val="it-CH"/>
        </w:rPr>
        <w:t xml:space="preserve"> </w:t>
      </w:r>
      <w:r w:rsidR="00593891" w:rsidRPr="00251269">
        <w:rPr>
          <w:lang w:val="it-CH"/>
        </w:rPr>
        <w:t>è estremamente eterogenea</w:t>
      </w:r>
      <w:r w:rsidRPr="00251269">
        <w:rPr>
          <w:lang w:val="it-CH"/>
        </w:rPr>
        <w:t xml:space="preserve">. </w:t>
      </w:r>
      <w:r w:rsidR="00386AFF" w:rsidRPr="00251269">
        <w:rPr>
          <w:lang w:val="it-CH"/>
        </w:rPr>
        <w:t>Le ragioni, che aiutano a capire meglio il piano settoriale, vengono illustrate qui di seguito.</w:t>
      </w:r>
    </w:p>
    <w:p w14:paraId="06139257" w14:textId="40199C7E" w:rsidR="00885A14" w:rsidRPr="00CC45F6" w:rsidRDefault="00C747B9" w:rsidP="799D40CD">
      <w:pPr>
        <w:rPr>
          <w:i/>
          <w:iCs/>
          <w:lang w:val="it-CH"/>
        </w:rPr>
      </w:pPr>
      <w:r w:rsidRPr="00CC45F6">
        <w:rPr>
          <w:i/>
          <w:iCs/>
          <w:lang w:val="it-CH"/>
        </w:rPr>
        <w:t>Un’e</w:t>
      </w:r>
      <w:r w:rsidR="0071798E" w:rsidRPr="00CC45F6">
        <w:rPr>
          <w:i/>
          <w:iCs/>
          <w:lang w:val="it-CH"/>
        </w:rPr>
        <w:t>terogeneità determinata</w:t>
      </w:r>
      <w:r w:rsidR="00EF0B5F" w:rsidRPr="00CC45F6">
        <w:rPr>
          <w:i/>
          <w:iCs/>
          <w:lang w:val="it-CH"/>
        </w:rPr>
        <w:t xml:space="preserve"> </w:t>
      </w:r>
      <w:r w:rsidR="0064411C" w:rsidRPr="00CC45F6">
        <w:rPr>
          <w:i/>
          <w:iCs/>
          <w:lang w:val="it-CH"/>
        </w:rPr>
        <w:t>dalla diversità</w:t>
      </w:r>
      <w:r w:rsidR="008C77E7">
        <w:rPr>
          <w:i/>
          <w:iCs/>
          <w:lang w:val="it-CH"/>
        </w:rPr>
        <w:t xml:space="preserve"> regionale dei suoli</w:t>
      </w:r>
    </w:p>
    <w:p w14:paraId="37E1BEB1" w14:textId="1D3F27EC" w:rsidR="00885A14" w:rsidRPr="00251269" w:rsidRDefault="0071798E" w:rsidP="00885A14">
      <w:pPr>
        <w:rPr>
          <w:lang w:val="it-CH"/>
        </w:rPr>
      </w:pPr>
      <w:r w:rsidRPr="00CC45F6">
        <w:rPr>
          <w:lang w:val="it-CH"/>
        </w:rPr>
        <w:t xml:space="preserve">In Svizzera </w:t>
      </w:r>
      <w:r w:rsidR="00592194">
        <w:rPr>
          <w:lang w:val="it-CH"/>
        </w:rPr>
        <w:t xml:space="preserve">i suoli </w:t>
      </w:r>
      <w:r w:rsidRPr="00CC45F6">
        <w:rPr>
          <w:lang w:val="it-CH"/>
        </w:rPr>
        <w:t>differiscono notevolmente da una regione all’altra</w:t>
      </w:r>
      <w:r w:rsidR="0064411C" w:rsidRPr="00CC45F6">
        <w:rPr>
          <w:lang w:val="it-CH"/>
        </w:rPr>
        <w:t>,</w:t>
      </w:r>
      <w:r w:rsidRPr="00CC45F6">
        <w:rPr>
          <w:lang w:val="it-CH"/>
        </w:rPr>
        <w:t xml:space="preserve"> in particolare a causa dei piani altitudinali </w:t>
      </w:r>
      <w:r w:rsidR="00EF0B5F" w:rsidRPr="00CC45F6">
        <w:rPr>
          <w:lang w:val="it-CH"/>
        </w:rPr>
        <w:t xml:space="preserve">e </w:t>
      </w:r>
      <w:r w:rsidRPr="00CC45F6">
        <w:rPr>
          <w:lang w:val="it-CH"/>
        </w:rPr>
        <w:t>de</w:t>
      </w:r>
      <w:r w:rsidR="00EF0B5F" w:rsidRPr="00CC45F6">
        <w:rPr>
          <w:lang w:val="it-CH"/>
        </w:rPr>
        <w:t>i diversi materiali geologici di base. Alcuni Cantoni</w:t>
      </w:r>
      <w:r w:rsidRPr="00CC45F6">
        <w:rPr>
          <w:lang w:val="it-CH"/>
        </w:rPr>
        <w:t xml:space="preserve">, </w:t>
      </w:r>
      <w:r w:rsidR="00B96AA5" w:rsidRPr="00CC45F6">
        <w:rPr>
          <w:lang w:val="it-CH"/>
        </w:rPr>
        <w:t>infatti</w:t>
      </w:r>
      <w:r w:rsidRPr="00CC45F6">
        <w:rPr>
          <w:lang w:val="it-CH"/>
        </w:rPr>
        <w:t>,</w:t>
      </w:r>
      <w:r w:rsidR="00EF0B5F" w:rsidRPr="00CC45F6">
        <w:rPr>
          <w:lang w:val="it-CH"/>
        </w:rPr>
        <w:t xml:space="preserve"> si </w:t>
      </w:r>
      <w:r w:rsidR="00B96AA5" w:rsidRPr="00CC45F6">
        <w:rPr>
          <w:lang w:val="it-CH"/>
        </w:rPr>
        <w:t>trovano</w:t>
      </w:r>
      <w:r w:rsidR="00EF0B5F" w:rsidRPr="00CC45F6">
        <w:rPr>
          <w:lang w:val="it-CH"/>
        </w:rPr>
        <w:t xml:space="preserve"> </w:t>
      </w:r>
      <w:r w:rsidRPr="00CC45F6">
        <w:rPr>
          <w:lang w:val="it-CH"/>
        </w:rPr>
        <w:t>in pianura</w:t>
      </w:r>
      <w:r w:rsidR="00EF0B5F" w:rsidRPr="00CC45F6">
        <w:rPr>
          <w:lang w:val="it-CH"/>
        </w:rPr>
        <w:t xml:space="preserve">, </w:t>
      </w:r>
      <w:r w:rsidRPr="00CC45F6">
        <w:rPr>
          <w:lang w:val="it-CH"/>
        </w:rPr>
        <w:t xml:space="preserve">mentre </w:t>
      </w:r>
      <w:r w:rsidR="00EF0B5F" w:rsidRPr="00CC45F6">
        <w:rPr>
          <w:lang w:val="it-CH"/>
        </w:rPr>
        <w:t xml:space="preserve">altri si estendono quasi </w:t>
      </w:r>
      <w:r w:rsidR="00B96AA5" w:rsidRPr="00CC45F6">
        <w:rPr>
          <w:lang w:val="it-CH"/>
        </w:rPr>
        <w:t>completamente</w:t>
      </w:r>
      <w:r w:rsidR="00EF0B5F" w:rsidRPr="00CC45F6">
        <w:rPr>
          <w:lang w:val="it-CH"/>
        </w:rPr>
        <w:t xml:space="preserve"> </w:t>
      </w:r>
      <w:r w:rsidR="00B96AA5" w:rsidRPr="00CC45F6">
        <w:rPr>
          <w:lang w:val="it-CH"/>
        </w:rPr>
        <w:t xml:space="preserve">in regioni di </w:t>
      </w:r>
      <w:r w:rsidR="00B96AA5" w:rsidRPr="00251269">
        <w:rPr>
          <w:lang w:val="it-CH"/>
        </w:rPr>
        <w:t>montagna</w:t>
      </w:r>
      <w:r w:rsidR="00EF0B5F" w:rsidRPr="00251269">
        <w:rPr>
          <w:lang w:val="it-CH"/>
        </w:rPr>
        <w:t xml:space="preserve">. </w:t>
      </w:r>
      <w:r w:rsidR="00B96AA5" w:rsidRPr="00251269">
        <w:rPr>
          <w:lang w:val="it-CH"/>
        </w:rPr>
        <w:t xml:space="preserve">A causa di questa </w:t>
      </w:r>
      <w:r w:rsidR="00EF0B5F" w:rsidRPr="00251269">
        <w:rPr>
          <w:lang w:val="it-CH"/>
        </w:rPr>
        <w:t xml:space="preserve">eterogeneità </w:t>
      </w:r>
      <w:r w:rsidR="0034334C" w:rsidRPr="00251269">
        <w:rPr>
          <w:lang w:val="it-CH"/>
        </w:rPr>
        <w:t>de</w:t>
      </w:r>
      <w:r w:rsidR="008C77E7">
        <w:rPr>
          <w:lang w:val="it-CH"/>
        </w:rPr>
        <w:t>i suoli</w:t>
      </w:r>
      <w:r w:rsidR="00170D1A" w:rsidRPr="00251269">
        <w:rPr>
          <w:lang w:val="it-CH"/>
        </w:rPr>
        <w:t>,</w:t>
      </w:r>
      <w:r w:rsidR="00EF0B5F" w:rsidRPr="00251269">
        <w:rPr>
          <w:lang w:val="it-CH"/>
        </w:rPr>
        <w:t xml:space="preserve"> nell’ambito dei rilevamenti per il </w:t>
      </w:r>
      <w:r w:rsidR="00170D1A" w:rsidRPr="00251269">
        <w:rPr>
          <w:lang w:val="it-CH"/>
        </w:rPr>
        <w:t>p</w:t>
      </w:r>
      <w:r w:rsidR="00EF0B5F" w:rsidRPr="00251269">
        <w:rPr>
          <w:lang w:val="it-CH"/>
        </w:rPr>
        <w:t xml:space="preserve">iano settoriale del 1992 </w:t>
      </w:r>
      <w:r w:rsidR="00652FFF" w:rsidRPr="00251269">
        <w:rPr>
          <w:lang w:val="it-CH"/>
        </w:rPr>
        <w:t>vennero</w:t>
      </w:r>
      <w:r w:rsidR="00EF0B5F" w:rsidRPr="00251269">
        <w:rPr>
          <w:lang w:val="it-CH"/>
        </w:rPr>
        <w:t xml:space="preserve"> </w:t>
      </w:r>
      <w:r w:rsidR="00170D1A" w:rsidRPr="00251269">
        <w:rPr>
          <w:lang w:val="it-CH"/>
        </w:rPr>
        <w:t xml:space="preserve">catalogati </w:t>
      </w:r>
      <w:r w:rsidR="008C77E7">
        <w:rPr>
          <w:lang w:val="it-CH"/>
        </w:rPr>
        <w:t>i</w:t>
      </w:r>
      <w:r w:rsidR="00EF0B5F" w:rsidRPr="00251269">
        <w:rPr>
          <w:lang w:val="it-CH"/>
        </w:rPr>
        <w:t xml:space="preserve"> «su</w:t>
      </w:r>
      <w:r w:rsidR="008C77E7">
        <w:rPr>
          <w:lang w:val="it-CH"/>
        </w:rPr>
        <w:t>oli</w:t>
      </w:r>
      <w:r w:rsidR="0034334C" w:rsidRPr="00251269">
        <w:rPr>
          <w:lang w:val="it-CH"/>
        </w:rPr>
        <w:t xml:space="preserve"> </w:t>
      </w:r>
      <w:r w:rsidR="00652FFF" w:rsidRPr="00251269">
        <w:rPr>
          <w:lang w:val="it-CH"/>
        </w:rPr>
        <w:t>più adatt</w:t>
      </w:r>
      <w:r w:rsidR="008C77E7">
        <w:rPr>
          <w:lang w:val="it-CH"/>
        </w:rPr>
        <w:t>i</w:t>
      </w:r>
      <w:r w:rsidR="00170D1A" w:rsidRPr="00251269">
        <w:rPr>
          <w:lang w:val="it-CH"/>
        </w:rPr>
        <w:t xml:space="preserve"> a livello regionale</w:t>
      </w:r>
      <w:r w:rsidR="00EF0B5F" w:rsidRPr="00251269">
        <w:rPr>
          <w:lang w:val="it-CH"/>
        </w:rPr>
        <w:t xml:space="preserve">». </w:t>
      </w:r>
      <w:r w:rsidR="00916141" w:rsidRPr="00251269">
        <w:rPr>
          <w:lang w:val="it-CH"/>
        </w:rPr>
        <w:t xml:space="preserve">All’epoca </w:t>
      </w:r>
      <w:r w:rsidR="00170D1A" w:rsidRPr="00251269">
        <w:rPr>
          <w:lang w:val="it-CH"/>
        </w:rPr>
        <w:t>il</w:t>
      </w:r>
      <w:r w:rsidR="00EF0B5F" w:rsidRPr="00251269">
        <w:rPr>
          <w:lang w:val="it-CH"/>
        </w:rPr>
        <w:t xml:space="preserve"> 7</w:t>
      </w:r>
      <w:r w:rsidR="00170D1A" w:rsidRPr="00251269">
        <w:rPr>
          <w:lang w:val="it-CH"/>
        </w:rPr>
        <w:t xml:space="preserve"> </w:t>
      </w:r>
      <w:r w:rsidR="008C77E7">
        <w:rPr>
          <w:lang w:val="it-CH"/>
        </w:rPr>
        <w:t>per cento</w:t>
      </w:r>
      <w:r w:rsidR="00EF0B5F" w:rsidRPr="00251269">
        <w:rPr>
          <w:lang w:val="it-CH"/>
        </w:rPr>
        <w:t xml:space="preserve"> </w:t>
      </w:r>
      <w:r w:rsidR="0031414C" w:rsidRPr="00251269">
        <w:rPr>
          <w:lang w:val="it-CH"/>
        </w:rPr>
        <w:t>de</w:t>
      </w:r>
      <w:r w:rsidR="008C77E7">
        <w:rPr>
          <w:lang w:val="it-CH"/>
        </w:rPr>
        <w:t>i suoli</w:t>
      </w:r>
      <w:r w:rsidR="0034334C" w:rsidRPr="00251269">
        <w:rPr>
          <w:lang w:val="it-CH"/>
        </w:rPr>
        <w:t xml:space="preserve"> </w:t>
      </w:r>
      <w:r w:rsidR="00EF0B5F" w:rsidRPr="00251269">
        <w:rPr>
          <w:lang w:val="it-CH"/>
        </w:rPr>
        <w:t>situat</w:t>
      </w:r>
      <w:r w:rsidR="008C77E7">
        <w:rPr>
          <w:lang w:val="it-CH"/>
        </w:rPr>
        <w:t>i</w:t>
      </w:r>
      <w:r w:rsidR="00EF0B5F" w:rsidRPr="00251269">
        <w:rPr>
          <w:lang w:val="it-CH"/>
        </w:rPr>
        <w:t xml:space="preserve"> </w:t>
      </w:r>
      <w:r w:rsidR="00916141" w:rsidRPr="00251269">
        <w:rPr>
          <w:lang w:val="it-CH"/>
        </w:rPr>
        <w:t>in</w:t>
      </w:r>
      <w:r w:rsidR="00EF0B5F" w:rsidRPr="00251269">
        <w:rPr>
          <w:lang w:val="it-CH"/>
        </w:rPr>
        <w:t xml:space="preserve"> </w:t>
      </w:r>
      <w:r w:rsidR="00170D1A" w:rsidRPr="00251269">
        <w:rPr>
          <w:lang w:val="it-CH"/>
        </w:rPr>
        <w:t>region</w:t>
      </w:r>
      <w:r w:rsidR="00916141" w:rsidRPr="00251269">
        <w:rPr>
          <w:lang w:val="it-CH"/>
        </w:rPr>
        <w:t>i</w:t>
      </w:r>
      <w:r w:rsidR="00EF0B5F" w:rsidRPr="00251269">
        <w:rPr>
          <w:lang w:val="it-CH"/>
        </w:rPr>
        <w:t xml:space="preserve"> di montagna </w:t>
      </w:r>
      <w:r w:rsidR="00170D1A" w:rsidRPr="00251269">
        <w:rPr>
          <w:lang w:val="it-CH"/>
        </w:rPr>
        <w:t xml:space="preserve">e </w:t>
      </w:r>
      <w:r w:rsidR="00EF0B5F" w:rsidRPr="00251269">
        <w:rPr>
          <w:lang w:val="it-CH"/>
        </w:rPr>
        <w:t>l’11</w:t>
      </w:r>
      <w:r w:rsidR="008C77E7">
        <w:rPr>
          <w:lang w:val="it-CH"/>
        </w:rPr>
        <w:t xml:space="preserve"> per cento</w:t>
      </w:r>
      <w:r w:rsidR="00EF0B5F" w:rsidRPr="00251269">
        <w:rPr>
          <w:lang w:val="it-CH"/>
        </w:rPr>
        <w:t xml:space="preserve"> </w:t>
      </w:r>
      <w:r w:rsidR="0031414C" w:rsidRPr="00251269">
        <w:rPr>
          <w:lang w:val="it-CH"/>
        </w:rPr>
        <w:t>de</w:t>
      </w:r>
      <w:r w:rsidR="008C77E7">
        <w:rPr>
          <w:lang w:val="it-CH"/>
        </w:rPr>
        <w:t>i suoli</w:t>
      </w:r>
      <w:r w:rsidR="0031414C" w:rsidRPr="00251269">
        <w:rPr>
          <w:lang w:val="it-CH"/>
        </w:rPr>
        <w:t xml:space="preserve"> situat</w:t>
      </w:r>
      <w:r w:rsidR="008C77E7">
        <w:rPr>
          <w:lang w:val="it-CH"/>
        </w:rPr>
        <w:t>i</w:t>
      </w:r>
      <w:r w:rsidR="0031414C" w:rsidRPr="00251269">
        <w:rPr>
          <w:lang w:val="it-CH"/>
        </w:rPr>
        <w:t xml:space="preserve"> </w:t>
      </w:r>
      <w:r w:rsidR="00EF0B5F" w:rsidRPr="00251269">
        <w:rPr>
          <w:lang w:val="it-CH"/>
        </w:rPr>
        <w:t xml:space="preserve">nella zona </w:t>
      </w:r>
      <w:r w:rsidR="00916141" w:rsidRPr="00251269">
        <w:rPr>
          <w:lang w:val="it-CH"/>
        </w:rPr>
        <w:t xml:space="preserve">collinare </w:t>
      </w:r>
      <w:r w:rsidR="00EF0B5F" w:rsidRPr="00251269">
        <w:rPr>
          <w:lang w:val="it-CH"/>
        </w:rPr>
        <w:t>prealpina</w:t>
      </w:r>
      <w:r w:rsidR="0031414C" w:rsidRPr="00251269">
        <w:rPr>
          <w:lang w:val="it-CH"/>
        </w:rPr>
        <w:t xml:space="preserve"> vennero </w:t>
      </w:r>
      <w:r w:rsidR="00650C7F" w:rsidRPr="00251269">
        <w:rPr>
          <w:lang w:val="it-CH"/>
        </w:rPr>
        <w:t xml:space="preserve">definiti come SAC e inseriti nell’inventario. </w:t>
      </w:r>
      <w:r w:rsidR="008C77E7">
        <w:rPr>
          <w:lang w:val="it-CH"/>
        </w:rPr>
        <w:t>I suoli</w:t>
      </w:r>
      <w:r w:rsidR="00EF0B5F" w:rsidRPr="00251269">
        <w:rPr>
          <w:lang w:val="it-CH"/>
        </w:rPr>
        <w:t xml:space="preserve"> nella zona </w:t>
      </w:r>
      <w:r w:rsidR="00916141" w:rsidRPr="00251269">
        <w:rPr>
          <w:lang w:val="it-CH"/>
        </w:rPr>
        <w:t xml:space="preserve">collinare </w:t>
      </w:r>
      <w:r w:rsidR="00EF0B5F" w:rsidRPr="00251269">
        <w:rPr>
          <w:lang w:val="it-CH"/>
        </w:rPr>
        <w:t>prealpina</w:t>
      </w:r>
      <w:r w:rsidR="00916141" w:rsidRPr="00251269">
        <w:rPr>
          <w:lang w:val="it-CH"/>
        </w:rPr>
        <w:t xml:space="preserve"> e</w:t>
      </w:r>
      <w:r w:rsidR="00EF0B5F" w:rsidRPr="00251269">
        <w:rPr>
          <w:lang w:val="it-CH"/>
        </w:rPr>
        <w:t xml:space="preserve"> </w:t>
      </w:r>
      <w:r w:rsidR="00916141" w:rsidRPr="00251269">
        <w:rPr>
          <w:lang w:val="it-CH"/>
        </w:rPr>
        <w:t>nella</w:t>
      </w:r>
      <w:r w:rsidR="00EF0B5F" w:rsidRPr="00251269">
        <w:rPr>
          <w:lang w:val="it-CH"/>
        </w:rPr>
        <w:t xml:space="preserve"> region</w:t>
      </w:r>
      <w:r w:rsidR="00916141" w:rsidRPr="00251269">
        <w:rPr>
          <w:lang w:val="it-CH"/>
        </w:rPr>
        <w:t>e di</w:t>
      </w:r>
      <w:r w:rsidR="00EF0B5F" w:rsidRPr="00251269">
        <w:rPr>
          <w:lang w:val="it-CH"/>
        </w:rPr>
        <w:t xml:space="preserve"> montagna </w:t>
      </w:r>
      <w:r w:rsidR="00916141" w:rsidRPr="00251269">
        <w:rPr>
          <w:lang w:val="it-CH"/>
        </w:rPr>
        <w:t>presentano</w:t>
      </w:r>
      <w:r w:rsidR="00EF0B5F" w:rsidRPr="00251269">
        <w:rPr>
          <w:lang w:val="it-CH"/>
        </w:rPr>
        <w:t>, per quanto riguarda l</w:t>
      </w:r>
      <w:r w:rsidR="008C77E7">
        <w:rPr>
          <w:lang w:val="it-CH"/>
        </w:rPr>
        <w:t>’idoneità all’agricoltura</w:t>
      </w:r>
      <w:r w:rsidR="00EF0B5F" w:rsidRPr="00251269">
        <w:rPr>
          <w:lang w:val="it-CH"/>
        </w:rPr>
        <w:t>, una peggiore qualità rispetto a</w:t>
      </w:r>
      <w:r w:rsidR="008C77E7">
        <w:rPr>
          <w:lang w:val="it-CH"/>
        </w:rPr>
        <w:t>i suoli</w:t>
      </w:r>
      <w:r w:rsidR="00EF0B5F" w:rsidRPr="00251269">
        <w:rPr>
          <w:lang w:val="it-CH"/>
        </w:rPr>
        <w:t xml:space="preserve"> situat</w:t>
      </w:r>
      <w:r w:rsidR="008C77E7">
        <w:rPr>
          <w:lang w:val="it-CH"/>
        </w:rPr>
        <w:t>i</w:t>
      </w:r>
      <w:r w:rsidR="00EF0B5F" w:rsidRPr="00251269">
        <w:rPr>
          <w:lang w:val="it-CH"/>
        </w:rPr>
        <w:t xml:space="preserve"> </w:t>
      </w:r>
      <w:r w:rsidR="00DB6092" w:rsidRPr="00251269">
        <w:rPr>
          <w:lang w:val="it-CH"/>
        </w:rPr>
        <w:t>nella regione di pianura</w:t>
      </w:r>
      <w:r w:rsidR="197C7369" w:rsidRPr="00251269">
        <w:rPr>
          <w:lang w:val="it-CH"/>
        </w:rPr>
        <w:t>.</w:t>
      </w:r>
    </w:p>
    <w:p w14:paraId="6A5D50C8" w14:textId="75C340EC" w:rsidR="00885A14" w:rsidRPr="00251269" w:rsidRDefault="00C747B9" w:rsidP="799D40CD">
      <w:pPr>
        <w:rPr>
          <w:i/>
          <w:iCs/>
          <w:lang w:val="it-CH"/>
        </w:rPr>
      </w:pPr>
      <w:r w:rsidRPr="00251269">
        <w:rPr>
          <w:i/>
          <w:iCs/>
          <w:lang w:val="it-CH"/>
        </w:rPr>
        <w:t>Un’e</w:t>
      </w:r>
      <w:r w:rsidR="00EF0B5F" w:rsidRPr="00251269">
        <w:rPr>
          <w:i/>
          <w:iCs/>
          <w:lang w:val="it-CH"/>
        </w:rPr>
        <w:t xml:space="preserve">terogeneità </w:t>
      </w:r>
      <w:r w:rsidR="00DB6092" w:rsidRPr="00251269">
        <w:rPr>
          <w:i/>
          <w:iCs/>
          <w:lang w:val="it-CH"/>
        </w:rPr>
        <w:t xml:space="preserve">determinata </w:t>
      </w:r>
      <w:r w:rsidR="00652FFF" w:rsidRPr="00251269">
        <w:rPr>
          <w:i/>
          <w:iCs/>
          <w:lang w:val="it-CH"/>
        </w:rPr>
        <w:t xml:space="preserve">da </w:t>
      </w:r>
      <w:r w:rsidR="00DB6092" w:rsidRPr="00251269">
        <w:rPr>
          <w:i/>
          <w:iCs/>
          <w:lang w:val="it-CH"/>
        </w:rPr>
        <w:t>un approccio incoerente</w:t>
      </w:r>
    </w:p>
    <w:p w14:paraId="18F1099C" w14:textId="1CB13D84" w:rsidR="00885A14" w:rsidRPr="00CC45F6" w:rsidRDefault="00DB6092" w:rsidP="00177D0A">
      <w:pPr>
        <w:rPr>
          <w:lang w:val="it-CH"/>
        </w:rPr>
      </w:pPr>
      <w:r w:rsidRPr="00251269">
        <w:rPr>
          <w:lang w:val="it-CH"/>
        </w:rPr>
        <w:t xml:space="preserve">In alcuni casi </w:t>
      </w:r>
      <w:r w:rsidR="00C747B9" w:rsidRPr="00251269">
        <w:rPr>
          <w:lang w:val="it-CH"/>
        </w:rPr>
        <w:t>risultò</w:t>
      </w:r>
      <w:r w:rsidRPr="00251269">
        <w:rPr>
          <w:lang w:val="it-CH"/>
        </w:rPr>
        <w:t xml:space="preserve"> che </w:t>
      </w:r>
      <w:r w:rsidR="00EF0B5F" w:rsidRPr="00251269">
        <w:rPr>
          <w:lang w:val="it-CH"/>
        </w:rPr>
        <w:t xml:space="preserve">le </w:t>
      </w:r>
      <w:r w:rsidRPr="00251269">
        <w:rPr>
          <w:lang w:val="it-CH"/>
        </w:rPr>
        <w:t>SAC</w:t>
      </w:r>
      <w:r w:rsidR="00650C7F" w:rsidRPr="00251269">
        <w:rPr>
          <w:lang w:val="it-CH"/>
        </w:rPr>
        <w:t xml:space="preserve"> iscritte negli inventari</w:t>
      </w:r>
      <w:r w:rsidRPr="00251269">
        <w:rPr>
          <w:lang w:val="it-CH"/>
        </w:rPr>
        <w:t xml:space="preserve"> </w:t>
      </w:r>
      <w:r w:rsidR="002B5121" w:rsidRPr="00251269">
        <w:rPr>
          <w:lang w:val="it-CH"/>
        </w:rPr>
        <w:t>erano</w:t>
      </w:r>
      <w:r w:rsidR="00711FFB" w:rsidRPr="00251269">
        <w:rPr>
          <w:lang w:val="it-CH"/>
        </w:rPr>
        <w:t xml:space="preserve"> qualitativamente diverse tra loro</w:t>
      </w:r>
      <w:r w:rsidR="00EF0B5F" w:rsidRPr="00251269">
        <w:rPr>
          <w:lang w:val="it-CH"/>
        </w:rPr>
        <w:t>. Ciò</w:t>
      </w:r>
      <w:r w:rsidR="00C747B9" w:rsidRPr="00251269">
        <w:rPr>
          <w:lang w:val="it-CH"/>
        </w:rPr>
        <w:t>, in principio,</w:t>
      </w:r>
      <w:r w:rsidR="00EF0B5F" w:rsidRPr="00251269">
        <w:rPr>
          <w:lang w:val="it-CH"/>
        </w:rPr>
        <w:t xml:space="preserve"> </w:t>
      </w:r>
      <w:r w:rsidR="002B5121" w:rsidRPr="00251269">
        <w:rPr>
          <w:lang w:val="it-CH"/>
        </w:rPr>
        <w:t>era</w:t>
      </w:r>
      <w:r w:rsidR="00711FFB" w:rsidRPr="00251269">
        <w:rPr>
          <w:lang w:val="it-CH"/>
        </w:rPr>
        <w:t xml:space="preserve"> dovuto </w:t>
      </w:r>
      <w:r w:rsidR="00EF0B5F" w:rsidRPr="00251269">
        <w:rPr>
          <w:lang w:val="it-CH"/>
        </w:rPr>
        <w:t>al fatto che</w:t>
      </w:r>
      <w:r w:rsidR="00711FFB" w:rsidRPr="00251269">
        <w:rPr>
          <w:lang w:val="it-CH"/>
        </w:rPr>
        <w:t xml:space="preserve"> </w:t>
      </w:r>
      <w:r w:rsidR="00EF0B5F" w:rsidRPr="00251269">
        <w:rPr>
          <w:lang w:val="it-CH"/>
        </w:rPr>
        <w:t>i Cantoni</w:t>
      </w:r>
      <w:r w:rsidR="00711FFB" w:rsidRPr="00251269">
        <w:rPr>
          <w:lang w:val="it-CH"/>
        </w:rPr>
        <w:t>,</w:t>
      </w:r>
      <w:r w:rsidR="00EF0B5F" w:rsidRPr="00251269">
        <w:rPr>
          <w:lang w:val="it-CH"/>
        </w:rPr>
        <w:t xml:space="preserve"> </w:t>
      </w:r>
      <w:r w:rsidR="00711FFB" w:rsidRPr="00251269">
        <w:rPr>
          <w:lang w:val="it-CH"/>
        </w:rPr>
        <w:t xml:space="preserve">nell’ambito del rilevamento e della delimitazione delle loro SAC, </w:t>
      </w:r>
      <w:r w:rsidR="00C747B9" w:rsidRPr="00251269">
        <w:rPr>
          <w:lang w:val="it-CH"/>
        </w:rPr>
        <w:t>avevano impiegato</w:t>
      </w:r>
      <w:r w:rsidR="00EF0B5F" w:rsidRPr="00251269">
        <w:rPr>
          <w:lang w:val="it-CH"/>
        </w:rPr>
        <w:t xml:space="preserve"> basi metodol</w:t>
      </w:r>
      <w:r w:rsidR="00711FFB" w:rsidRPr="00251269">
        <w:rPr>
          <w:lang w:val="it-CH"/>
        </w:rPr>
        <w:t>o</w:t>
      </w:r>
      <w:r w:rsidR="00EF0B5F" w:rsidRPr="00251269">
        <w:rPr>
          <w:lang w:val="it-CH"/>
        </w:rPr>
        <w:t xml:space="preserve">giche </w:t>
      </w:r>
      <w:r w:rsidR="00711FFB" w:rsidRPr="00251269">
        <w:rPr>
          <w:lang w:val="it-CH"/>
        </w:rPr>
        <w:t xml:space="preserve">differenti </w:t>
      </w:r>
      <w:r w:rsidR="000244B4" w:rsidRPr="00251269">
        <w:rPr>
          <w:lang w:val="it-CH"/>
        </w:rPr>
        <w:t>e</w:t>
      </w:r>
      <w:r w:rsidR="00C747B9" w:rsidRPr="00251269">
        <w:rPr>
          <w:lang w:val="it-CH"/>
        </w:rPr>
        <w:t xml:space="preserve"> </w:t>
      </w:r>
      <w:r w:rsidR="002B5121" w:rsidRPr="00251269">
        <w:rPr>
          <w:lang w:val="it-CH"/>
        </w:rPr>
        <w:t>defini</w:t>
      </w:r>
      <w:r w:rsidR="00EC6439" w:rsidRPr="00251269">
        <w:rPr>
          <w:lang w:val="it-CH"/>
        </w:rPr>
        <w:t>to</w:t>
      </w:r>
      <w:r w:rsidR="00711FFB" w:rsidRPr="00251269">
        <w:rPr>
          <w:lang w:val="it-CH"/>
        </w:rPr>
        <w:t xml:space="preserve"> </w:t>
      </w:r>
      <w:r w:rsidR="00EF0B5F" w:rsidRPr="00251269">
        <w:rPr>
          <w:lang w:val="it-CH"/>
        </w:rPr>
        <w:t>esigenze minime</w:t>
      </w:r>
      <w:r w:rsidR="00B0339B" w:rsidRPr="00251269">
        <w:rPr>
          <w:lang w:val="it-CH"/>
        </w:rPr>
        <w:t xml:space="preserve"> diverse</w:t>
      </w:r>
      <w:r w:rsidR="00193F71" w:rsidRPr="00251269">
        <w:rPr>
          <w:vertAlign w:val="superscript"/>
          <w:lang w:val="it-CH"/>
        </w:rPr>
        <w:footnoteReference w:id="4"/>
      </w:r>
      <w:r w:rsidR="00EF0B5F" w:rsidRPr="00251269">
        <w:rPr>
          <w:lang w:val="it-CH"/>
        </w:rPr>
        <w:t>.</w:t>
      </w:r>
      <w:r w:rsidR="00EF0B5F" w:rsidRPr="00251269">
        <w:rPr>
          <w:rFonts w:eastAsiaTheme="minorEastAsia"/>
          <w:vertAlign w:val="superscript"/>
          <w:lang w:val="it-CH"/>
        </w:rPr>
        <w:t xml:space="preserve"> </w:t>
      </w:r>
      <w:r w:rsidR="00EF0B5F" w:rsidRPr="00251269">
        <w:rPr>
          <w:rFonts w:eastAsiaTheme="minorEastAsia"/>
          <w:lang w:val="it-CH"/>
        </w:rPr>
        <w:t>L’</w:t>
      </w:r>
      <w:r w:rsidR="00650C7F" w:rsidRPr="00251269">
        <w:rPr>
          <w:rFonts w:eastAsiaTheme="minorEastAsia"/>
          <w:lang w:val="it-CH"/>
        </w:rPr>
        <w:t>OPT</w:t>
      </w:r>
      <w:r w:rsidR="00EF0B5F" w:rsidRPr="00251269">
        <w:rPr>
          <w:rFonts w:eastAsiaTheme="minorEastAsia"/>
          <w:lang w:val="it-CH"/>
        </w:rPr>
        <w:t xml:space="preserve"> e il </w:t>
      </w:r>
      <w:r w:rsidR="0074576A" w:rsidRPr="00251269">
        <w:rPr>
          <w:rFonts w:eastAsiaTheme="minorEastAsia"/>
          <w:lang w:val="it-CH"/>
        </w:rPr>
        <w:t>R</w:t>
      </w:r>
      <w:r w:rsidR="00EF0B5F" w:rsidRPr="00251269">
        <w:rPr>
          <w:rFonts w:eastAsiaTheme="minorEastAsia"/>
          <w:lang w:val="it-CH"/>
        </w:rPr>
        <w:t>apporto esplicativo dell’ARE del luglio 1986</w:t>
      </w:r>
      <w:r w:rsidR="00193F71" w:rsidRPr="00251269">
        <w:rPr>
          <w:rStyle w:val="Funotenzeichen"/>
          <w:rFonts w:eastAsiaTheme="minorEastAsia"/>
          <w:lang w:val="it-CH"/>
        </w:rPr>
        <w:footnoteReference w:id="5"/>
      </w:r>
      <w:r w:rsidR="00611B2C" w:rsidRPr="00251269">
        <w:rPr>
          <w:rFonts w:eastAsiaTheme="minorEastAsia"/>
          <w:lang w:val="it-CH"/>
        </w:rPr>
        <w:t>,</w:t>
      </w:r>
      <w:r w:rsidR="00EF0B5F" w:rsidRPr="00251269">
        <w:rPr>
          <w:rFonts w:eastAsiaTheme="minorEastAsia"/>
          <w:lang w:val="it-CH"/>
        </w:rPr>
        <w:t xml:space="preserve"> </w:t>
      </w:r>
      <w:r w:rsidR="00EB47C7" w:rsidRPr="00251269">
        <w:rPr>
          <w:rFonts w:eastAsiaTheme="minorEastAsia"/>
          <w:lang w:val="it-CH"/>
        </w:rPr>
        <w:t xml:space="preserve">unitamente </w:t>
      </w:r>
      <w:r w:rsidR="00694168" w:rsidRPr="00251269">
        <w:rPr>
          <w:rFonts w:eastAsiaTheme="minorEastAsia"/>
          <w:lang w:val="it-CH"/>
        </w:rPr>
        <w:t xml:space="preserve">all’aiuto all’esecuzione </w:t>
      </w:r>
      <w:r w:rsidR="00EF0B5F" w:rsidRPr="00251269">
        <w:rPr>
          <w:rFonts w:eastAsiaTheme="minorEastAsia"/>
          <w:lang w:val="it-CH"/>
        </w:rPr>
        <w:t xml:space="preserve">degli </w:t>
      </w:r>
      <w:bookmarkStart w:id="33" w:name="_Hlk529434081"/>
      <w:r w:rsidR="00EF0B5F" w:rsidRPr="00251269">
        <w:rPr>
          <w:rFonts w:eastAsiaTheme="minorEastAsia"/>
          <w:lang w:val="it-CH"/>
        </w:rPr>
        <w:t xml:space="preserve">Uffici federali </w:t>
      </w:r>
      <w:r w:rsidR="00EB47C7" w:rsidRPr="00251269">
        <w:rPr>
          <w:rFonts w:eastAsiaTheme="minorEastAsia"/>
          <w:lang w:val="it-CH"/>
        </w:rPr>
        <w:t xml:space="preserve">per la pianificazione del territorio e per l’agricoltura </w:t>
      </w:r>
      <w:bookmarkEnd w:id="33"/>
      <w:r w:rsidR="00EF0B5F" w:rsidRPr="00251269">
        <w:rPr>
          <w:rFonts w:eastAsiaTheme="minorEastAsia"/>
          <w:lang w:val="it-CH"/>
        </w:rPr>
        <w:t>del 1983</w:t>
      </w:r>
      <w:r w:rsidR="00193F71" w:rsidRPr="00251269">
        <w:rPr>
          <w:rStyle w:val="Funotenzeichen"/>
          <w:rFonts w:eastAsiaTheme="minorEastAsia"/>
          <w:lang w:val="it-CH"/>
        </w:rPr>
        <w:footnoteReference w:id="6"/>
      </w:r>
      <w:r w:rsidR="00611B2C" w:rsidRPr="00251269">
        <w:rPr>
          <w:rFonts w:eastAsiaTheme="minorEastAsia"/>
          <w:lang w:val="it-CH"/>
        </w:rPr>
        <w:t>,</w:t>
      </w:r>
      <w:r w:rsidR="007A073F" w:rsidRPr="00251269">
        <w:rPr>
          <w:rFonts w:eastAsiaTheme="minorEastAsia"/>
          <w:lang w:val="it-CH"/>
        </w:rPr>
        <w:t xml:space="preserve"> </w:t>
      </w:r>
      <w:r w:rsidR="002B5121" w:rsidRPr="00251269">
        <w:rPr>
          <w:rFonts w:eastAsiaTheme="minorEastAsia"/>
          <w:lang w:val="it-CH"/>
        </w:rPr>
        <w:t xml:space="preserve">lasciavano infatti </w:t>
      </w:r>
      <w:r w:rsidR="00EF0B5F" w:rsidRPr="00251269">
        <w:rPr>
          <w:rFonts w:eastAsiaTheme="minorEastAsia"/>
          <w:lang w:val="it-CH"/>
        </w:rPr>
        <w:t xml:space="preserve">ampio </w:t>
      </w:r>
      <w:r w:rsidR="002B5121" w:rsidRPr="00251269">
        <w:rPr>
          <w:rFonts w:eastAsiaTheme="minorEastAsia"/>
          <w:lang w:val="it-CH"/>
        </w:rPr>
        <w:t xml:space="preserve">margine </w:t>
      </w:r>
      <w:r w:rsidR="00EF0B5F" w:rsidRPr="00251269">
        <w:rPr>
          <w:rFonts w:eastAsiaTheme="minorEastAsia"/>
          <w:lang w:val="it-CH"/>
        </w:rPr>
        <w:t>d’azione ai Cantoni</w:t>
      </w:r>
      <w:r w:rsidR="00EF0B5F" w:rsidRPr="00251269" w:rsidDel="00B82663">
        <w:rPr>
          <w:rFonts w:eastAsiaTheme="minorEastAsia"/>
          <w:lang w:val="it-CH"/>
        </w:rPr>
        <w:t>.</w:t>
      </w:r>
      <w:r w:rsidR="00EF0B5F" w:rsidRPr="00251269">
        <w:rPr>
          <w:lang w:val="it-CH"/>
        </w:rPr>
        <w:t xml:space="preserve"> </w:t>
      </w:r>
      <w:r w:rsidR="007A1689" w:rsidRPr="00251269">
        <w:rPr>
          <w:lang w:val="it-CH"/>
        </w:rPr>
        <w:t xml:space="preserve">A seconda dei Cantoni, ad esempio, </w:t>
      </w:r>
      <w:r w:rsidR="002677E6">
        <w:rPr>
          <w:lang w:val="it-CH"/>
        </w:rPr>
        <w:t xml:space="preserve">la pendenza </w:t>
      </w:r>
      <w:r w:rsidR="00EF0B5F" w:rsidRPr="00251269">
        <w:rPr>
          <w:lang w:val="it-CH"/>
        </w:rPr>
        <w:t xml:space="preserve">massima </w:t>
      </w:r>
      <w:r w:rsidR="002677E6">
        <w:rPr>
          <w:lang w:val="it-CH"/>
        </w:rPr>
        <w:t xml:space="preserve">del terreno </w:t>
      </w:r>
      <w:r w:rsidR="00EF0B5F" w:rsidRPr="00251269">
        <w:rPr>
          <w:lang w:val="it-CH"/>
        </w:rPr>
        <w:t>delle SAC</w:t>
      </w:r>
      <w:r w:rsidR="00650C7F" w:rsidRPr="00251269">
        <w:rPr>
          <w:lang w:val="it-CH"/>
        </w:rPr>
        <w:t xml:space="preserve"> attualmente inventariate</w:t>
      </w:r>
      <w:r w:rsidR="007A1689" w:rsidRPr="00251269">
        <w:rPr>
          <w:lang w:val="it-CH"/>
        </w:rPr>
        <w:t xml:space="preserve"> oscilla tra il </w:t>
      </w:r>
      <w:r w:rsidR="00EF0B5F" w:rsidRPr="00251269">
        <w:rPr>
          <w:lang w:val="it-CH"/>
        </w:rPr>
        <w:t>18</w:t>
      </w:r>
      <w:r w:rsidR="007A1689" w:rsidRPr="00251269">
        <w:rPr>
          <w:lang w:val="it-CH"/>
        </w:rPr>
        <w:t xml:space="preserve"> e il </w:t>
      </w:r>
      <w:r w:rsidR="00EF0B5F" w:rsidRPr="00251269">
        <w:rPr>
          <w:lang w:val="it-CH"/>
        </w:rPr>
        <w:t>3</w:t>
      </w:r>
      <w:r w:rsidR="007A1689" w:rsidRPr="00251269">
        <w:rPr>
          <w:lang w:val="it-CH"/>
        </w:rPr>
        <w:t xml:space="preserve">5 </w:t>
      </w:r>
      <w:r w:rsidR="004F70AA" w:rsidRPr="00251269">
        <w:rPr>
          <w:lang w:val="it-CH"/>
        </w:rPr>
        <w:t>%</w:t>
      </w:r>
      <w:r w:rsidR="007A1689" w:rsidRPr="00251269">
        <w:rPr>
          <w:lang w:val="it-CH"/>
        </w:rPr>
        <w:t>,</w:t>
      </w:r>
      <w:r w:rsidR="00EF0B5F" w:rsidRPr="00251269">
        <w:rPr>
          <w:lang w:val="it-CH"/>
        </w:rPr>
        <w:t xml:space="preserve"> mentre la </w:t>
      </w:r>
      <w:r w:rsidR="004E6A9E" w:rsidRPr="00251269">
        <w:rPr>
          <w:lang w:val="it-CH"/>
        </w:rPr>
        <w:t>profondità</w:t>
      </w:r>
      <w:r w:rsidR="007A1689" w:rsidRPr="00251269">
        <w:rPr>
          <w:lang w:val="it-CH"/>
        </w:rPr>
        <w:t xml:space="preserve"> minima del </w:t>
      </w:r>
      <w:r w:rsidR="00E915E0" w:rsidRPr="00251269">
        <w:rPr>
          <w:lang w:val="it-CH"/>
        </w:rPr>
        <w:t>suolo</w:t>
      </w:r>
      <w:r w:rsidR="007A1689" w:rsidRPr="00251269">
        <w:rPr>
          <w:lang w:val="it-CH"/>
        </w:rPr>
        <w:t xml:space="preserve"> </w:t>
      </w:r>
      <w:r w:rsidR="00650C7F" w:rsidRPr="00251269">
        <w:rPr>
          <w:lang w:val="it-CH"/>
        </w:rPr>
        <w:t>è</w:t>
      </w:r>
      <w:r w:rsidR="00EF0B5F" w:rsidRPr="00251269">
        <w:rPr>
          <w:lang w:val="it-CH"/>
        </w:rPr>
        <w:t xml:space="preserve"> compresa tra &lt;30 e 50 cm</w:t>
      </w:r>
      <w:r w:rsidR="00193F71" w:rsidRPr="00251269">
        <w:rPr>
          <w:rStyle w:val="Funotenzeichen"/>
          <w:lang w:val="it-CH"/>
        </w:rPr>
        <w:footnoteReference w:id="7"/>
      </w:r>
      <w:r w:rsidR="00885A14" w:rsidRPr="00251269">
        <w:rPr>
          <w:lang w:val="it-CH"/>
        </w:rPr>
        <w:t>.</w:t>
      </w:r>
    </w:p>
    <w:p w14:paraId="720A704C" w14:textId="054C9FDC" w:rsidR="00885A14" w:rsidRPr="00CC45F6" w:rsidRDefault="007A1689" w:rsidP="799D40CD">
      <w:pPr>
        <w:rPr>
          <w:i/>
          <w:iCs/>
          <w:lang w:val="it-CH"/>
        </w:rPr>
      </w:pPr>
      <w:r w:rsidRPr="00CC45F6">
        <w:rPr>
          <w:i/>
          <w:iCs/>
          <w:lang w:val="it-CH"/>
        </w:rPr>
        <w:t>Deterioramento</w:t>
      </w:r>
      <w:r w:rsidR="00EF0B5F" w:rsidRPr="00CC45F6">
        <w:rPr>
          <w:i/>
          <w:iCs/>
          <w:lang w:val="it-CH"/>
        </w:rPr>
        <w:t xml:space="preserve"> della qualità </w:t>
      </w:r>
      <w:r w:rsidRPr="00CC45F6">
        <w:rPr>
          <w:i/>
          <w:iCs/>
          <w:lang w:val="it-CH"/>
        </w:rPr>
        <w:t>nel corso del t</w:t>
      </w:r>
      <w:r w:rsidR="00EF0B5F" w:rsidRPr="00CC45F6">
        <w:rPr>
          <w:i/>
          <w:iCs/>
          <w:lang w:val="it-CH"/>
        </w:rPr>
        <w:t>empo</w:t>
      </w:r>
    </w:p>
    <w:p w14:paraId="15831085" w14:textId="2721331B" w:rsidR="00885A14" w:rsidRPr="00CC45F6" w:rsidRDefault="00EF0B5F" w:rsidP="00885A14">
      <w:pPr>
        <w:autoSpaceDE w:val="0"/>
        <w:autoSpaceDN w:val="0"/>
        <w:adjustRightInd w:val="0"/>
        <w:spacing w:line="260" w:lineRule="exact"/>
        <w:rPr>
          <w:lang w:val="it-CH"/>
        </w:rPr>
      </w:pPr>
      <w:r w:rsidRPr="00CC45F6">
        <w:rPr>
          <w:lang w:val="it-CH"/>
        </w:rPr>
        <w:t xml:space="preserve">Con il passare del tempo </w:t>
      </w:r>
      <w:r w:rsidR="007A1689" w:rsidRPr="00CC45F6">
        <w:rPr>
          <w:lang w:val="it-CH"/>
        </w:rPr>
        <w:t xml:space="preserve">le caratteristiche di </w:t>
      </w:r>
      <w:r w:rsidRPr="00CC45F6">
        <w:rPr>
          <w:lang w:val="it-CH"/>
        </w:rPr>
        <w:t>un suolo p</w:t>
      </w:r>
      <w:r w:rsidR="007A1689" w:rsidRPr="00CC45F6">
        <w:rPr>
          <w:lang w:val="it-CH"/>
        </w:rPr>
        <w:t xml:space="preserve">ossono </w:t>
      </w:r>
      <w:r w:rsidRPr="00CC45F6">
        <w:rPr>
          <w:lang w:val="it-CH"/>
        </w:rPr>
        <w:t xml:space="preserve">cambiare. Tra </w:t>
      </w:r>
      <w:r w:rsidR="00BF444F" w:rsidRPr="00CC45F6">
        <w:rPr>
          <w:lang w:val="it-CH"/>
        </w:rPr>
        <w:t>i fattori che pregiudicano l’attività del suolo, compromettendone progressivamente le funzioni naturali</w:t>
      </w:r>
      <w:r w:rsidR="007A1689" w:rsidRPr="00CC45F6">
        <w:rPr>
          <w:lang w:val="it-CH"/>
        </w:rPr>
        <w:t xml:space="preserve">, </w:t>
      </w:r>
      <w:r w:rsidRPr="00CC45F6">
        <w:rPr>
          <w:lang w:val="it-CH"/>
        </w:rPr>
        <w:t xml:space="preserve">si possono citare la </w:t>
      </w:r>
      <w:r w:rsidR="00BF444F" w:rsidRPr="00CC45F6">
        <w:rPr>
          <w:lang w:val="it-CH"/>
        </w:rPr>
        <w:t>compattazione, l’erosione, l’immissione di inquinanti</w:t>
      </w:r>
      <w:r w:rsidR="000A0EEA" w:rsidRPr="000A0EEA">
        <w:rPr>
          <w:vertAlign w:val="superscript"/>
        </w:rPr>
        <w:footnoteReference w:id="8"/>
      </w:r>
      <w:r w:rsidR="000A0EEA" w:rsidRPr="000A0EEA">
        <w:rPr>
          <w:lang w:val="it-CH"/>
        </w:rPr>
        <w:t xml:space="preserve"> </w:t>
      </w:r>
      <w:r w:rsidR="00BF444F" w:rsidRPr="00CC45F6">
        <w:rPr>
          <w:lang w:val="it-CH"/>
        </w:rPr>
        <w:t>e l’acidificazione del suolo</w:t>
      </w:r>
      <w:r w:rsidR="00193F71" w:rsidRPr="00CC45F6">
        <w:rPr>
          <w:rStyle w:val="Funotenzeichen"/>
          <w:lang w:val="it-CH"/>
        </w:rPr>
        <w:footnoteReference w:id="9"/>
      </w:r>
      <w:r w:rsidRPr="00CC45F6">
        <w:rPr>
          <w:lang w:val="it-CH"/>
        </w:rPr>
        <w:t>.</w:t>
      </w:r>
    </w:p>
    <w:p w14:paraId="601D69FF" w14:textId="05DB5EB7" w:rsidR="00885A14" w:rsidRPr="00CC45F6" w:rsidRDefault="00E90BCE" w:rsidP="00885A14">
      <w:pPr>
        <w:rPr>
          <w:lang w:val="it-CH"/>
        </w:rPr>
      </w:pPr>
      <w:r w:rsidRPr="00CC45F6">
        <w:rPr>
          <w:lang w:val="it-CH"/>
        </w:rPr>
        <w:lastRenderedPageBreak/>
        <w:t xml:space="preserve">Negli ultimi decenni è emerso in più occasioni un deterioramento della qualità </w:t>
      </w:r>
      <w:r w:rsidRPr="00251269">
        <w:rPr>
          <w:lang w:val="it-CH"/>
        </w:rPr>
        <w:t>delle SAC</w:t>
      </w:r>
      <w:r w:rsidR="005A27E8" w:rsidRPr="00251269">
        <w:rPr>
          <w:lang w:val="it-CH"/>
        </w:rPr>
        <w:t xml:space="preserve"> inventariate</w:t>
      </w:r>
      <w:r w:rsidRPr="00251269">
        <w:rPr>
          <w:lang w:val="it-CH"/>
        </w:rPr>
        <w:t xml:space="preserve">. Un esempio ben noto è quello dei terreni torbosi: nel loro caso, infatti, la mineralizzazione delle sostanze organiche ha condotto a una progressiva perdita di volume </w:t>
      </w:r>
      <w:r w:rsidR="005A408E" w:rsidRPr="00251269">
        <w:rPr>
          <w:lang w:val="it-CH"/>
        </w:rPr>
        <w:t>del suolo</w:t>
      </w:r>
      <w:r w:rsidRPr="00251269">
        <w:rPr>
          <w:lang w:val="it-CH"/>
        </w:rPr>
        <w:t xml:space="preserve"> (cedimento della torba</w:t>
      </w:r>
      <w:r w:rsidR="147A5F7B" w:rsidRPr="00251269">
        <w:rPr>
          <w:lang w:val="it-CH"/>
        </w:rPr>
        <w:t>).</w:t>
      </w:r>
      <w:r w:rsidR="147A5F7B" w:rsidRPr="00CC45F6">
        <w:rPr>
          <w:lang w:val="it-CH"/>
        </w:rPr>
        <w:t xml:space="preserve"> </w:t>
      </w:r>
    </w:p>
    <w:p w14:paraId="637857DE" w14:textId="782C2E74" w:rsidR="00885A14" w:rsidRPr="00CC45F6" w:rsidRDefault="005A408E" w:rsidP="00885A14">
      <w:pPr>
        <w:autoSpaceDE w:val="0"/>
        <w:autoSpaceDN w:val="0"/>
        <w:adjustRightInd w:val="0"/>
        <w:spacing w:line="260" w:lineRule="exact"/>
        <w:rPr>
          <w:lang w:val="it-CH"/>
        </w:rPr>
      </w:pPr>
      <w:r w:rsidRPr="00CC45F6">
        <w:rPr>
          <w:lang w:val="it-CH"/>
        </w:rPr>
        <w:t xml:space="preserve">Inoltre, </w:t>
      </w:r>
      <w:bookmarkStart w:id="35" w:name="_Hlk527450626"/>
      <w:r w:rsidRPr="00CC45F6">
        <w:rPr>
          <w:lang w:val="it-CH"/>
        </w:rPr>
        <w:t xml:space="preserve">alcune preoccupazioni riguardo alla situazione della fertilità </w:t>
      </w:r>
      <w:r w:rsidR="00251269">
        <w:rPr>
          <w:lang w:val="it-CH"/>
        </w:rPr>
        <w:t>delle superfici</w:t>
      </w:r>
      <w:r w:rsidRPr="00CC45F6">
        <w:rPr>
          <w:lang w:val="it-CH"/>
        </w:rPr>
        <w:t xml:space="preserve"> </w:t>
      </w:r>
      <w:r w:rsidR="00E90BCE" w:rsidRPr="00CC45F6">
        <w:rPr>
          <w:lang w:val="it-CH"/>
        </w:rPr>
        <w:t>erano già state espresse nell’analisi del Piano settoriale</w:t>
      </w:r>
      <w:r w:rsidRPr="00CC45F6">
        <w:rPr>
          <w:lang w:val="it-CH"/>
        </w:rPr>
        <w:t xml:space="preserve"> </w:t>
      </w:r>
      <w:r w:rsidR="00E90BCE" w:rsidRPr="00CC45F6">
        <w:rPr>
          <w:lang w:val="it-CH"/>
        </w:rPr>
        <w:t>SAC del 2003</w:t>
      </w:r>
      <w:bookmarkEnd w:id="35"/>
      <w:r w:rsidR="00193F71" w:rsidRPr="00CC45F6">
        <w:rPr>
          <w:rStyle w:val="Funotenzeichen"/>
          <w:lang w:val="it-CH"/>
        </w:rPr>
        <w:footnoteReference w:id="10"/>
      </w:r>
      <w:r w:rsidR="00C87BB4" w:rsidRPr="00CC45F6">
        <w:rPr>
          <w:lang w:val="it-CH"/>
        </w:rPr>
        <w:t>.</w:t>
      </w:r>
      <w:r w:rsidR="00E90BCE" w:rsidRPr="00CC45F6">
        <w:rPr>
          <w:lang w:val="it-CH"/>
        </w:rPr>
        <w:t xml:space="preserve"> </w:t>
      </w:r>
      <w:r w:rsidR="00DE5F55" w:rsidRPr="00CC45F6">
        <w:rPr>
          <w:lang w:val="it-CH"/>
        </w:rPr>
        <w:t xml:space="preserve">È lecito quindi presumere </w:t>
      </w:r>
      <w:r w:rsidR="00E90BCE" w:rsidRPr="00CC45F6">
        <w:rPr>
          <w:lang w:val="it-CH"/>
        </w:rPr>
        <w:t>che alcun</w:t>
      </w:r>
      <w:r w:rsidR="00592194">
        <w:rPr>
          <w:lang w:val="it-CH"/>
        </w:rPr>
        <w:t xml:space="preserve">i suoli </w:t>
      </w:r>
      <w:r w:rsidR="00E90BCE" w:rsidRPr="00CC45F6">
        <w:rPr>
          <w:lang w:val="it-CH"/>
        </w:rPr>
        <w:t>particolarmente sensibili present</w:t>
      </w:r>
      <w:r w:rsidR="00DE5F55" w:rsidRPr="00CC45F6">
        <w:rPr>
          <w:lang w:val="it-CH"/>
        </w:rPr>
        <w:t>i</w:t>
      </w:r>
      <w:r w:rsidR="00E90BCE" w:rsidRPr="00CC45F6">
        <w:rPr>
          <w:lang w:val="it-CH"/>
        </w:rPr>
        <w:t xml:space="preserve">no </w:t>
      </w:r>
      <w:r w:rsidR="00DE5F55" w:rsidRPr="00CC45F6">
        <w:rPr>
          <w:lang w:val="it-CH"/>
        </w:rPr>
        <w:t xml:space="preserve">oggi </w:t>
      </w:r>
      <w:r w:rsidR="00E90BCE" w:rsidRPr="00CC45F6">
        <w:rPr>
          <w:lang w:val="it-CH"/>
        </w:rPr>
        <w:t xml:space="preserve">una </w:t>
      </w:r>
      <w:r w:rsidR="00DE5F55" w:rsidRPr="00CC45F6">
        <w:rPr>
          <w:lang w:val="it-CH"/>
        </w:rPr>
        <w:t>q</w:t>
      </w:r>
      <w:r w:rsidR="00E90BCE" w:rsidRPr="00CC45F6">
        <w:rPr>
          <w:lang w:val="it-CH"/>
        </w:rPr>
        <w:t>ualità</w:t>
      </w:r>
      <w:r w:rsidR="00DE5F55" w:rsidRPr="00CC45F6">
        <w:rPr>
          <w:lang w:val="it-CH"/>
        </w:rPr>
        <w:t xml:space="preserve"> inferiore</w:t>
      </w:r>
      <w:r w:rsidR="00E90BCE" w:rsidRPr="00CC45F6">
        <w:rPr>
          <w:lang w:val="it-CH"/>
        </w:rPr>
        <w:t xml:space="preserve"> rispetto </w:t>
      </w:r>
      <w:r w:rsidR="00DE5F55" w:rsidRPr="00CC45F6">
        <w:rPr>
          <w:lang w:val="it-CH"/>
        </w:rPr>
        <w:t xml:space="preserve">all’epoca in cui </w:t>
      </w:r>
      <w:r w:rsidR="00E90BCE" w:rsidRPr="00CC45F6">
        <w:rPr>
          <w:lang w:val="it-CH"/>
        </w:rPr>
        <w:t>vennero delimitat</w:t>
      </w:r>
      <w:r w:rsidR="00592194">
        <w:rPr>
          <w:lang w:val="it-CH"/>
        </w:rPr>
        <w:t>i</w:t>
      </w:r>
      <w:r w:rsidR="00DF0070" w:rsidRPr="00CC45F6">
        <w:rPr>
          <w:lang w:val="it-CH"/>
        </w:rPr>
        <w:t xml:space="preserve"> </w:t>
      </w:r>
      <w:r w:rsidR="00E90BCE" w:rsidRPr="00CC45F6">
        <w:rPr>
          <w:lang w:val="it-CH"/>
        </w:rPr>
        <w:t xml:space="preserve">come </w:t>
      </w:r>
      <w:r w:rsidR="00E90BCE" w:rsidRPr="00251269">
        <w:rPr>
          <w:lang w:val="it-CH"/>
        </w:rPr>
        <w:t xml:space="preserve">SAC. </w:t>
      </w:r>
      <w:r w:rsidR="00DF0070" w:rsidRPr="00251269">
        <w:rPr>
          <w:lang w:val="it-CH"/>
        </w:rPr>
        <w:t>Parte di ess</w:t>
      </w:r>
      <w:r w:rsidR="00251269" w:rsidRPr="00251269">
        <w:rPr>
          <w:lang w:val="it-CH"/>
        </w:rPr>
        <w:t>e</w:t>
      </w:r>
      <w:r w:rsidR="00DF0070" w:rsidRPr="00251269">
        <w:rPr>
          <w:lang w:val="it-CH"/>
        </w:rPr>
        <w:t xml:space="preserve">, quindi, non </w:t>
      </w:r>
      <w:r w:rsidR="00C87BB4" w:rsidRPr="00251269">
        <w:rPr>
          <w:lang w:val="it-CH"/>
        </w:rPr>
        <w:t>soddisfano</w:t>
      </w:r>
      <w:r w:rsidR="00DF0070" w:rsidRPr="00251269">
        <w:rPr>
          <w:lang w:val="it-CH"/>
        </w:rPr>
        <w:t xml:space="preserve"> più, o </w:t>
      </w:r>
      <w:r w:rsidR="00B63FBC">
        <w:rPr>
          <w:lang w:val="it-CH"/>
        </w:rPr>
        <w:t>solo parzialmente</w:t>
      </w:r>
      <w:r w:rsidR="00DF0070" w:rsidRPr="00251269">
        <w:rPr>
          <w:lang w:val="it-CH"/>
        </w:rPr>
        <w:t xml:space="preserve"> </w:t>
      </w:r>
      <w:r w:rsidR="00E90BCE" w:rsidRPr="00251269">
        <w:rPr>
          <w:lang w:val="it-CH"/>
        </w:rPr>
        <w:t>i criteri di qualità</w:t>
      </w:r>
      <w:r w:rsidR="00885A14" w:rsidRPr="00251269">
        <w:rPr>
          <w:lang w:val="it-CH"/>
        </w:rPr>
        <w:t>.</w:t>
      </w:r>
      <w:r w:rsidR="00885A14" w:rsidRPr="00CC45F6">
        <w:rPr>
          <w:lang w:val="it-CH"/>
        </w:rPr>
        <w:t xml:space="preserve"> </w:t>
      </w:r>
    </w:p>
    <w:p w14:paraId="36470782" w14:textId="2D06CCAB" w:rsidR="00B266B2" w:rsidRDefault="00252400" w:rsidP="00B266B2">
      <w:pPr>
        <w:rPr>
          <w:lang w:val="it-CH"/>
        </w:rPr>
      </w:pPr>
      <w:bookmarkStart w:id="37" w:name="_Hlk531678888"/>
      <w:r>
        <w:rPr>
          <w:lang w:val="it-CH"/>
        </w:rPr>
        <w:t xml:space="preserve">Fintantoché non si disponga di </w:t>
      </w:r>
      <w:r w:rsidR="00DF0070" w:rsidRPr="00CC45F6">
        <w:rPr>
          <w:lang w:val="it-CH"/>
        </w:rPr>
        <w:t>dati attendibili</w:t>
      </w:r>
      <w:r w:rsidR="00886846" w:rsidRPr="00CC45F6">
        <w:rPr>
          <w:lang w:val="it-CH"/>
        </w:rPr>
        <w:t xml:space="preserve"> relativi </w:t>
      </w:r>
      <w:r w:rsidR="00251269">
        <w:rPr>
          <w:lang w:val="it-CH"/>
        </w:rPr>
        <w:t>alle superfici</w:t>
      </w:r>
      <w:r w:rsidR="00DF0070" w:rsidRPr="00CC45F6">
        <w:rPr>
          <w:lang w:val="it-CH"/>
        </w:rPr>
        <w:t xml:space="preserve">, </w:t>
      </w:r>
      <w:r w:rsidR="003D5AB0" w:rsidRPr="00CC45F6">
        <w:rPr>
          <w:lang w:val="it-CH"/>
        </w:rPr>
        <w:t xml:space="preserve">i rilevamenti effettuati nel 1988 non verranno messi in discussione, e le </w:t>
      </w:r>
      <w:r w:rsidR="003D5AB0" w:rsidRPr="00251269">
        <w:rPr>
          <w:lang w:val="it-CH"/>
        </w:rPr>
        <w:t xml:space="preserve">superfici </w:t>
      </w:r>
      <w:r w:rsidR="009530B4" w:rsidRPr="00251269">
        <w:rPr>
          <w:lang w:val="it-CH"/>
        </w:rPr>
        <w:t xml:space="preserve">allora </w:t>
      </w:r>
      <w:r w:rsidR="003D5AB0" w:rsidRPr="00251269">
        <w:rPr>
          <w:lang w:val="it-CH"/>
        </w:rPr>
        <w:t>definite come SAC</w:t>
      </w:r>
      <w:r w:rsidR="005A27E8" w:rsidRPr="00251269">
        <w:rPr>
          <w:lang w:val="it-CH"/>
        </w:rPr>
        <w:t>,</w:t>
      </w:r>
      <w:r w:rsidR="003D5AB0" w:rsidRPr="00251269">
        <w:rPr>
          <w:lang w:val="it-CH"/>
        </w:rPr>
        <w:t xml:space="preserve"> </w:t>
      </w:r>
      <w:r w:rsidR="005A27E8" w:rsidRPr="00251269">
        <w:rPr>
          <w:lang w:val="it-CH"/>
        </w:rPr>
        <w:t xml:space="preserve">e incluse negli inventari cantonali, </w:t>
      </w:r>
      <w:r w:rsidR="003D5AB0" w:rsidRPr="00251269">
        <w:rPr>
          <w:lang w:val="it-CH"/>
        </w:rPr>
        <w:t>continueranno ad essere considerate tali</w:t>
      </w:r>
      <w:r w:rsidR="00E90BCE" w:rsidRPr="00251269">
        <w:rPr>
          <w:lang w:val="it-CH"/>
        </w:rPr>
        <w:t>. I Cantoni</w:t>
      </w:r>
      <w:r w:rsidR="003D5AB0" w:rsidRPr="00251269">
        <w:rPr>
          <w:lang w:val="it-CH"/>
        </w:rPr>
        <w:t xml:space="preserve">, tuttavia, sono tenuti a fondare i loro inventari su informazioni </w:t>
      </w:r>
      <w:r w:rsidR="00623DB8" w:rsidRPr="00251269">
        <w:rPr>
          <w:lang w:val="it-CH"/>
        </w:rPr>
        <w:t xml:space="preserve">affidabili </w:t>
      </w:r>
      <w:r w:rsidR="003D5AB0" w:rsidRPr="00251269">
        <w:rPr>
          <w:lang w:val="it-CH"/>
        </w:rPr>
        <w:t xml:space="preserve">relative </w:t>
      </w:r>
      <w:r w:rsidR="00251269" w:rsidRPr="00251269">
        <w:rPr>
          <w:lang w:val="it-CH"/>
        </w:rPr>
        <w:t>alle superfici</w:t>
      </w:r>
      <w:r w:rsidR="005A27E8" w:rsidRPr="00251269">
        <w:rPr>
          <w:lang w:val="it-CH"/>
        </w:rPr>
        <w:t>: ciò significa che devono c</w:t>
      </w:r>
      <w:r w:rsidR="003D5AB0" w:rsidRPr="00251269">
        <w:rPr>
          <w:lang w:val="it-CH"/>
        </w:rPr>
        <w:t xml:space="preserve">artografare </w:t>
      </w:r>
      <w:r w:rsidR="00251269" w:rsidRPr="00251269">
        <w:rPr>
          <w:lang w:val="it-CH"/>
        </w:rPr>
        <w:t>le loro superfici</w:t>
      </w:r>
      <w:r w:rsidR="003D5AB0" w:rsidRPr="00251269">
        <w:rPr>
          <w:lang w:val="it-CH"/>
        </w:rPr>
        <w:t xml:space="preserve"> in base all’attuale stato dell’arte e secondo </w:t>
      </w:r>
      <w:r w:rsidR="00623DB8" w:rsidRPr="00251269">
        <w:rPr>
          <w:lang w:val="it-CH"/>
        </w:rPr>
        <w:t>FAL 24+</w:t>
      </w:r>
      <w:r w:rsidR="005A27E8" w:rsidRPr="00251269">
        <w:rPr>
          <w:lang w:val="it-CH"/>
        </w:rPr>
        <w:t>, e delimitare le SAC conformemente ai criteri di qualità fissati nel piano settoriale</w:t>
      </w:r>
      <w:r w:rsidR="00E90BCE" w:rsidRPr="00251269">
        <w:rPr>
          <w:lang w:val="it-CH"/>
        </w:rPr>
        <w:t xml:space="preserve">. </w:t>
      </w:r>
      <w:r w:rsidR="00AA25AB" w:rsidRPr="00251269">
        <w:rPr>
          <w:lang w:val="it-CH"/>
        </w:rPr>
        <w:t>Le nuove</w:t>
      </w:r>
      <w:r w:rsidR="00623DB8" w:rsidRPr="00251269">
        <w:rPr>
          <w:lang w:val="it-CH"/>
        </w:rPr>
        <w:t xml:space="preserve"> </w:t>
      </w:r>
      <w:r w:rsidR="00200E61">
        <w:rPr>
          <w:lang w:val="it-CH"/>
        </w:rPr>
        <w:t>mappature</w:t>
      </w:r>
      <w:r w:rsidR="00AA25AB" w:rsidRPr="00251269">
        <w:rPr>
          <w:lang w:val="it-CH"/>
        </w:rPr>
        <w:t xml:space="preserve"> </w:t>
      </w:r>
      <w:r w:rsidR="00623DB8" w:rsidRPr="00251269">
        <w:rPr>
          <w:lang w:val="it-CH"/>
        </w:rPr>
        <w:t>sinora effettuat</w:t>
      </w:r>
      <w:r w:rsidR="00AA25AB" w:rsidRPr="00251269">
        <w:rPr>
          <w:lang w:val="it-CH"/>
        </w:rPr>
        <w:t>e</w:t>
      </w:r>
      <w:r w:rsidR="00623DB8" w:rsidRPr="00CC45F6">
        <w:rPr>
          <w:lang w:val="it-CH"/>
        </w:rPr>
        <w:t>, e i rilevamenti di SAC su di ess</w:t>
      </w:r>
      <w:r w:rsidR="00AA25AB" w:rsidRPr="00CC45F6">
        <w:rPr>
          <w:lang w:val="it-CH"/>
        </w:rPr>
        <w:t>e</w:t>
      </w:r>
      <w:r w:rsidR="00623DB8" w:rsidRPr="00CC45F6">
        <w:rPr>
          <w:lang w:val="it-CH"/>
        </w:rPr>
        <w:t xml:space="preserve"> basati</w:t>
      </w:r>
      <w:r w:rsidR="00200E61">
        <w:rPr>
          <w:lang w:val="it-CH"/>
        </w:rPr>
        <w:t xml:space="preserve"> ed effettuati in ogni singolo Cantone</w:t>
      </w:r>
      <w:r w:rsidR="00623DB8" w:rsidRPr="00CC45F6">
        <w:rPr>
          <w:lang w:val="it-CH"/>
        </w:rPr>
        <w:t xml:space="preserve">, </w:t>
      </w:r>
      <w:r w:rsidR="00E90BCE" w:rsidRPr="00CC45F6">
        <w:rPr>
          <w:lang w:val="it-CH"/>
        </w:rPr>
        <w:t xml:space="preserve">hanno dimostrato che i contingenti possono essere sostanzialmente </w:t>
      </w:r>
      <w:r w:rsidR="001F7B8E">
        <w:rPr>
          <w:lang w:val="it-CH"/>
        </w:rPr>
        <w:t>mantenuti</w:t>
      </w:r>
      <w:r w:rsidR="00E90BCE" w:rsidRPr="00CC45F6">
        <w:rPr>
          <w:lang w:val="it-CH"/>
        </w:rPr>
        <w:t>, sebbene le superfici trovino in parte una nuova sistemazione</w:t>
      </w:r>
      <w:bookmarkEnd w:id="37"/>
      <w:r w:rsidR="147A5F7B" w:rsidRPr="00CC45F6" w:rsidDel="00CB069F">
        <w:rPr>
          <w:lang w:val="it-CH"/>
        </w:rPr>
        <w:t xml:space="preserve">. </w:t>
      </w:r>
    </w:p>
    <w:p w14:paraId="522E1559" w14:textId="5707643E" w:rsidR="005A27E8" w:rsidRPr="00251269" w:rsidRDefault="00FF3D73" w:rsidP="005A27E8">
      <w:pPr>
        <w:pStyle w:val="berschrift2"/>
        <w:rPr>
          <w:lang w:val="it-CH"/>
        </w:rPr>
      </w:pPr>
      <w:bookmarkStart w:id="38" w:name="_Toc531102178"/>
      <w:bookmarkStart w:id="39" w:name="_Toc531103696"/>
      <w:bookmarkStart w:id="40" w:name="_Toc533005846"/>
      <w:r w:rsidRPr="00251269">
        <w:rPr>
          <w:lang w:val="it-CH"/>
        </w:rPr>
        <w:t>Digressione</w:t>
      </w:r>
      <w:r w:rsidR="005A27E8" w:rsidRPr="00251269">
        <w:rPr>
          <w:lang w:val="it-CH"/>
        </w:rPr>
        <w:t xml:space="preserve">: </w:t>
      </w:r>
      <w:bookmarkEnd w:id="38"/>
      <w:bookmarkEnd w:id="39"/>
      <w:r w:rsidR="00A115A6">
        <w:rPr>
          <w:lang w:val="it-CH"/>
        </w:rPr>
        <w:t>mappatura</w:t>
      </w:r>
      <w:r w:rsidRPr="00251269">
        <w:rPr>
          <w:lang w:val="it-CH"/>
        </w:rPr>
        <w:t xml:space="preserve"> </w:t>
      </w:r>
      <w:r w:rsidR="00251269" w:rsidRPr="00251269">
        <w:rPr>
          <w:lang w:val="it-CH"/>
        </w:rPr>
        <w:t>delle superfici</w:t>
      </w:r>
      <w:r w:rsidRPr="00251269">
        <w:rPr>
          <w:lang w:val="it-CH"/>
        </w:rPr>
        <w:t xml:space="preserve"> su scala nazionale</w:t>
      </w:r>
      <w:bookmarkEnd w:id="40"/>
    </w:p>
    <w:p w14:paraId="2B17DDD1" w14:textId="04906B3D" w:rsidR="00FF3D73" w:rsidRPr="00836E53" w:rsidRDefault="00FF3D73" w:rsidP="00FF3D73">
      <w:pPr>
        <w:rPr>
          <w:rFonts w:eastAsiaTheme="minorHAnsi"/>
          <w:lang w:val="it-CH" w:eastAsia="en-US"/>
        </w:rPr>
      </w:pPr>
      <w:r>
        <w:rPr>
          <w:rFonts w:eastAsiaTheme="minorHAnsi"/>
          <w:lang w:val="it-CH" w:eastAsia="en-US"/>
        </w:rPr>
        <w:t>O</w:t>
      </w:r>
      <w:r w:rsidRPr="00836E53">
        <w:rPr>
          <w:rFonts w:eastAsiaTheme="minorHAnsi"/>
          <w:lang w:val="it-CH" w:eastAsia="en-US"/>
        </w:rPr>
        <w:t xml:space="preserve">ltre a creare una base di dati affidabile per la delimitazione delle SAC </w:t>
      </w:r>
      <w:r>
        <w:rPr>
          <w:rFonts w:eastAsiaTheme="minorHAnsi"/>
          <w:lang w:val="it-CH" w:eastAsia="en-US"/>
        </w:rPr>
        <w:t xml:space="preserve">secondo </w:t>
      </w:r>
      <w:r w:rsidRPr="00836E53">
        <w:rPr>
          <w:rFonts w:eastAsiaTheme="minorHAnsi"/>
          <w:lang w:val="it-CH" w:eastAsia="en-US"/>
        </w:rPr>
        <w:t xml:space="preserve">l’effettiva qualità del </w:t>
      </w:r>
      <w:r>
        <w:rPr>
          <w:rFonts w:eastAsiaTheme="minorHAnsi"/>
          <w:lang w:val="it-CH" w:eastAsia="en-US"/>
        </w:rPr>
        <w:t xml:space="preserve">loro </w:t>
      </w:r>
      <w:r w:rsidRPr="00836E53">
        <w:rPr>
          <w:rFonts w:eastAsiaTheme="minorHAnsi"/>
          <w:lang w:val="it-CH" w:eastAsia="en-US"/>
        </w:rPr>
        <w:t>suolo</w:t>
      </w:r>
      <w:r>
        <w:rPr>
          <w:rFonts w:eastAsiaTheme="minorHAnsi"/>
          <w:lang w:val="it-CH" w:eastAsia="en-US"/>
        </w:rPr>
        <w:t>, una</w:t>
      </w:r>
      <w:r w:rsidRPr="00836E53">
        <w:rPr>
          <w:rFonts w:eastAsiaTheme="minorHAnsi"/>
          <w:lang w:val="it-CH" w:eastAsia="en-US"/>
        </w:rPr>
        <w:t xml:space="preserve"> </w:t>
      </w:r>
      <w:r w:rsidR="00A115A6">
        <w:rPr>
          <w:rFonts w:eastAsiaTheme="minorHAnsi"/>
          <w:lang w:val="it-CH" w:eastAsia="en-US"/>
        </w:rPr>
        <w:t>mappatura</w:t>
      </w:r>
      <w:r w:rsidRPr="00836E53">
        <w:rPr>
          <w:rFonts w:eastAsiaTheme="minorHAnsi"/>
          <w:lang w:val="it-CH" w:eastAsia="en-US"/>
        </w:rPr>
        <w:t xml:space="preserve"> </w:t>
      </w:r>
      <w:r w:rsidR="00251269">
        <w:rPr>
          <w:rFonts w:eastAsiaTheme="minorHAnsi"/>
          <w:lang w:val="it-CH" w:eastAsia="en-US"/>
        </w:rPr>
        <w:t>delle superfici</w:t>
      </w:r>
      <w:r w:rsidRPr="00836E53">
        <w:rPr>
          <w:rFonts w:eastAsiaTheme="minorHAnsi"/>
          <w:lang w:val="it-CH" w:eastAsia="en-US"/>
        </w:rPr>
        <w:t xml:space="preserve"> su scala nazionale fornisce anche un </w:t>
      </w:r>
      <w:r>
        <w:rPr>
          <w:rFonts w:eastAsiaTheme="minorHAnsi"/>
          <w:lang w:val="it-CH" w:eastAsia="en-US"/>
        </w:rPr>
        <w:t>importante</w:t>
      </w:r>
      <w:r w:rsidRPr="00836E53">
        <w:rPr>
          <w:rFonts w:eastAsiaTheme="minorHAnsi"/>
          <w:lang w:val="it-CH" w:eastAsia="en-US"/>
        </w:rPr>
        <w:t xml:space="preserve"> </w:t>
      </w:r>
      <w:r>
        <w:rPr>
          <w:rFonts w:eastAsiaTheme="minorHAnsi"/>
          <w:lang w:val="it-CH" w:eastAsia="en-US"/>
        </w:rPr>
        <w:t>base</w:t>
      </w:r>
      <w:r w:rsidRPr="00836E53">
        <w:rPr>
          <w:rFonts w:eastAsiaTheme="minorHAnsi"/>
          <w:lang w:val="it-CH" w:eastAsia="en-US"/>
        </w:rPr>
        <w:t xml:space="preserve"> </w:t>
      </w:r>
      <w:r>
        <w:rPr>
          <w:rFonts w:eastAsiaTheme="minorHAnsi"/>
          <w:lang w:val="it-CH" w:eastAsia="en-US"/>
        </w:rPr>
        <w:t xml:space="preserve">per molti altri </w:t>
      </w:r>
      <w:r w:rsidRPr="00836E53">
        <w:rPr>
          <w:rFonts w:eastAsiaTheme="minorHAnsi"/>
          <w:lang w:val="it-CH" w:eastAsia="en-US"/>
        </w:rPr>
        <w:t>ambiti politici</w:t>
      </w:r>
      <w:r>
        <w:rPr>
          <w:rFonts w:eastAsiaTheme="minorHAnsi"/>
          <w:lang w:val="it-CH" w:eastAsia="en-US"/>
        </w:rPr>
        <w:t xml:space="preserve"> tra cui, ad esempio, </w:t>
      </w:r>
      <w:r w:rsidRPr="00836E53">
        <w:rPr>
          <w:rFonts w:eastAsiaTheme="minorHAnsi"/>
          <w:lang w:val="it-CH" w:eastAsia="en-US"/>
        </w:rPr>
        <w:t xml:space="preserve">la produzione di </w:t>
      </w:r>
      <w:r>
        <w:rPr>
          <w:rFonts w:eastAsiaTheme="minorHAnsi"/>
          <w:lang w:val="it-CH" w:eastAsia="en-US"/>
        </w:rPr>
        <w:t>derrate</w:t>
      </w:r>
      <w:r w:rsidRPr="00836E53">
        <w:rPr>
          <w:rFonts w:eastAsiaTheme="minorHAnsi"/>
          <w:lang w:val="it-CH" w:eastAsia="en-US"/>
        </w:rPr>
        <w:t xml:space="preserve"> alimentari, </w:t>
      </w:r>
      <w:r>
        <w:rPr>
          <w:rFonts w:eastAsiaTheme="minorHAnsi"/>
          <w:lang w:val="it-CH" w:eastAsia="en-US"/>
        </w:rPr>
        <w:t>la</w:t>
      </w:r>
      <w:r w:rsidRPr="00836E53">
        <w:rPr>
          <w:rFonts w:eastAsiaTheme="minorHAnsi"/>
          <w:lang w:val="it-CH" w:eastAsia="en-US"/>
        </w:rPr>
        <w:t xml:space="preserve"> pianificazione del territorio, l’agricoltura e l’economia forestale nonché </w:t>
      </w:r>
      <w:r w:rsidR="00280C0C">
        <w:rPr>
          <w:rFonts w:eastAsiaTheme="minorHAnsi"/>
          <w:lang w:val="it-CH" w:eastAsia="en-US"/>
        </w:rPr>
        <w:t>la</w:t>
      </w:r>
      <w:r w:rsidRPr="00836E53">
        <w:rPr>
          <w:rFonts w:eastAsiaTheme="minorHAnsi"/>
          <w:lang w:val="it-CH" w:eastAsia="en-US"/>
        </w:rPr>
        <w:t xml:space="preserve"> protezione del clima e dell’ambiente. </w:t>
      </w:r>
      <w:r w:rsidR="00280C0C">
        <w:rPr>
          <w:rFonts w:eastAsiaTheme="minorHAnsi"/>
          <w:lang w:val="it-CH" w:eastAsia="en-US"/>
        </w:rPr>
        <w:t>Tutto ciò, infine, può condurre a una determinante riduzione dei costi</w:t>
      </w:r>
      <w:r w:rsidRPr="00836E53">
        <w:rPr>
          <w:rFonts w:eastAsiaTheme="minorHAnsi"/>
          <w:lang w:val="it-CH" w:eastAsia="en-US"/>
        </w:rPr>
        <w:t>.</w:t>
      </w:r>
    </w:p>
    <w:p w14:paraId="4DA5657B" w14:textId="4E6C1F9B" w:rsidR="00FF3D73" w:rsidRPr="00836E53" w:rsidRDefault="00FF3D73" w:rsidP="00FF3D73">
      <w:pPr>
        <w:rPr>
          <w:rFonts w:eastAsiaTheme="minorHAnsi"/>
          <w:lang w:val="it-CH" w:eastAsia="en-US"/>
        </w:rPr>
      </w:pPr>
      <w:r w:rsidRPr="00836E53">
        <w:rPr>
          <w:rFonts w:eastAsiaTheme="minorHAnsi"/>
          <w:lang w:val="it-CH" w:eastAsia="en-US"/>
        </w:rPr>
        <w:t xml:space="preserve">Secondo </w:t>
      </w:r>
      <w:r w:rsidR="00280C0C">
        <w:rPr>
          <w:rFonts w:eastAsiaTheme="minorHAnsi"/>
          <w:lang w:val="it-CH" w:eastAsia="en-US"/>
        </w:rPr>
        <w:t>stime attuali</w:t>
      </w:r>
      <w:r w:rsidRPr="00836E53">
        <w:rPr>
          <w:rFonts w:eastAsiaTheme="minorHAnsi"/>
          <w:lang w:val="it-CH" w:eastAsia="en-US"/>
        </w:rPr>
        <w:t>,</w:t>
      </w:r>
      <w:r w:rsidRPr="00836E53" w:rsidDel="007F558A">
        <w:rPr>
          <w:rFonts w:eastAsiaTheme="minorHAnsi"/>
          <w:lang w:val="it-CH" w:eastAsia="en-US"/>
        </w:rPr>
        <w:t xml:space="preserve"> </w:t>
      </w:r>
      <w:r w:rsidRPr="00836E53">
        <w:rPr>
          <w:rFonts w:eastAsiaTheme="minorHAnsi"/>
          <w:lang w:val="it-CH" w:eastAsia="en-US"/>
        </w:rPr>
        <w:t xml:space="preserve">i costi </w:t>
      </w:r>
      <w:r w:rsidR="009E5583">
        <w:rPr>
          <w:rFonts w:eastAsiaTheme="minorHAnsi"/>
          <w:lang w:val="it-CH" w:eastAsia="en-US"/>
        </w:rPr>
        <w:t xml:space="preserve">annuali </w:t>
      </w:r>
      <w:r w:rsidRPr="00836E53">
        <w:rPr>
          <w:rFonts w:eastAsiaTheme="minorHAnsi"/>
          <w:lang w:val="it-CH" w:eastAsia="en-US"/>
        </w:rPr>
        <w:t xml:space="preserve">per una </w:t>
      </w:r>
      <w:r w:rsidRPr="00DE753D">
        <w:rPr>
          <w:rFonts w:eastAsiaTheme="minorHAnsi"/>
          <w:lang w:val="it-CH" w:eastAsia="en-US"/>
        </w:rPr>
        <w:t xml:space="preserve">cartografia su scala nazionale ammonterebbero a 15- 25 milioni di franchi. </w:t>
      </w:r>
      <w:r w:rsidR="009A3862" w:rsidRPr="00DE753D">
        <w:rPr>
          <w:rFonts w:eastAsiaTheme="minorHAnsi"/>
          <w:lang w:val="it-CH" w:eastAsia="en-US"/>
        </w:rPr>
        <w:t>A seconda</w:t>
      </w:r>
      <w:r w:rsidRPr="00DE753D">
        <w:rPr>
          <w:rFonts w:eastAsiaTheme="minorHAnsi"/>
          <w:lang w:val="it-CH" w:eastAsia="en-US"/>
        </w:rPr>
        <w:t xml:space="preserve"> delle </w:t>
      </w:r>
      <w:r w:rsidR="00280C0C" w:rsidRPr="00DE753D">
        <w:rPr>
          <w:rFonts w:eastAsiaTheme="minorHAnsi"/>
          <w:lang w:val="it-CH" w:eastAsia="en-US"/>
        </w:rPr>
        <w:t xml:space="preserve">preferenze </w:t>
      </w:r>
      <w:r w:rsidR="009A3862" w:rsidRPr="00DE753D">
        <w:rPr>
          <w:rFonts w:eastAsiaTheme="minorHAnsi"/>
          <w:lang w:val="it-CH" w:eastAsia="en-US"/>
        </w:rPr>
        <w:t>relative</w:t>
      </w:r>
      <w:r w:rsidR="00280C0C" w:rsidRPr="00DE753D">
        <w:rPr>
          <w:rFonts w:eastAsiaTheme="minorHAnsi"/>
          <w:lang w:val="it-CH" w:eastAsia="en-US"/>
        </w:rPr>
        <w:t xml:space="preserve"> alle</w:t>
      </w:r>
      <w:r w:rsidR="00D7610D" w:rsidRPr="00DE753D">
        <w:rPr>
          <w:rFonts w:eastAsiaTheme="minorHAnsi"/>
          <w:lang w:val="it-CH" w:eastAsia="en-US"/>
        </w:rPr>
        <w:t xml:space="preserve"> </w:t>
      </w:r>
      <w:r w:rsidR="009A3862" w:rsidRPr="00DE753D">
        <w:rPr>
          <w:rFonts w:eastAsiaTheme="minorHAnsi"/>
          <w:lang w:val="it-CH" w:eastAsia="en-US"/>
        </w:rPr>
        <w:t>regioni</w:t>
      </w:r>
      <w:r w:rsidR="00D7610D" w:rsidRPr="00DE753D">
        <w:rPr>
          <w:rFonts w:eastAsiaTheme="minorHAnsi"/>
          <w:lang w:val="it-CH" w:eastAsia="en-US"/>
        </w:rPr>
        <w:t xml:space="preserve"> </w:t>
      </w:r>
      <w:r w:rsidR="009A3862" w:rsidRPr="00DE753D">
        <w:rPr>
          <w:rFonts w:eastAsiaTheme="minorHAnsi"/>
          <w:lang w:val="it-CH" w:eastAsia="en-US"/>
        </w:rPr>
        <w:t>e</w:t>
      </w:r>
      <w:r w:rsidR="009A3862">
        <w:rPr>
          <w:rFonts w:eastAsiaTheme="minorHAnsi"/>
          <w:lang w:val="it-CH" w:eastAsia="en-US"/>
        </w:rPr>
        <w:t xml:space="preserve"> alle utilizzazioni </w:t>
      </w:r>
      <w:r w:rsidR="00D7610D">
        <w:rPr>
          <w:rFonts w:eastAsiaTheme="minorHAnsi"/>
          <w:lang w:val="it-CH" w:eastAsia="en-US"/>
        </w:rPr>
        <w:t>da cartografare</w:t>
      </w:r>
      <w:r w:rsidRPr="00836E53">
        <w:rPr>
          <w:rFonts w:eastAsiaTheme="minorHAnsi"/>
          <w:lang w:val="it-CH" w:eastAsia="en-US"/>
        </w:rPr>
        <w:t xml:space="preserve">, </w:t>
      </w:r>
      <w:r w:rsidR="00D7610D">
        <w:rPr>
          <w:rFonts w:eastAsiaTheme="minorHAnsi"/>
          <w:lang w:val="it-CH" w:eastAsia="en-US"/>
        </w:rPr>
        <w:t xml:space="preserve">un simile investimento </w:t>
      </w:r>
      <w:r w:rsidR="009A3862">
        <w:rPr>
          <w:rFonts w:eastAsiaTheme="minorHAnsi"/>
          <w:lang w:val="it-CH" w:eastAsia="en-US"/>
        </w:rPr>
        <w:t>dovrà essere</w:t>
      </w:r>
      <w:r w:rsidR="00D7610D">
        <w:rPr>
          <w:rFonts w:eastAsiaTheme="minorHAnsi"/>
          <w:lang w:val="it-CH" w:eastAsia="en-US"/>
        </w:rPr>
        <w:t xml:space="preserve"> </w:t>
      </w:r>
      <w:r w:rsidR="009A3862">
        <w:rPr>
          <w:rFonts w:eastAsiaTheme="minorHAnsi"/>
          <w:lang w:val="it-CH" w:eastAsia="en-US"/>
        </w:rPr>
        <w:t xml:space="preserve">realizzato </w:t>
      </w:r>
      <w:r w:rsidR="00D7610D">
        <w:rPr>
          <w:rFonts w:eastAsiaTheme="minorHAnsi"/>
          <w:lang w:val="it-CH" w:eastAsia="en-US"/>
        </w:rPr>
        <w:t>nell’arco di due o tre dece</w:t>
      </w:r>
      <w:r w:rsidR="009A3862">
        <w:rPr>
          <w:rFonts w:eastAsiaTheme="minorHAnsi"/>
          <w:lang w:val="it-CH" w:eastAsia="en-US"/>
        </w:rPr>
        <w:t>n</w:t>
      </w:r>
      <w:r w:rsidR="00D7610D">
        <w:rPr>
          <w:rFonts w:eastAsiaTheme="minorHAnsi"/>
          <w:lang w:val="it-CH" w:eastAsia="en-US"/>
        </w:rPr>
        <w:t>ni</w:t>
      </w:r>
      <w:r w:rsidRPr="00836E53">
        <w:rPr>
          <w:rFonts w:eastAsiaTheme="minorHAnsi"/>
          <w:lang w:val="it-CH" w:eastAsia="en-US"/>
        </w:rPr>
        <w:t xml:space="preserve">. </w:t>
      </w:r>
      <w:r w:rsidR="009A3862" w:rsidRPr="009A3862">
        <w:rPr>
          <w:rFonts w:eastAsiaTheme="minorHAnsi"/>
          <w:lang w:val="it-CH" w:eastAsia="en-US"/>
        </w:rPr>
        <w:t>Tali stime dei costi e dei tempi sono tutt</w:t>
      </w:r>
      <w:r w:rsidR="009A3862">
        <w:rPr>
          <w:rFonts w:eastAsiaTheme="minorHAnsi"/>
          <w:lang w:val="it-CH" w:eastAsia="en-US"/>
        </w:rPr>
        <w:t>avia</w:t>
      </w:r>
      <w:r w:rsidR="009A3862" w:rsidRPr="009A3862">
        <w:rPr>
          <w:rFonts w:eastAsiaTheme="minorHAnsi"/>
          <w:lang w:val="it-CH" w:eastAsia="en-US"/>
        </w:rPr>
        <w:t xml:space="preserve"> avvolte nell’incertezza</w:t>
      </w:r>
      <w:r w:rsidR="009A3862">
        <w:rPr>
          <w:rFonts w:eastAsiaTheme="minorHAnsi"/>
          <w:lang w:val="it-CH" w:eastAsia="en-US"/>
        </w:rPr>
        <w:t>,</w:t>
      </w:r>
      <w:r w:rsidR="009A3862" w:rsidRPr="009A3862">
        <w:rPr>
          <w:rFonts w:eastAsiaTheme="minorHAnsi"/>
          <w:lang w:val="it-CH" w:eastAsia="en-US"/>
        </w:rPr>
        <w:t xml:space="preserve"> poiché in futuro i rilevamenti potrebbero essere effettuati in modo più efficace. </w:t>
      </w:r>
      <w:r w:rsidR="00DE753D" w:rsidRPr="00836E53">
        <w:rPr>
          <w:rFonts w:eastAsiaTheme="minorHAnsi"/>
          <w:lang w:val="it-CH" w:eastAsia="en-US"/>
        </w:rPr>
        <w:t>Decisive a tal</w:t>
      </w:r>
      <w:r w:rsidR="00DE753D">
        <w:rPr>
          <w:rFonts w:eastAsiaTheme="minorHAnsi"/>
          <w:lang w:val="it-CH" w:eastAsia="en-US"/>
        </w:rPr>
        <w:t xml:space="preserve"> proposito </w:t>
      </w:r>
      <w:r w:rsidR="00DE753D" w:rsidRPr="00836E53">
        <w:rPr>
          <w:rFonts w:eastAsiaTheme="minorHAnsi"/>
          <w:lang w:val="it-CH" w:eastAsia="en-US"/>
        </w:rPr>
        <w:t>sono una serie di condizioni quadro</w:t>
      </w:r>
      <w:r w:rsidR="00DE753D">
        <w:rPr>
          <w:rFonts w:eastAsiaTheme="minorHAnsi"/>
          <w:lang w:val="it-CH" w:eastAsia="en-US"/>
        </w:rPr>
        <w:t xml:space="preserve"> come</w:t>
      </w:r>
      <w:r w:rsidR="00DE753D" w:rsidRPr="00836E53">
        <w:rPr>
          <w:rFonts w:eastAsiaTheme="minorHAnsi"/>
          <w:lang w:val="it-CH" w:eastAsia="en-US"/>
        </w:rPr>
        <w:t>, ad esempio</w:t>
      </w:r>
      <w:r w:rsidR="00DE753D">
        <w:rPr>
          <w:rFonts w:eastAsiaTheme="minorHAnsi"/>
          <w:lang w:val="it-CH" w:eastAsia="en-US"/>
        </w:rPr>
        <w:t>,</w:t>
      </w:r>
      <w:r w:rsidR="00DE753D" w:rsidRPr="00836E53">
        <w:rPr>
          <w:rFonts w:eastAsiaTheme="minorHAnsi"/>
          <w:lang w:val="it-CH" w:eastAsia="en-US"/>
        </w:rPr>
        <w:t xml:space="preserve"> l’allestimento di un</w:t>
      </w:r>
      <w:r w:rsidR="00DE753D">
        <w:rPr>
          <w:rFonts w:eastAsiaTheme="minorHAnsi"/>
          <w:lang w:val="it-CH" w:eastAsia="en-US"/>
        </w:rPr>
        <w:t>’</w:t>
      </w:r>
      <w:r w:rsidR="00DE753D" w:rsidRPr="00836E53">
        <w:rPr>
          <w:rFonts w:eastAsiaTheme="minorHAnsi"/>
          <w:lang w:val="it-CH" w:eastAsia="en-US"/>
        </w:rPr>
        <w:t xml:space="preserve">infrastruttura </w:t>
      </w:r>
      <w:r w:rsidR="00DE753D">
        <w:rPr>
          <w:rFonts w:eastAsiaTheme="minorHAnsi"/>
          <w:lang w:val="it-CH" w:eastAsia="en-US"/>
        </w:rPr>
        <w:t>condivisa</w:t>
      </w:r>
      <w:r w:rsidR="00DE753D" w:rsidRPr="00836E53">
        <w:rPr>
          <w:rFonts w:eastAsiaTheme="minorHAnsi"/>
          <w:lang w:val="it-CH" w:eastAsia="en-US"/>
        </w:rPr>
        <w:t xml:space="preserve"> e l</w:t>
      </w:r>
      <w:r w:rsidR="00DE753D">
        <w:rPr>
          <w:rFonts w:eastAsiaTheme="minorHAnsi"/>
          <w:lang w:val="it-CH" w:eastAsia="en-US"/>
        </w:rPr>
        <w:t xml:space="preserve">a superficie delle regioni da </w:t>
      </w:r>
      <w:r w:rsidR="00DE753D" w:rsidRPr="00836E53">
        <w:rPr>
          <w:rFonts w:eastAsiaTheme="minorHAnsi"/>
          <w:lang w:val="it-CH" w:eastAsia="en-US"/>
        </w:rPr>
        <w:t>cartografare (</w:t>
      </w:r>
      <w:r w:rsidR="00DE753D">
        <w:rPr>
          <w:rFonts w:eastAsiaTheme="minorHAnsi"/>
          <w:lang w:val="it-CH" w:eastAsia="en-US"/>
        </w:rPr>
        <w:t>economie di scala</w:t>
      </w:r>
      <w:r w:rsidR="00DE753D" w:rsidRPr="00836E53">
        <w:rPr>
          <w:rFonts w:eastAsiaTheme="minorHAnsi"/>
          <w:lang w:val="it-CH" w:eastAsia="en-US"/>
        </w:rPr>
        <w:t>)</w:t>
      </w:r>
      <w:r w:rsidR="00DE753D">
        <w:rPr>
          <w:rFonts w:eastAsiaTheme="minorHAnsi"/>
          <w:lang w:val="it-CH" w:eastAsia="en-US"/>
        </w:rPr>
        <w:t xml:space="preserve">. </w:t>
      </w:r>
      <w:r w:rsidR="00DE753D" w:rsidRPr="00DE753D">
        <w:rPr>
          <w:rFonts w:eastAsiaTheme="minorHAnsi"/>
          <w:lang w:val="it-CH" w:eastAsia="en-US"/>
        </w:rPr>
        <w:t xml:space="preserve">Il fatto di cartografare regioni più vaste che in passato, di sviluppare le procedure di rilevamento e di analisi, di </w:t>
      </w:r>
      <w:r w:rsidR="00DE753D">
        <w:rPr>
          <w:rFonts w:eastAsiaTheme="minorHAnsi"/>
          <w:lang w:val="it-CH" w:eastAsia="en-US"/>
        </w:rPr>
        <w:t>ricorrere a misure geofisiche e a metodi di</w:t>
      </w:r>
      <w:r w:rsidR="00DE753D" w:rsidRPr="00836E53">
        <w:rPr>
          <w:rFonts w:eastAsiaTheme="minorHAnsi"/>
          <w:lang w:val="it-CH" w:eastAsia="en-US"/>
        </w:rPr>
        <w:t xml:space="preserve"> tele</w:t>
      </w:r>
      <w:r w:rsidR="00DE753D">
        <w:rPr>
          <w:rFonts w:eastAsiaTheme="minorHAnsi"/>
          <w:lang w:val="it-CH" w:eastAsia="en-US"/>
        </w:rPr>
        <w:t>rilevamento e di rilevamento diretto, consentirà di conseguire notevoli risparmi</w:t>
      </w:r>
      <w:r w:rsidRPr="00836E53">
        <w:rPr>
          <w:rFonts w:eastAsiaTheme="minorHAnsi"/>
          <w:lang w:val="it-CH" w:eastAsia="en-US"/>
        </w:rPr>
        <w:t>.</w:t>
      </w:r>
    </w:p>
    <w:p w14:paraId="5D32EF42" w14:textId="329BAA32" w:rsidR="00FF3D73" w:rsidRPr="00836E53" w:rsidRDefault="00FF3D73" w:rsidP="00FF3D73">
      <w:pPr>
        <w:rPr>
          <w:rFonts w:eastAsiaTheme="minorHAnsi"/>
          <w:lang w:val="it-CH" w:eastAsia="en-US"/>
        </w:rPr>
      </w:pPr>
      <w:r w:rsidRPr="00836E53">
        <w:rPr>
          <w:rFonts w:eastAsiaTheme="minorHAnsi"/>
          <w:lang w:val="it-CH" w:eastAsia="en-US"/>
        </w:rPr>
        <w:t xml:space="preserve">Il valore aggiunto di una </w:t>
      </w:r>
      <w:r w:rsidR="00A115A6">
        <w:rPr>
          <w:rFonts w:eastAsiaTheme="minorHAnsi"/>
          <w:lang w:val="it-CH" w:eastAsia="en-US"/>
        </w:rPr>
        <w:t>mappatura</w:t>
      </w:r>
      <w:r w:rsidRPr="00836E53">
        <w:rPr>
          <w:rFonts w:eastAsiaTheme="minorHAnsi"/>
          <w:lang w:val="it-CH" w:eastAsia="en-US"/>
        </w:rPr>
        <w:t xml:space="preserve"> </w:t>
      </w:r>
      <w:r w:rsidR="00C6195D">
        <w:rPr>
          <w:rFonts w:eastAsiaTheme="minorHAnsi"/>
          <w:lang w:val="it-CH" w:eastAsia="en-US"/>
        </w:rPr>
        <w:t>nazionale</w:t>
      </w:r>
      <w:r w:rsidR="00385272" w:rsidRPr="00836E53">
        <w:rPr>
          <w:rFonts w:eastAsiaTheme="minorHAnsi"/>
          <w:lang w:val="it-CH" w:eastAsia="en-US"/>
        </w:rPr>
        <w:t xml:space="preserve"> </w:t>
      </w:r>
      <w:r w:rsidR="000235BA">
        <w:rPr>
          <w:rFonts w:eastAsiaTheme="minorHAnsi"/>
          <w:lang w:val="it-CH" w:eastAsia="en-US"/>
        </w:rPr>
        <w:t>delle superfici</w:t>
      </w:r>
      <w:r w:rsidRPr="00836E53">
        <w:rPr>
          <w:rFonts w:eastAsiaTheme="minorHAnsi"/>
          <w:lang w:val="it-CH" w:eastAsia="en-US"/>
        </w:rPr>
        <w:t xml:space="preserve"> non è immediatamente </w:t>
      </w:r>
      <w:r w:rsidR="00385272">
        <w:rPr>
          <w:rFonts w:eastAsiaTheme="minorHAnsi"/>
          <w:lang w:val="it-CH" w:eastAsia="en-US"/>
        </w:rPr>
        <w:t>evidente</w:t>
      </w:r>
      <w:r w:rsidRPr="00836E53">
        <w:rPr>
          <w:rFonts w:eastAsiaTheme="minorHAnsi"/>
          <w:lang w:val="it-CH" w:eastAsia="en-US"/>
        </w:rPr>
        <w:t xml:space="preserve"> </w:t>
      </w:r>
      <w:r w:rsidR="00385272">
        <w:rPr>
          <w:rFonts w:eastAsiaTheme="minorHAnsi"/>
          <w:lang w:val="it-CH" w:eastAsia="en-US"/>
        </w:rPr>
        <w:t xml:space="preserve">in molti settori </w:t>
      </w:r>
      <w:r w:rsidR="00C6195D">
        <w:rPr>
          <w:rFonts w:eastAsiaTheme="minorHAnsi"/>
          <w:lang w:val="it-CH" w:eastAsia="en-US"/>
        </w:rPr>
        <w:t xml:space="preserve">politici e </w:t>
      </w:r>
      <w:r w:rsidR="00385272">
        <w:rPr>
          <w:rFonts w:eastAsiaTheme="minorHAnsi"/>
          <w:lang w:val="it-CH" w:eastAsia="en-US"/>
        </w:rPr>
        <w:t>ambientali</w:t>
      </w:r>
      <w:r w:rsidRPr="00836E53">
        <w:rPr>
          <w:rFonts w:eastAsiaTheme="minorHAnsi"/>
          <w:lang w:val="it-CH" w:eastAsia="en-US"/>
        </w:rPr>
        <w:t xml:space="preserve">. </w:t>
      </w:r>
      <w:r w:rsidR="00C6195D">
        <w:rPr>
          <w:rFonts w:eastAsiaTheme="minorHAnsi"/>
          <w:lang w:val="it-CH" w:eastAsia="en-US"/>
        </w:rPr>
        <w:t xml:space="preserve">Benché </w:t>
      </w:r>
      <w:r w:rsidRPr="00836E53">
        <w:rPr>
          <w:rFonts w:eastAsiaTheme="minorHAnsi"/>
          <w:lang w:val="it-CH" w:eastAsia="en-US"/>
        </w:rPr>
        <w:t xml:space="preserve">le </w:t>
      </w:r>
      <w:r w:rsidR="00C6195D" w:rsidRPr="00C6195D">
        <w:rPr>
          <w:rFonts w:eastAsiaTheme="minorHAnsi"/>
          <w:lang w:val="it-CH" w:eastAsia="en-US"/>
        </w:rPr>
        <w:t>ipotesi accolte nel quadro della Sintesi tematica 4 del Programma nazionale di ricerca (PNR) n. 68 sulla risorsa suolo siano estremamente prudenti</w:t>
      </w:r>
      <w:r w:rsidRPr="00C6195D">
        <w:rPr>
          <w:rFonts w:eastAsiaTheme="minorHAnsi"/>
          <w:lang w:val="it-CH" w:eastAsia="en-US"/>
        </w:rPr>
        <w:t xml:space="preserve">, </w:t>
      </w:r>
      <w:r w:rsidR="0087075D">
        <w:rPr>
          <w:rFonts w:eastAsiaTheme="minorHAnsi"/>
          <w:lang w:val="it-CH" w:eastAsia="en-US"/>
        </w:rPr>
        <w:t xml:space="preserve">un’analisi semplificata </w:t>
      </w:r>
      <w:r w:rsidR="00C6195D" w:rsidRPr="000235BA">
        <w:rPr>
          <w:rFonts w:eastAsiaTheme="minorHAnsi"/>
          <w:lang w:val="it-CH" w:eastAsia="en-US"/>
        </w:rPr>
        <w:t>del</w:t>
      </w:r>
      <w:r w:rsidR="00632C06" w:rsidRPr="000235BA">
        <w:rPr>
          <w:rFonts w:eastAsiaTheme="minorHAnsi"/>
          <w:lang w:val="it-CH" w:eastAsia="en-US"/>
        </w:rPr>
        <w:t xml:space="preserve"> beneficio economico </w:t>
      </w:r>
      <w:r w:rsidR="0087075D" w:rsidRPr="000235BA">
        <w:rPr>
          <w:rFonts w:eastAsiaTheme="minorHAnsi"/>
          <w:lang w:val="it-CH" w:eastAsia="en-US"/>
        </w:rPr>
        <w:t>risultante dalla messa a disposizione di i</w:t>
      </w:r>
      <w:r w:rsidRPr="000235BA">
        <w:rPr>
          <w:rFonts w:eastAsiaTheme="minorHAnsi"/>
          <w:lang w:val="it-CH" w:eastAsia="en-US"/>
        </w:rPr>
        <w:t xml:space="preserve">nformazioni </w:t>
      </w:r>
      <w:r w:rsidR="0087075D" w:rsidRPr="000235BA">
        <w:rPr>
          <w:rFonts w:eastAsiaTheme="minorHAnsi"/>
          <w:lang w:val="it-CH" w:eastAsia="en-US"/>
        </w:rPr>
        <w:t>relative al</w:t>
      </w:r>
      <w:r w:rsidR="00632C06" w:rsidRPr="000235BA">
        <w:rPr>
          <w:rFonts w:eastAsiaTheme="minorHAnsi"/>
          <w:lang w:val="it-CH" w:eastAsia="en-US"/>
        </w:rPr>
        <w:t xml:space="preserve"> suolo</w:t>
      </w:r>
      <w:r w:rsidRPr="000235BA">
        <w:rPr>
          <w:rFonts w:eastAsiaTheme="minorHAnsi"/>
          <w:lang w:val="it-CH" w:eastAsia="en-US"/>
        </w:rPr>
        <w:t xml:space="preserve"> su</w:t>
      </w:r>
      <w:r w:rsidRPr="00836E53">
        <w:rPr>
          <w:rFonts w:eastAsiaTheme="minorHAnsi"/>
          <w:lang w:val="it-CH" w:eastAsia="en-US"/>
        </w:rPr>
        <w:t xml:space="preserve"> scala nazionale </w:t>
      </w:r>
      <w:r w:rsidR="0087075D">
        <w:rPr>
          <w:rFonts w:eastAsiaTheme="minorHAnsi"/>
          <w:lang w:val="it-CH" w:eastAsia="en-US"/>
        </w:rPr>
        <w:t>per dieci ambiti di studio</w:t>
      </w:r>
      <w:r w:rsidR="000235BA">
        <w:rPr>
          <w:rFonts w:eastAsiaTheme="minorHAnsi"/>
          <w:lang w:val="it-CH" w:eastAsia="en-US"/>
        </w:rPr>
        <w:t>,</w:t>
      </w:r>
      <w:r w:rsidR="0087075D">
        <w:rPr>
          <w:rFonts w:eastAsiaTheme="minorHAnsi"/>
          <w:lang w:val="it-CH" w:eastAsia="en-US"/>
        </w:rPr>
        <w:t xml:space="preserve"> fa </w:t>
      </w:r>
      <w:r w:rsidR="0087075D" w:rsidRPr="0087075D">
        <w:rPr>
          <w:rFonts w:eastAsiaTheme="minorHAnsi"/>
          <w:lang w:val="it-CH" w:eastAsia="en-US"/>
        </w:rPr>
        <w:t xml:space="preserve">emergere </w:t>
      </w:r>
      <w:r w:rsidRPr="0087075D">
        <w:rPr>
          <w:rFonts w:eastAsiaTheme="minorHAnsi"/>
          <w:lang w:val="it-CH" w:eastAsia="en-US"/>
        </w:rPr>
        <w:t>un valore aggiunto</w:t>
      </w:r>
      <w:r w:rsidR="0087075D" w:rsidRPr="0087075D">
        <w:rPr>
          <w:rFonts w:eastAsiaTheme="minorHAnsi"/>
          <w:lang w:val="it-CH" w:eastAsia="en-US"/>
        </w:rPr>
        <w:t xml:space="preserve"> </w:t>
      </w:r>
      <w:r w:rsidR="00632C06" w:rsidRPr="0087075D">
        <w:rPr>
          <w:rFonts w:eastAsiaTheme="minorHAnsi"/>
          <w:lang w:val="it-CH" w:eastAsia="en-US"/>
        </w:rPr>
        <w:t>complessivo</w:t>
      </w:r>
      <w:r w:rsidRPr="0087075D">
        <w:rPr>
          <w:rFonts w:eastAsiaTheme="minorHAnsi"/>
          <w:lang w:val="it-CH" w:eastAsia="en-US"/>
        </w:rPr>
        <w:t xml:space="preserve"> </w:t>
      </w:r>
      <w:r w:rsidR="008071C6" w:rsidRPr="0087075D">
        <w:rPr>
          <w:rFonts w:eastAsiaTheme="minorHAnsi"/>
          <w:lang w:val="it-CH" w:eastAsia="en-US"/>
        </w:rPr>
        <w:t xml:space="preserve">compreso tra </w:t>
      </w:r>
      <w:r w:rsidRPr="0087075D">
        <w:rPr>
          <w:rFonts w:eastAsiaTheme="minorHAnsi"/>
          <w:lang w:val="it-CH" w:eastAsia="en-US"/>
        </w:rPr>
        <w:t>55</w:t>
      </w:r>
      <w:r w:rsidRPr="00836E53">
        <w:rPr>
          <w:rFonts w:eastAsiaTheme="minorHAnsi"/>
          <w:lang w:val="it-CH" w:eastAsia="en-US"/>
        </w:rPr>
        <w:t xml:space="preserve"> </w:t>
      </w:r>
      <w:r w:rsidR="008071C6">
        <w:rPr>
          <w:rFonts w:eastAsiaTheme="minorHAnsi"/>
          <w:lang w:val="it-CH" w:eastAsia="en-US"/>
        </w:rPr>
        <w:t>e</w:t>
      </w:r>
      <w:r w:rsidRPr="00836E53">
        <w:rPr>
          <w:rFonts w:eastAsiaTheme="minorHAnsi"/>
          <w:lang w:val="it-CH" w:eastAsia="en-US"/>
        </w:rPr>
        <w:t xml:space="preserve"> 132 milioni di franchi l’anno. </w:t>
      </w:r>
      <w:r w:rsidR="0087075D" w:rsidRPr="0087075D">
        <w:rPr>
          <w:rFonts w:eastAsiaTheme="minorHAnsi"/>
          <w:lang w:val="it-CH" w:eastAsia="en-US"/>
        </w:rPr>
        <w:t xml:space="preserve">Tali cifre corrispondono </w:t>
      </w:r>
      <w:r w:rsidR="0087075D">
        <w:rPr>
          <w:rFonts w:eastAsiaTheme="minorHAnsi"/>
          <w:lang w:val="it-CH" w:eastAsia="en-US"/>
        </w:rPr>
        <w:t xml:space="preserve">ai risparmi che saranno realizzati sui costi </w:t>
      </w:r>
      <w:r w:rsidR="000235BA">
        <w:rPr>
          <w:rFonts w:eastAsiaTheme="minorHAnsi"/>
          <w:lang w:val="it-CH" w:eastAsia="en-US"/>
        </w:rPr>
        <w:t>derivanti</w:t>
      </w:r>
      <w:r w:rsidR="0087075D">
        <w:rPr>
          <w:rFonts w:eastAsiaTheme="minorHAnsi"/>
          <w:lang w:val="it-CH" w:eastAsia="en-US"/>
        </w:rPr>
        <w:t xml:space="preserve"> </w:t>
      </w:r>
      <w:r w:rsidR="000235BA">
        <w:rPr>
          <w:rFonts w:eastAsiaTheme="minorHAnsi"/>
          <w:lang w:val="it-CH" w:eastAsia="en-US"/>
        </w:rPr>
        <w:t>da</w:t>
      </w:r>
      <w:r w:rsidR="0087075D">
        <w:rPr>
          <w:rFonts w:eastAsiaTheme="minorHAnsi"/>
          <w:lang w:val="it-CH" w:eastAsia="en-US"/>
        </w:rPr>
        <w:t xml:space="preserve">i danni e </w:t>
      </w:r>
      <w:r w:rsidR="000235BA">
        <w:rPr>
          <w:rFonts w:eastAsiaTheme="minorHAnsi"/>
          <w:lang w:val="it-CH" w:eastAsia="en-US"/>
        </w:rPr>
        <w:t>attraverso</w:t>
      </w:r>
      <w:r w:rsidR="0087075D">
        <w:rPr>
          <w:rFonts w:eastAsiaTheme="minorHAnsi"/>
          <w:lang w:val="it-CH" w:eastAsia="en-US"/>
        </w:rPr>
        <w:t xml:space="preserve"> </w:t>
      </w:r>
      <w:r w:rsidR="000235BA">
        <w:rPr>
          <w:rFonts w:eastAsiaTheme="minorHAnsi"/>
          <w:lang w:val="it-CH" w:eastAsia="en-US"/>
        </w:rPr>
        <w:t xml:space="preserve">la </w:t>
      </w:r>
      <w:r w:rsidR="0087075D">
        <w:rPr>
          <w:rFonts w:eastAsiaTheme="minorHAnsi"/>
          <w:lang w:val="it-CH" w:eastAsia="en-US"/>
        </w:rPr>
        <w:t>sostituzione di impianti tecnici</w:t>
      </w:r>
      <w:r w:rsidR="000235BA">
        <w:rPr>
          <w:rFonts w:eastAsiaTheme="minorHAnsi"/>
          <w:lang w:val="it-CH" w:eastAsia="en-US"/>
        </w:rPr>
        <w:t>,</w:t>
      </w:r>
      <w:r w:rsidR="0087075D">
        <w:rPr>
          <w:rFonts w:eastAsiaTheme="minorHAnsi"/>
          <w:lang w:val="it-CH" w:eastAsia="en-US"/>
        </w:rPr>
        <w:t xml:space="preserve"> o che risulterebbero da un’utilizzazione ottimizzata </w:t>
      </w:r>
      <w:r w:rsidR="000235BA">
        <w:rPr>
          <w:rFonts w:eastAsiaTheme="minorHAnsi"/>
          <w:lang w:val="it-CH" w:eastAsia="en-US"/>
        </w:rPr>
        <w:t>delle superfici</w:t>
      </w:r>
      <w:r w:rsidRPr="0087075D">
        <w:rPr>
          <w:rFonts w:eastAsiaTheme="minorHAnsi"/>
          <w:lang w:val="it-CH" w:eastAsia="en-US"/>
        </w:rPr>
        <w:t xml:space="preserve">. </w:t>
      </w:r>
      <w:r w:rsidRPr="00836E53">
        <w:rPr>
          <w:rFonts w:eastAsiaTheme="minorHAnsi"/>
          <w:lang w:val="it-CH" w:eastAsia="en-US"/>
        </w:rPr>
        <w:t xml:space="preserve">A seconda dei costi effettivi di una </w:t>
      </w:r>
      <w:r w:rsidR="00A115A6">
        <w:rPr>
          <w:rFonts w:eastAsiaTheme="minorHAnsi"/>
          <w:lang w:val="it-CH" w:eastAsia="en-US"/>
        </w:rPr>
        <w:t>mappatura</w:t>
      </w:r>
      <w:r w:rsidRPr="00836E53">
        <w:rPr>
          <w:rFonts w:eastAsiaTheme="minorHAnsi"/>
          <w:lang w:val="it-CH" w:eastAsia="en-US"/>
        </w:rPr>
        <w:t xml:space="preserve"> </w:t>
      </w:r>
      <w:r w:rsidR="00196017">
        <w:rPr>
          <w:rFonts w:eastAsiaTheme="minorHAnsi"/>
          <w:lang w:val="it-CH" w:eastAsia="en-US"/>
        </w:rPr>
        <w:t xml:space="preserve">nazionale </w:t>
      </w:r>
      <w:r w:rsidRPr="00836E53">
        <w:rPr>
          <w:rFonts w:eastAsiaTheme="minorHAnsi"/>
          <w:lang w:val="it-CH" w:eastAsia="en-US"/>
        </w:rPr>
        <w:t>de</w:t>
      </w:r>
      <w:r w:rsidR="000235BA">
        <w:rPr>
          <w:rFonts w:eastAsiaTheme="minorHAnsi"/>
          <w:lang w:val="it-CH" w:eastAsia="en-US"/>
        </w:rPr>
        <w:t>lle superfici</w:t>
      </w:r>
      <w:r w:rsidRPr="00836E53">
        <w:rPr>
          <w:rFonts w:eastAsiaTheme="minorHAnsi"/>
          <w:lang w:val="it-CH" w:eastAsia="en-US"/>
        </w:rPr>
        <w:t xml:space="preserve">, </w:t>
      </w:r>
      <w:r w:rsidR="00196017">
        <w:rPr>
          <w:rFonts w:eastAsiaTheme="minorHAnsi"/>
          <w:lang w:val="it-CH" w:eastAsia="en-US"/>
        </w:rPr>
        <w:t xml:space="preserve">il valore aggiunto oscilla tra 1:2 </w:t>
      </w:r>
      <w:r w:rsidR="00196017" w:rsidRPr="00196017">
        <w:rPr>
          <w:lang w:val="it-CH"/>
        </w:rPr>
        <w:t>(</w:t>
      </w:r>
      <w:r w:rsidR="00196017">
        <w:rPr>
          <w:lang w:val="it-CH"/>
        </w:rPr>
        <w:t>ipotesi prudente</w:t>
      </w:r>
      <w:r w:rsidR="00196017" w:rsidRPr="00196017">
        <w:rPr>
          <w:lang w:val="it-CH"/>
        </w:rPr>
        <w:t>), 1:6 (</w:t>
      </w:r>
      <w:r w:rsidR="00196017">
        <w:rPr>
          <w:lang w:val="it-CH"/>
        </w:rPr>
        <w:t>ipotesi moderata</w:t>
      </w:r>
      <w:r w:rsidR="00196017" w:rsidRPr="00196017">
        <w:rPr>
          <w:lang w:val="it-CH"/>
        </w:rPr>
        <w:t xml:space="preserve">) </w:t>
      </w:r>
      <w:r w:rsidR="00196017">
        <w:rPr>
          <w:lang w:val="it-CH"/>
        </w:rPr>
        <w:t>e</w:t>
      </w:r>
      <w:r w:rsidR="00196017" w:rsidRPr="00196017">
        <w:rPr>
          <w:lang w:val="it-CH"/>
        </w:rPr>
        <w:t xml:space="preserve"> 1:13 (</w:t>
      </w:r>
      <w:r w:rsidR="00196017">
        <w:rPr>
          <w:lang w:val="it-CH"/>
        </w:rPr>
        <w:t>ipotesi ottimista</w:t>
      </w:r>
      <w:r w:rsidR="00196017" w:rsidRPr="00196017">
        <w:rPr>
          <w:lang w:val="it-CH"/>
        </w:rPr>
        <w:t xml:space="preserve">). Ogni franco investito in una </w:t>
      </w:r>
      <w:r w:rsidR="00A115A6">
        <w:rPr>
          <w:lang w:val="it-CH"/>
        </w:rPr>
        <w:t>mappatura</w:t>
      </w:r>
      <w:r w:rsidR="00196017" w:rsidRPr="00196017">
        <w:rPr>
          <w:lang w:val="it-CH"/>
        </w:rPr>
        <w:t xml:space="preserve"> </w:t>
      </w:r>
      <w:r w:rsidR="000235BA">
        <w:rPr>
          <w:lang w:val="it-CH"/>
        </w:rPr>
        <w:t>delle superfici</w:t>
      </w:r>
      <w:r w:rsidR="00196017" w:rsidRPr="00196017">
        <w:rPr>
          <w:lang w:val="it-CH"/>
        </w:rPr>
        <w:t xml:space="preserve"> quale strumento di prevenzione si rivela redditizio</w:t>
      </w:r>
      <w:r w:rsidR="000235BA">
        <w:rPr>
          <w:lang w:val="it-CH"/>
        </w:rPr>
        <w:t>,</w:t>
      </w:r>
      <w:r w:rsidR="00196017" w:rsidRPr="00196017">
        <w:rPr>
          <w:lang w:val="it-CH"/>
        </w:rPr>
        <w:t xml:space="preserve"> sotto </w:t>
      </w:r>
      <w:r w:rsidR="00196017">
        <w:rPr>
          <w:lang w:val="it-CH"/>
        </w:rPr>
        <w:t>vari</w:t>
      </w:r>
      <w:r w:rsidR="00196017" w:rsidRPr="00196017">
        <w:rPr>
          <w:lang w:val="it-CH"/>
        </w:rPr>
        <w:t xml:space="preserve"> aspetti</w:t>
      </w:r>
      <w:r w:rsidR="000235BA">
        <w:rPr>
          <w:lang w:val="it-CH"/>
        </w:rPr>
        <w:t>,</w:t>
      </w:r>
      <w:r w:rsidR="00196017" w:rsidRPr="00196017">
        <w:rPr>
          <w:lang w:val="it-CH"/>
        </w:rPr>
        <w:t xml:space="preserve"> </w:t>
      </w:r>
      <w:r w:rsidR="000235BA">
        <w:rPr>
          <w:lang w:val="it-CH"/>
        </w:rPr>
        <w:t xml:space="preserve">sia </w:t>
      </w:r>
      <w:r w:rsidR="00196017">
        <w:rPr>
          <w:lang w:val="it-CH"/>
        </w:rPr>
        <w:t xml:space="preserve">per la società </w:t>
      </w:r>
      <w:r w:rsidR="000235BA">
        <w:rPr>
          <w:lang w:val="it-CH"/>
        </w:rPr>
        <w:t>sia</w:t>
      </w:r>
      <w:r w:rsidR="00196017">
        <w:rPr>
          <w:lang w:val="it-CH"/>
        </w:rPr>
        <w:t xml:space="preserve"> per le generazioni future.</w:t>
      </w:r>
      <w:r w:rsidR="009E5583">
        <w:rPr>
          <w:lang w:val="it-CH"/>
        </w:rPr>
        <w:t xml:space="preserve"> </w:t>
      </w:r>
      <w:r w:rsidR="009E5583" w:rsidRPr="009E5583">
        <w:rPr>
          <w:lang w:val="it-CH"/>
        </w:rPr>
        <w:t xml:space="preserve">Questo strumento di prevenzione, perciò, genererebbe un notevole valore aggiunto e, </w:t>
      </w:r>
      <w:r w:rsidR="009E5583">
        <w:rPr>
          <w:lang w:val="it-CH"/>
        </w:rPr>
        <w:t>nell’ottica</w:t>
      </w:r>
      <w:r w:rsidR="009E5583" w:rsidRPr="009E5583">
        <w:rPr>
          <w:lang w:val="it-CH"/>
        </w:rPr>
        <w:t xml:space="preserve"> dell’utilizzazione sostenibile </w:t>
      </w:r>
      <w:r w:rsidR="009E5583">
        <w:rPr>
          <w:lang w:val="it-CH"/>
        </w:rPr>
        <w:t xml:space="preserve">della risorsa suolo, </w:t>
      </w:r>
      <w:r w:rsidR="009E5583" w:rsidRPr="009E5583">
        <w:rPr>
          <w:lang w:val="it-CH"/>
        </w:rPr>
        <w:t>contribuirebbe</w:t>
      </w:r>
      <w:r w:rsidR="009E5583">
        <w:rPr>
          <w:lang w:val="it-CH"/>
        </w:rPr>
        <w:t xml:space="preserve"> a prevenire le future spese legate ai danni e alla loro riparazione</w:t>
      </w:r>
      <w:r w:rsidRPr="00385272">
        <w:rPr>
          <w:rFonts w:eastAsiaTheme="minorHAnsi"/>
          <w:lang w:val="it-CH" w:eastAsia="en-US"/>
        </w:rPr>
        <w:t>.</w:t>
      </w:r>
    </w:p>
    <w:p w14:paraId="6FC218D4" w14:textId="7CB2F29C" w:rsidR="005A27E8" w:rsidRPr="00FF3D73" w:rsidRDefault="00DE753D" w:rsidP="00FF3D73">
      <w:pPr>
        <w:rPr>
          <w:lang w:val="it-CH"/>
        </w:rPr>
      </w:pPr>
      <w:r w:rsidRPr="00256768">
        <w:rPr>
          <w:lang w:val="it-CH"/>
        </w:rPr>
        <w:lastRenderedPageBreak/>
        <w:t>Una volta raccolti,</w:t>
      </w:r>
      <w:r w:rsidR="00256768">
        <w:rPr>
          <w:lang w:val="it-CH"/>
        </w:rPr>
        <w:t xml:space="preserve"> inoltre,</w:t>
      </w:r>
      <w:r w:rsidRPr="00256768">
        <w:rPr>
          <w:lang w:val="it-CH"/>
        </w:rPr>
        <w:t xml:space="preserve"> i dati pedologici potranno essere utilizzati </w:t>
      </w:r>
      <w:r w:rsidR="00256768" w:rsidRPr="00256768">
        <w:rPr>
          <w:lang w:val="it-CH"/>
        </w:rPr>
        <w:t xml:space="preserve">per lungo </w:t>
      </w:r>
      <w:r w:rsidR="00256768">
        <w:rPr>
          <w:lang w:val="it-CH"/>
        </w:rPr>
        <w:t xml:space="preserve">tempo. </w:t>
      </w:r>
      <w:r w:rsidR="00256768" w:rsidRPr="00256768">
        <w:rPr>
          <w:lang w:val="it-CH"/>
        </w:rPr>
        <w:t>Contrariamente a quanto avviene per altri ambiti dell’osservazione ambientale</w:t>
      </w:r>
      <w:r w:rsidR="00256768">
        <w:rPr>
          <w:lang w:val="it-CH"/>
        </w:rPr>
        <w:t xml:space="preserve"> (ad es. aria e acqua) le informazioni relative </w:t>
      </w:r>
      <w:r w:rsidR="000235BA">
        <w:rPr>
          <w:lang w:val="it-CH"/>
        </w:rPr>
        <w:t>al suolo</w:t>
      </w:r>
      <w:r w:rsidR="00256768">
        <w:rPr>
          <w:lang w:val="it-CH"/>
        </w:rPr>
        <w:t xml:space="preserve">, fatte salve </w:t>
      </w:r>
      <w:r w:rsidR="00256768" w:rsidRPr="000235BA">
        <w:rPr>
          <w:lang w:val="it-CH"/>
        </w:rPr>
        <w:t>alcune eccezioni, risultano valide per diversi decenni</w:t>
      </w:r>
      <w:r w:rsidR="00193F71" w:rsidRPr="000235BA">
        <w:rPr>
          <w:rStyle w:val="Funotenzeichen"/>
          <w:rFonts w:eastAsiaTheme="minorHAnsi"/>
          <w:lang w:eastAsia="en-US"/>
        </w:rPr>
        <w:footnoteReference w:id="11"/>
      </w:r>
      <w:r w:rsidR="005A27E8" w:rsidRPr="000235BA">
        <w:rPr>
          <w:rFonts w:eastAsiaTheme="minorHAnsi"/>
          <w:lang w:val="it-CH" w:eastAsia="en-US"/>
        </w:rPr>
        <w:t>.</w:t>
      </w:r>
    </w:p>
    <w:p w14:paraId="16A98DD1" w14:textId="77777777" w:rsidR="005A27E8" w:rsidRPr="00FF3D73" w:rsidRDefault="005A27E8" w:rsidP="00B266B2">
      <w:pPr>
        <w:rPr>
          <w:lang w:val="it-CH"/>
        </w:rPr>
      </w:pPr>
    </w:p>
    <w:p w14:paraId="387D9D07" w14:textId="77777777" w:rsidR="00885A14" w:rsidRPr="00FF3D73" w:rsidRDefault="00885A14">
      <w:pPr>
        <w:spacing w:after="160" w:line="259" w:lineRule="auto"/>
        <w:rPr>
          <w:rFonts w:cs="Arial"/>
          <w:b/>
          <w:bCs/>
          <w:kern w:val="32"/>
          <w:sz w:val="32"/>
          <w:szCs w:val="32"/>
          <w:lang w:val="it-CH"/>
        </w:rPr>
      </w:pPr>
      <w:bookmarkStart w:id="41" w:name="_Toc523813318"/>
      <w:bookmarkStart w:id="42" w:name="_Toc525022618"/>
      <w:r w:rsidRPr="00FF3D73">
        <w:rPr>
          <w:lang w:val="it-CH"/>
        </w:rPr>
        <w:br w:type="page"/>
      </w:r>
    </w:p>
    <w:p w14:paraId="103647E2" w14:textId="6373C992" w:rsidR="007B6805" w:rsidRPr="00CC45F6" w:rsidRDefault="001562CC" w:rsidP="00350832">
      <w:pPr>
        <w:pStyle w:val="berschrift1"/>
        <w:rPr>
          <w:lang w:val="it-CH"/>
        </w:rPr>
      </w:pPr>
      <w:bookmarkStart w:id="43" w:name="_Toc526946707"/>
      <w:bookmarkStart w:id="44" w:name="_Toc533005847"/>
      <w:bookmarkEnd w:id="31"/>
      <w:bookmarkEnd w:id="41"/>
      <w:bookmarkEnd w:id="42"/>
      <w:r w:rsidRPr="00CC45F6">
        <w:rPr>
          <w:lang w:val="it-CH"/>
        </w:rPr>
        <w:lastRenderedPageBreak/>
        <w:t xml:space="preserve">Spiegazioni sull’obiettivo e sulle </w:t>
      </w:r>
      <w:bookmarkEnd w:id="43"/>
      <w:r w:rsidRPr="00CC45F6">
        <w:rPr>
          <w:lang w:val="it-CH"/>
        </w:rPr>
        <w:t>indicazioni</w:t>
      </w:r>
      <w:bookmarkEnd w:id="44"/>
    </w:p>
    <w:p w14:paraId="37B5F19B" w14:textId="1A8D9F31" w:rsidR="007143D8" w:rsidRPr="00CC45F6" w:rsidRDefault="001562CC" w:rsidP="007143D8">
      <w:pPr>
        <w:pStyle w:val="berschrift2"/>
        <w:rPr>
          <w:lang w:val="it-CH"/>
        </w:rPr>
      </w:pPr>
      <w:bookmarkStart w:id="45" w:name="_Toc533005848"/>
      <w:r w:rsidRPr="00CC45F6">
        <w:rPr>
          <w:lang w:val="it-CH"/>
        </w:rPr>
        <w:t>Spiegazioni sull’obiettivo</w:t>
      </w:r>
      <w:bookmarkEnd w:id="45"/>
    </w:p>
    <w:p w14:paraId="5CB5F669" w14:textId="2AF3D325" w:rsidR="003B7307" w:rsidRPr="00CC45F6" w:rsidRDefault="001562CC" w:rsidP="003B7307">
      <w:pPr>
        <w:shd w:val="clear" w:color="auto" w:fill="D9D9D9" w:themeFill="background1" w:themeFillShade="D9"/>
        <w:spacing w:before="120"/>
        <w:rPr>
          <w:rStyle w:val="Fett"/>
          <w:b w:val="0"/>
          <w:bCs w:val="0"/>
          <w:lang w:val="it-CH"/>
        </w:rPr>
      </w:pPr>
      <w:r w:rsidRPr="00CC45F6">
        <w:rPr>
          <w:b/>
          <w:bCs/>
          <w:lang w:val="it-CH"/>
        </w:rPr>
        <w:t>Con il Piano settoriale</w:t>
      </w:r>
      <w:r w:rsidR="00EE6DB2" w:rsidRPr="00CC45F6">
        <w:rPr>
          <w:b/>
          <w:bCs/>
          <w:lang w:val="it-CH"/>
        </w:rPr>
        <w:t xml:space="preserve"> </w:t>
      </w:r>
      <w:r w:rsidRPr="00CC45F6">
        <w:rPr>
          <w:b/>
          <w:bCs/>
          <w:lang w:val="it-CH"/>
        </w:rPr>
        <w:t>SAC</w:t>
      </w:r>
      <w:r w:rsidR="000235BA">
        <w:rPr>
          <w:b/>
          <w:bCs/>
          <w:lang w:val="it-CH"/>
        </w:rPr>
        <w:t xml:space="preserve">, </w:t>
      </w:r>
      <w:r w:rsidR="00B63FBC">
        <w:rPr>
          <w:b/>
          <w:bCs/>
          <w:lang w:val="it-CH"/>
        </w:rPr>
        <w:t xml:space="preserve">i suoli agricoli migliori </w:t>
      </w:r>
      <w:bookmarkStart w:id="46" w:name="_Hlk528314602"/>
      <w:r w:rsidRPr="00CC45F6">
        <w:rPr>
          <w:b/>
          <w:bCs/>
          <w:lang w:val="it-CH"/>
        </w:rPr>
        <w:t xml:space="preserve">della Svizzera </w:t>
      </w:r>
      <w:bookmarkEnd w:id="46"/>
      <w:r w:rsidRPr="00CC45F6">
        <w:rPr>
          <w:b/>
          <w:bCs/>
          <w:lang w:val="it-CH"/>
        </w:rPr>
        <w:t>vengono garantit</w:t>
      </w:r>
      <w:r w:rsidR="000235BA">
        <w:rPr>
          <w:b/>
          <w:bCs/>
          <w:lang w:val="it-CH"/>
        </w:rPr>
        <w:t>e</w:t>
      </w:r>
      <w:r w:rsidR="003F1869" w:rsidRPr="00CC45F6">
        <w:rPr>
          <w:b/>
          <w:bCs/>
          <w:lang w:val="it-CH"/>
        </w:rPr>
        <w:t>,</w:t>
      </w:r>
      <w:r w:rsidRPr="00CC45F6">
        <w:rPr>
          <w:b/>
          <w:bCs/>
          <w:lang w:val="it-CH"/>
        </w:rPr>
        <w:t xml:space="preserve"> </w:t>
      </w:r>
      <w:r w:rsidR="003F1869" w:rsidRPr="00CC45F6">
        <w:rPr>
          <w:b/>
          <w:bCs/>
          <w:lang w:val="it-CH"/>
        </w:rPr>
        <w:t xml:space="preserve">nel lungo periodo, in termini sia </w:t>
      </w:r>
      <w:r w:rsidRPr="00CC45F6">
        <w:rPr>
          <w:b/>
          <w:bCs/>
          <w:lang w:val="it-CH"/>
        </w:rPr>
        <w:t>qualitativ</w:t>
      </w:r>
      <w:r w:rsidR="003F1869" w:rsidRPr="00CC45F6">
        <w:rPr>
          <w:b/>
          <w:bCs/>
          <w:lang w:val="it-CH"/>
        </w:rPr>
        <w:t>i</w:t>
      </w:r>
      <w:r w:rsidRPr="00CC45F6">
        <w:rPr>
          <w:b/>
          <w:bCs/>
          <w:lang w:val="it-CH"/>
        </w:rPr>
        <w:t xml:space="preserve"> </w:t>
      </w:r>
      <w:r w:rsidR="003F1869" w:rsidRPr="00CC45F6">
        <w:rPr>
          <w:b/>
          <w:bCs/>
          <w:lang w:val="it-CH"/>
        </w:rPr>
        <w:t>che</w:t>
      </w:r>
      <w:r w:rsidRPr="00CC45F6">
        <w:rPr>
          <w:b/>
          <w:bCs/>
          <w:lang w:val="it-CH"/>
        </w:rPr>
        <w:t xml:space="preserve"> quantitativ</w:t>
      </w:r>
      <w:r w:rsidR="003F1869" w:rsidRPr="00CC45F6">
        <w:rPr>
          <w:b/>
          <w:bCs/>
          <w:lang w:val="it-CH"/>
        </w:rPr>
        <w:t>i</w:t>
      </w:r>
      <w:r w:rsidR="003B7307" w:rsidRPr="00CC45F6">
        <w:rPr>
          <w:b/>
          <w:bCs/>
          <w:lang w:val="it-CH"/>
        </w:rPr>
        <w:t>.</w:t>
      </w:r>
    </w:p>
    <w:p w14:paraId="42E09EF5" w14:textId="6CB0BBE0" w:rsidR="00E05412" w:rsidRPr="00CC45F6" w:rsidRDefault="003F1869" w:rsidP="147A5F7B">
      <w:pPr>
        <w:rPr>
          <w:rStyle w:val="Fett"/>
          <w:b w:val="0"/>
          <w:bCs w:val="0"/>
          <w:lang w:val="it-CH"/>
        </w:rPr>
      </w:pPr>
      <w:r w:rsidRPr="00CC45F6">
        <w:rPr>
          <w:rStyle w:val="Fett"/>
          <w:b w:val="0"/>
          <w:bCs w:val="0"/>
          <w:lang w:val="it-CH"/>
        </w:rPr>
        <w:t>Nel confronto europeo, il</w:t>
      </w:r>
      <w:r w:rsidR="001562CC" w:rsidRPr="00CC45F6">
        <w:rPr>
          <w:rStyle w:val="Fett"/>
          <w:b w:val="0"/>
          <w:bCs w:val="0"/>
          <w:lang w:val="it-CH"/>
        </w:rPr>
        <w:t xml:space="preserve"> grado di autoapprovvigionamento </w:t>
      </w:r>
      <w:r w:rsidRPr="00CC45F6">
        <w:rPr>
          <w:rStyle w:val="Fett"/>
          <w:b w:val="0"/>
          <w:bCs w:val="0"/>
          <w:lang w:val="it-CH"/>
        </w:rPr>
        <w:t xml:space="preserve">del nostro Paese </w:t>
      </w:r>
      <w:r w:rsidR="001562CC" w:rsidRPr="00CC45F6">
        <w:rPr>
          <w:rStyle w:val="Fett"/>
          <w:b w:val="0"/>
          <w:bCs w:val="0"/>
          <w:lang w:val="it-CH"/>
        </w:rPr>
        <w:t xml:space="preserve">è </w:t>
      </w:r>
      <w:r w:rsidRPr="00CC45F6">
        <w:rPr>
          <w:rStyle w:val="Fett"/>
          <w:b w:val="0"/>
          <w:bCs w:val="0"/>
          <w:lang w:val="it-CH"/>
        </w:rPr>
        <w:t xml:space="preserve">piuttosto </w:t>
      </w:r>
      <w:r w:rsidR="001562CC" w:rsidRPr="00CC45F6">
        <w:rPr>
          <w:rStyle w:val="Fett"/>
          <w:b w:val="0"/>
          <w:bCs w:val="0"/>
          <w:lang w:val="it-CH"/>
        </w:rPr>
        <w:t xml:space="preserve">basso; </w:t>
      </w:r>
      <w:r w:rsidR="001562CC" w:rsidRPr="00CC45F6">
        <w:rPr>
          <w:lang w:val="it-CH"/>
        </w:rPr>
        <w:t>di conseguenza</w:t>
      </w:r>
      <w:r w:rsidRPr="00CC45F6">
        <w:rPr>
          <w:lang w:val="it-CH"/>
        </w:rPr>
        <w:t>,</w:t>
      </w:r>
      <w:r w:rsidR="001562CC" w:rsidRPr="00CC45F6">
        <w:rPr>
          <w:lang w:val="it-CH"/>
        </w:rPr>
        <w:t xml:space="preserve"> la quantità importata di </w:t>
      </w:r>
      <w:r w:rsidRPr="00CC45F6">
        <w:rPr>
          <w:lang w:val="it-CH"/>
        </w:rPr>
        <w:t xml:space="preserve">calorie alimentari </w:t>
      </w:r>
      <w:r w:rsidR="001562CC" w:rsidRPr="00CC45F6">
        <w:rPr>
          <w:lang w:val="it-CH"/>
        </w:rPr>
        <w:t xml:space="preserve">pro capite </w:t>
      </w:r>
      <w:r w:rsidRPr="00CC45F6">
        <w:rPr>
          <w:lang w:val="it-CH"/>
        </w:rPr>
        <w:t xml:space="preserve">in Svizzera </w:t>
      </w:r>
      <w:r w:rsidR="001562CC" w:rsidRPr="00CC45F6">
        <w:rPr>
          <w:lang w:val="it-CH"/>
        </w:rPr>
        <w:t xml:space="preserve">è </w:t>
      </w:r>
      <w:r w:rsidRPr="00CC45F6">
        <w:rPr>
          <w:lang w:val="it-CH"/>
        </w:rPr>
        <w:t>fra</w:t>
      </w:r>
      <w:r w:rsidR="001562CC" w:rsidRPr="00CC45F6">
        <w:rPr>
          <w:lang w:val="it-CH"/>
        </w:rPr>
        <w:t xml:space="preserve"> le più </w:t>
      </w:r>
      <w:r w:rsidRPr="00CC45F6">
        <w:rPr>
          <w:lang w:val="it-CH"/>
        </w:rPr>
        <w:t>elevate</w:t>
      </w:r>
      <w:r w:rsidR="001562CC" w:rsidRPr="00CC45F6">
        <w:rPr>
          <w:lang w:val="it-CH"/>
        </w:rPr>
        <w:t xml:space="preserve"> </w:t>
      </w:r>
      <w:r w:rsidRPr="00CC45F6">
        <w:rPr>
          <w:lang w:val="it-CH"/>
        </w:rPr>
        <w:t>al</w:t>
      </w:r>
      <w:r w:rsidR="001562CC" w:rsidRPr="00CC45F6">
        <w:rPr>
          <w:lang w:val="it-CH"/>
        </w:rPr>
        <w:t xml:space="preserve"> mondo. </w:t>
      </w:r>
      <w:r w:rsidR="00434976" w:rsidRPr="00CC45F6">
        <w:rPr>
          <w:lang w:val="it-CH"/>
        </w:rPr>
        <w:t xml:space="preserve">Le ragioni di tale situazione sono da ricercare nella </w:t>
      </w:r>
      <w:r w:rsidR="001562CC" w:rsidRPr="00CC45F6">
        <w:rPr>
          <w:rStyle w:val="Fett"/>
          <w:rFonts w:eastAsiaTheme="minorEastAsia"/>
          <w:b w:val="0"/>
          <w:bCs w:val="0"/>
          <w:lang w:val="it-CH" w:eastAsia="en-US"/>
        </w:rPr>
        <w:t xml:space="preserve">densità di popolazione, nella topografia, nelle condizioni climatiche, </w:t>
      </w:r>
      <w:r w:rsidR="00434976" w:rsidRPr="00CC45F6">
        <w:rPr>
          <w:rStyle w:val="Fett"/>
          <w:rFonts w:eastAsiaTheme="minorEastAsia"/>
          <w:b w:val="0"/>
          <w:bCs w:val="0"/>
          <w:lang w:val="it-CH" w:eastAsia="en-US"/>
        </w:rPr>
        <w:t xml:space="preserve">nella conseguente esigua superficie agricola </w:t>
      </w:r>
      <w:r w:rsidR="001562CC" w:rsidRPr="00CC45F6">
        <w:rPr>
          <w:rStyle w:val="Fett"/>
          <w:rFonts w:eastAsiaTheme="minorEastAsia"/>
          <w:b w:val="0"/>
          <w:bCs w:val="0"/>
          <w:lang w:val="it-CH" w:eastAsia="en-US"/>
        </w:rPr>
        <w:t>pro capite e nell’elevato potere d’acquisto</w:t>
      </w:r>
      <w:r w:rsidR="00193F71" w:rsidRPr="00CC45F6">
        <w:rPr>
          <w:rStyle w:val="Funotenzeichen"/>
          <w:rFonts w:eastAsiaTheme="minorEastAsia"/>
          <w:lang w:val="it-CH" w:eastAsia="en-US"/>
        </w:rPr>
        <w:footnoteReference w:id="12"/>
      </w:r>
      <w:r w:rsidR="001562CC" w:rsidRPr="00CC45F6">
        <w:rPr>
          <w:rStyle w:val="Fett"/>
          <w:rFonts w:eastAsiaTheme="minorEastAsia"/>
          <w:b w:val="0"/>
          <w:bCs w:val="0"/>
          <w:lang w:val="it-CH" w:eastAsia="en-US"/>
        </w:rPr>
        <w:t xml:space="preserve">. </w:t>
      </w:r>
      <w:r w:rsidR="001562CC" w:rsidRPr="00CC45F6">
        <w:rPr>
          <w:rStyle w:val="Fett"/>
          <w:b w:val="0"/>
          <w:bCs w:val="0"/>
          <w:lang w:val="it-CH"/>
        </w:rPr>
        <w:t>A causa della particolare posizione geografica e della topografia, solo il 36</w:t>
      </w:r>
      <w:r w:rsidR="008135A4" w:rsidRPr="00CC45F6">
        <w:rPr>
          <w:rStyle w:val="Fett"/>
          <w:b w:val="0"/>
          <w:bCs w:val="0"/>
          <w:lang w:val="it-CH"/>
        </w:rPr>
        <w:t xml:space="preserve"> </w:t>
      </w:r>
      <w:r w:rsidR="001562CC" w:rsidRPr="00CC45F6">
        <w:rPr>
          <w:rStyle w:val="Fett"/>
          <w:b w:val="0"/>
          <w:bCs w:val="0"/>
          <w:lang w:val="it-CH"/>
        </w:rPr>
        <w:t>% dell</w:t>
      </w:r>
      <w:r w:rsidR="008135A4" w:rsidRPr="00CC45F6">
        <w:rPr>
          <w:rStyle w:val="Fett"/>
          <w:b w:val="0"/>
          <w:bCs w:val="0"/>
          <w:lang w:val="it-CH"/>
        </w:rPr>
        <w:t>a</w:t>
      </w:r>
      <w:r w:rsidR="001562CC" w:rsidRPr="00CC45F6">
        <w:rPr>
          <w:rStyle w:val="Fett"/>
          <w:b w:val="0"/>
          <w:bCs w:val="0"/>
          <w:lang w:val="it-CH"/>
        </w:rPr>
        <w:t xml:space="preserve"> superfici</w:t>
      </w:r>
      <w:r w:rsidR="008135A4" w:rsidRPr="00CC45F6">
        <w:rPr>
          <w:rStyle w:val="Fett"/>
          <w:b w:val="0"/>
          <w:bCs w:val="0"/>
          <w:lang w:val="it-CH"/>
        </w:rPr>
        <w:t>e</w:t>
      </w:r>
      <w:r w:rsidR="001562CC" w:rsidRPr="00CC45F6">
        <w:rPr>
          <w:rStyle w:val="Fett"/>
          <w:b w:val="0"/>
          <w:bCs w:val="0"/>
          <w:lang w:val="it-CH"/>
        </w:rPr>
        <w:t xml:space="preserve"> </w:t>
      </w:r>
      <w:r w:rsidR="008135A4" w:rsidRPr="00CC45F6">
        <w:rPr>
          <w:rStyle w:val="Fett"/>
          <w:b w:val="0"/>
          <w:bCs w:val="0"/>
          <w:lang w:val="it-CH"/>
        </w:rPr>
        <w:t xml:space="preserve">della Svizzera </w:t>
      </w:r>
      <w:r w:rsidR="001562CC" w:rsidRPr="00CC45F6">
        <w:rPr>
          <w:rStyle w:val="Fett"/>
          <w:b w:val="0"/>
          <w:bCs w:val="0"/>
          <w:lang w:val="it-CH"/>
        </w:rPr>
        <w:t>può essere utilizzat</w:t>
      </w:r>
      <w:r w:rsidR="00D121C5" w:rsidRPr="00CC45F6">
        <w:rPr>
          <w:rStyle w:val="Fett"/>
          <w:b w:val="0"/>
          <w:bCs w:val="0"/>
          <w:lang w:val="it-CH"/>
        </w:rPr>
        <w:t>o</w:t>
      </w:r>
      <w:r w:rsidR="001562CC" w:rsidRPr="00CC45F6">
        <w:rPr>
          <w:rStyle w:val="Fett"/>
          <w:b w:val="0"/>
          <w:bCs w:val="0"/>
          <w:lang w:val="it-CH"/>
        </w:rPr>
        <w:t xml:space="preserve"> a scopo agricolo. Circa un terzo </w:t>
      </w:r>
      <w:r w:rsidR="00597461" w:rsidRPr="00CC45F6">
        <w:rPr>
          <w:rStyle w:val="Fett"/>
          <w:b w:val="0"/>
          <w:bCs w:val="0"/>
          <w:lang w:val="it-CH"/>
        </w:rPr>
        <w:t xml:space="preserve">di tale percentuale </w:t>
      </w:r>
      <w:r w:rsidR="001562CC" w:rsidRPr="00CC45F6">
        <w:rPr>
          <w:rStyle w:val="Fett"/>
          <w:b w:val="0"/>
          <w:bCs w:val="0"/>
          <w:lang w:val="it-CH"/>
        </w:rPr>
        <w:t>(</w:t>
      </w:r>
      <w:r w:rsidR="008135A4" w:rsidRPr="00CC45F6">
        <w:rPr>
          <w:rStyle w:val="Fett"/>
          <w:b w:val="0"/>
          <w:bCs w:val="0"/>
          <w:lang w:val="it-CH"/>
        </w:rPr>
        <w:t>pari all’1</w:t>
      </w:r>
      <w:r w:rsidR="001562CC" w:rsidRPr="00CC45F6">
        <w:rPr>
          <w:rStyle w:val="Fett"/>
          <w:b w:val="0"/>
          <w:bCs w:val="0"/>
          <w:lang w:val="it-CH"/>
        </w:rPr>
        <w:t>1</w:t>
      </w:r>
      <w:r w:rsidR="008135A4" w:rsidRPr="00CC45F6">
        <w:rPr>
          <w:rStyle w:val="Fett"/>
          <w:b w:val="0"/>
          <w:bCs w:val="0"/>
          <w:lang w:val="it-CH"/>
        </w:rPr>
        <w:t xml:space="preserve"> </w:t>
      </w:r>
      <w:r w:rsidR="001562CC" w:rsidRPr="00CC45F6">
        <w:rPr>
          <w:rStyle w:val="Fett"/>
          <w:b w:val="0"/>
          <w:bCs w:val="0"/>
          <w:lang w:val="it-CH"/>
        </w:rPr>
        <w:t xml:space="preserve">% circa </w:t>
      </w:r>
      <w:r w:rsidR="00597461" w:rsidRPr="00CC45F6">
        <w:rPr>
          <w:rStyle w:val="Fett"/>
          <w:b w:val="0"/>
          <w:bCs w:val="0"/>
          <w:lang w:val="it-CH"/>
        </w:rPr>
        <w:t>del territorio</w:t>
      </w:r>
      <w:r w:rsidR="008135A4" w:rsidRPr="00CC45F6">
        <w:rPr>
          <w:rStyle w:val="Fett"/>
          <w:b w:val="0"/>
          <w:bCs w:val="0"/>
          <w:lang w:val="it-CH"/>
        </w:rPr>
        <w:t xml:space="preserve"> </w:t>
      </w:r>
      <w:r w:rsidR="008135A4" w:rsidRPr="000235BA">
        <w:rPr>
          <w:rStyle w:val="Fett"/>
          <w:b w:val="0"/>
          <w:bCs w:val="0"/>
          <w:lang w:val="it-CH"/>
        </w:rPr>
        <w:t>nazionale</w:t>
      </w:r>
      <w:r w:rsidR="001562CC" w:rsidRPr="000235BA">
        <w:rPr>
          <w:rStyle w:val="Fett"/>
          <w:b w:val="0"/>
          <w:bCs w:val="0"/>
          <w:lang w:val="it-CH"/>
        </w:rPr>
        <w:t xml:space="preserve">) </w:t>
      </w:r>
      <w:r w:rsidR="00597461" w:rsidRPr="000235BA">
        <w:rPr>
          <w:rStyle w:val="Fett"/>
          <w:b w:val="0"/>
          <w:bCs w:val="0"/>
          <w:lang w:val="it-CH"/>
        </w:rPr>
        <w:t xml:space="preserve">è </w:t>
      </w:r>
      <w:r w:rsidR="0044285C" w:rsidRPr="000235BA">
        <w:rPr>
          <w:rStyle w:val="Fett"/>
          <w:b w:val="0"/>
          <w:bCs w:val="0"/>
          <w:lang w:val="it-CH"/>
        </w:rPr>
        <w:t xml:space="preserve">riservato, in </w:t>
      </w:r>
      <w:r w:rsidR="000235BA" w:rsidRPr="000235BA">
        <w:rPr>
          <w:rStyle w:val="Fett"/>
          <w:b w:val="0"/>
          <w:bCs w:val="0"/>
          <w:lang w:val="it-CH"/>
        </w:rPr>
        <w:t>quanto</w:t>
      </w:r>
      <w:r w:rsidR="0044285C" w:rsidRPr="000235BA">
        <w:rPr>
          <w:rStyle w:val="Fett"/>
          <w:b w:val="0"/>
          <w:bCs w:val="0"/>
          <w:lang w:val="it-CH"/>
        </w:rPr>
        <w:t xml:space="preserve"> SAC, per </w:t>
      </w:r>
      <w:r w:rsidR="00597461" w:rsidRPr="000235BA">
        <w:rPr>
          <w:rStyle w:val="Fett"/>
          <w:b w:val="0"/>
          <w:bCs w:val="0"/>
          <w:lang w:val="it-CH"/>
        </w:rPr>
        <w:t xml:space="preserve">la produzione </w:t>
      </w:r>
      <w:r w:rsidR="001562CC" w:rsidRPr="000235BA">
        <w:rPr>
          <w:rStyle w:val="Fett"/>
          <w:b w:val="0"/>
          <w:bCs w:val="0"/>
          <w:lang w:val="it-CH"/>
        </w:rPr>
        <w:t xml:space="preserve">di </w:t>
      </w:r>
      <w:r w:rsidR="00261017" w:rsidRPr="000235BA">
        <w:rPr>
          <w:rStyle w:val="Fett"/>
          <w:b w:val="0"/>
          <w:bCs w:val="0"/>
          <w:lang w:val="it-CH"/>
        </w:rPr>
        <w:t>derrate</w:t>
      </w:r>
      <w:r w:rsidR="001562CC" w:rsidRPr="000235BA">
        <w:rPr>
          <w:rStyle w:val="Fett"/>
          <w:b w:val="0"/>
          <w:bCs w:val="0"/>
          <w:lang w:val="it-CH"/>
        </w:rPr>
        <w:t xml:space="preserve"> alimentari. </w:t>
      </w:r>
      <w:r w:rsidR="00597461" w:rsidRPr="000235BA">
        <w:rPr>
          <w:rStyle w:val="Fett"/>
          <w:b w:val="0"/>
          <w:bCs w:val="0"/>
          <w:lang w:val="it-CH"/>
        </w:rPr>
        <w:t>Tali proporzioni sono illustrate nella sottostante figura</w:t>
      </w:r>
      <w:r w:rsidR="009E236D" w:rsidRPr="000235BA">
        <w:rPr>
          <w:rStyle w:val="Fett"/>
          <w:b w:val="0"/>
          <w:bCs w:val="0"/>
          <w:lang w:val="it-CH"/>
        </w:rPr>
        <w:t>.</w:t>
      </w:r>
      <w:r w:rsidR="007051C6" w:rsidRPr="00C87BC2">
        <w:rPr>
          <w:rStyle w:val="Fett"/>
          <w:rFonts w:eastAsiaTheme="minorHAnsi"/>
          <w:b w:val="0"/>
          <w:noProof/>
          <w:lang w:val="it-CH"/>
        </w:rPr>
        <w:t xml:space="preserve"> </w:t>
      </w:r>
    </w:p>
    <w:p w14:paraId="15D73620" w14:textId="2FAA4364" w:rsidR="00CB7980" w:rsidRPr="00CC45F6" w:rsidRDefault="00CB7980" w:rsidP="00E05412">
      <w:pPr>
        <w:rPr>
          <w:rStyle w:val="Fett"/>
          <w:rFonts w:eastAsiaTheme="minorHAnsi"/>
          <w:b w:val="0"/>
          <w:lang w:val="it-CH" w:eastAsia="en-US"/>
        </w:rPr>
      </w:pPr>
    </w:p>
    <w:p w14:paraId="3E3EEADB" w14:textId="55FA884B" w:rsidR="00E05412" w:rsidRPr="00CC45F6" w:rsidRDefault="007051C6" w:rsidP="00E05412">
      <w:pPr>
        <w:rPr>
          <w:rStyle w:val="Fett"/>
          <w:b w:val="0"/>
          <w:lang w:val="it-CH"/>
        </w:rPr>
      </w:pPr>
      <w:r>
        <w:rPr>
          <w:rStyle w:val="Fett"/>
          <w:rFonts w:eastAsiaTheme="minorHAnsi"/>
          <w:b w:val="0"/>
          <w:noProof/>
        </w:rPr>
        <w:drawing>
          <wp:anchor distT="0" distB="0" distL="114300" distR="114300" simplePos="0" relativeHeight="251658240" behindDoc="0" locked="0" layoutInCell="1" allowOverlap="1" wp14:anchorId="12CFEBED" wp14:editId="2B829ECE">
            <wp:simplePos x="0" y="0"/>
            <wp:positionH relativeFrom="margin">
              <wp:align>center</wp:align>
            </wp:positionH>
            <wp:positionV relativeFrom="margin">
              <wp:posOffset>2914650</wp:posOffset>
            </wp:positionV>
            <wp:extent cx="2451100" cy="239014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0" cy="2390140"/>
                    </a:xfrm>
                    <a:prstGeom prst="rect">
                      <a:avLst/>
                    </a:prstGeom>
                    <a:noFill/>
                  </pic:spPr>
                </pic:pic>
              </a:graphicData>
            </a:graphic>
            <wp14:sizeRelH relativeFrom="page">
              <wp14:pctWidth>0</wp14:pctWidth>
            </wp14:sizeRelH>
            <wp14:sizeRelV relativeFrom="page">
              <wp14:pctHeight>0</wp14:pctHeight>
            </wp14:sizeRelV>
          </wp:anchor>
        </w:drawing>
      </w:r>
    </w:p>
    <w:p w14:paraId="562DE6EC" w14:textId="77777777" w:rsidR="00E05412" w:rsidRPr="00CC45F6" w:rsidRDefault="00E05412" w:rsidP="00E05412">
      <w:pPr>
        <w:rPr>
          <w:rStyle w:val="Fett"/>
          <w:b w:val="0"/>
          <w:lang w:val="it-CH"/>
        </w:rPr>
      </w:pPr>
    </w:p>
    <w:p w14:paraId="73985F35" w14:textId="77777777" w:rsidR="00E05412" w:rsidRPr="00CC45F6" w:rsidRDefault="00E05412" w:rsidP="00E05412">
      <w:pPr>
        <w:rPr>
          <w:rStyle w:val="Fett"/>
          <w:b w:val="0"/>
          <w:lang w:val="it-CH"/>
        </w:rPr>
      </w:pPr>
    </w:p>
    <w:p w14:paraId="122F6274" w14:textId="77777777" w:rsidR="00E05412" w:rsidRPr="00CC45F6" w:rsidRDefault="00E05412" w:rsidP="00E05412">
      <w:pPr>
        <w:rPr>
          <w:rStyle w:val="Fett"/>
          <w:b w:val="0"/>
          <w:lang w:val="it-CH"/>
        </w:rPr>
      </w:pPr>
    </w:p>
    <w:p w14:paraId="240237EF" w14:textId="77777777" w:rsidR="00E05412" w:rsidRPr="00CC45F6" w:rsidRDefault="00E05412" w:rsidP="00E05412">
      <w:pPr>
        <w:rPr>
          <w:rStyle w:val="Fett"/>
          <w:b w:val="0"/>
          <w:lang w:val="it-CH"/>
        </w:rPr>
      </w:pPr>
    </w:p>
    <w:p w14:paraId="03C25E82" w14:textId="77777777" w:rsidR="00E05412" w:rsidRPr="00CC45F6" w:rsidRDefault="00E05412" w:rsidP="00E05412">
      <w:pPr>
        <w:rPr>
          <w:rStyle w:val="Fett"/>
          <w:b w:val="0"/>
          <w:lang w:val="it-CH"/>
        </w:rPr>
      </w:pPr>
    </w:p>
    <w:p w14:paraId="51BFAC91" w14:textId="77777777" w:rsidR="00E05412" w:rsidRPr="00CC45F6" w:rsidRDefault="00E05412" w:rsidP="00E05412">
      <w:pPr>
        <w:rPr>
          <w:rStyle w:val="Fett"/>
          <w:b w:val="0"/>
          <w:lang w:val="it-CH"/>
        </w:rPr>
      </w:pPr>
    </w:p>
    <w:p w14:paraId="460CF445" w14:textId="30281DFE" w:rsidR="00E05412" w:rsidRPr="00CC45F6" w:rsidRDefault="00E05412" w:rsidP="00E05412">
      <w:pPr>
        <w:rPr>
          <w:rStyle w:val="Fett"/>
          <w:b w:val="0"/>
          <w:lang w:val="it-CH"/>
        </w:rPr>
      </w:pPr>
    </w:p>
    <w:p w14:paraId="37A1AFBD" w14:textId="3A52E35B" w:rsidR="007051C6" w:rsidRDefault="007051C6" w:rsidP="00CA6EF0">
      <w:pPr>
        <w:spacing w:after="240"/>
        <w:rPr>
          <w:rStyle w:val="Fett"/>
          <w:b w:val="0"/>
          <w:bCs w:val="0"/>
          <w:lang w:val="it-CH"/>
        </w:rPr>
      </w:pPr>
    </w:p>
    <w:p w14:paraId="0560D02F" w14:textId="77777777" w:rsidR="007051C6" w:rsidRDefault="007051C6" w:rsidP="00C112A8">
      <w:pPr>
        <w:spacing w:after="240"/>
        <w:ind w:left="851" w:hanging="851"/>
        <w:rPr>
          <w:rStyle w:val="Fett"/>
          <w:b w:val="0"/>
          <w:bCs w:val="0"/>
          <w:lang w:val="it-CH"/>
        </w:rPr>
      </w:pPr>
    </w:p>
    <w:p w14:paraId="6BDCD981" w14:textId="0F831B8A" w:rsidR="00263E47" w:rsidRPr="00CC45F6" w:rsidRDefault="001562CC" w:rsidP="00C112A8">
      <w:pPr>
        <w:spacing w:after="240"/>
        <w:ind w:left="851" w:hanging="851"/>
        <w:rPr>
          <w:rStyle w:val="Fett"/>
          <w:b w:val="0"/>
          <w:bCs w:val="0"/>
          <w:lang w:val="it-CH"/>
        </w:rPr>
      </w:pPr>
      <w:r w:rsidRPr="00CC45F6">
        <w:rPr>
          <w:rStyle w:val="Fett"/>
          <w:b w:val="0"/>
          <w:bCs w:val="0"/>
          <w:lang w:val="it-CH"/>
        </w:rPr>
        <w:t>Figura</w:t>
      </w:r>
      <w:r w:rsidR="00E05412" w:rsidRPr="00CC45F6">
        <w:rPr>
          <w:rStyle w:val="Fett"/>
          <w:b w:val="0"/>
          <w:bCs w:val="0"/>
          <w:lang w:val="it-CH"/>
        </w:rPr>
        <w:t xml:space="preserve"> </w:t>
      </w:r>
      <w:r w:rsidR="00E05412" w:rsidRPr="00CC45F6">
        <w:rPr>
          <w:lang w:val="it-CH"/>
        </w:rPr>
        <w:fldChar w:fldCharType="begin"/>
      </w:r>
      <w:r w:rsidR="00E05412" w:rsidRPr="00CC45F6">
        <w:rPr>
          <w:rStyle w:val="Fett"/>
          <w:b w:val="0"/>
          <w:lang w:val="it-CH"/>
        </w:rPr>
        <w:instrText xml:space="preserve"> SEQ Abbildung \* ARABIC </w:instrText>
      </w:r>
      <w:r w:rsidR="00E05412" w:rsidRPr="00CC45F6">
        <w:rPr>
          <w:rStyle w:val="Fett"/>
          <w:b w:val="0"/>
        </w:rPr>
        <w:fldChar w:fldCharType="separate"/>
      </w:r>
      <w:r w:rsidR="00AB3DF4">
        <w:rPr>
          <w:rStyle w:val="Fett"/>
          <w:b w:val="0"/>
          <w:noProof/>
          <w:lang w:val="it-CH"/>
        </w:rPr>
        <w:t>1</w:t>
      </w:r>
      <w:r w:rsidR="00E05412" w:rsidRPr="00CC45F6">
        <w:rPr>
          <w:lang w:val="it-CH"/>
        </w:rPr>
        <w:fldChar w:fldCharType="end"/>
      </w:r>
      <w:r w:rsidR="00E05412" w:rsidRPr="00CC45F6">
        <w:rPr>
          <w:rStyle w:val="Fett"/>
          <w:b w:val="0"/>
          <w:bCs w:val="0"/>
          <w:lang w:val="it-CH"/>
        </w:rPr>
        <w:t xml:space="preserve">: </w:t>
      </w:r>
      <w:r w:rsidRPr="00CC45F6">
        <w:rPr>
          <w:rStyle w:val="Fett"/>
          <w:b w:val="0"/>
          <w:bCs w:val="0"/>
          <w:lang w:val="it-CH"/>
        </w:rPr>
        <w:t xml:space="preserve">Superfici agricole </w:t>
      </w:r>
      <w:r w:rsidR="00170135" w:rsidRPr="00CC45F6">
        <w:rPr>
          <w:rStyle w:val="Fett"/>
          <w:b w:val="0"/>
          <w:bCs w:val="0"/>
          <w:lang w:val="it-CH"/>
        </w:rPr>
        <w:t>e loro quote approssimative</w:t>
      </w:r>
      <w:r w:rsidRPr="00CC45F6">
        <w:rPr>
          <w:rStyle w:val="Fett"/>
          <w:b w:val="0"/>
          <w:bCs w:val="0"/>
          <w:lang w:val="it-CH"/>
        </w:rPr>
        <w:t xml:space="preserve"> (terren</w:t>
      </w:r>
      <w:r w:rsidR="00D973E9" w:rsidRPr="00CC45F6">
        <w:rPr>
          <w:rStyle w:val="Fett"/>
          <w:b w:val="0"/>
          <w:bCs w:val="0"/>
          <w:lang w:val="it-CH"/>
        </w:rPr>
        <w:t>i</w:t>
      </w:r>
      <w:r w:rsidRPr="00CC45F6">
        <w:rPr>
          <w:rStyle w:val="Fett"/>
          <w:b w:val="0"/>
          <w:bCs w:val="0"/>
          <w:lang w:val="it-CH"/>
        </w:rPr>
        <w:t xml:space="preserve"> coltiv</w:t>
      </w:r>
      <w:r w:rsidR="00D973E9" w:rsidRPr="00CC45F6">
        <w:rPr>
          <w:rStyle w:val="Fett"/>
          <w:b w:val="0"/>
          <w:bCs w:val="0"/>
          <w:lang w:val="it-CH"/>
        </w:rPr>
        <w:t>i</w:t>
      </w:r>
      <w:r w:rsidR="0044285C" w:rsidRPr="0044285C">
        <w:rPr>
          <w:vertAlign w:val="superscript"/>
        </w:rPr>
        <w:footnoteReference w:id="13"/>
      </w:r>
      <w:r w:rsidRPr="00CC45F6">
        <w:rPr>
          <w:rStyle w:val="Fett"/>
          <w:b w:val="0"/>
          <w:bCs w:val="0"/>
          <w:lang w:val="it-CH"/>
        </w:rPr>
        <w:t>: 1</w:t>
      </w:r>
      <w:r w:rsidR="001C494C" w:rsidRPr="00CC45F6">
        <w:rPr>
          <w:rStyle w:val="Fett"/>
          <w:b w:val="0"/>
          <w:bCs w:val="0"/>
          <w:lang w:val="it-CH"/>
        </w:rPr>
        <w:t xml:space="preserve"> </w:t>
      </w:r>
      <w:r w:rsidRPr="00CC45F6">
        <w:rPr>
          <w:rStyle w:val="Fett"/>
          <w:b w:val="0"/>
          <w:bCs w:val="0"/>
          <w:lang w:val="it-CH"/>
        </w:rPr>
        <w:t>481</w:t>
      </w:r>
      <w:r w:rsidR="001C494C" w:rsidRPr="00CC45F6">
        <w:rPr>
          <w:rStyle w:val="Fett"/>
          <w:b w:val="0"/>
          <w:bCs w:val="0"/>
          <w:lang w:val="it-CH"/>
        </w:rPr>
        <w:t xml:space="preserve"> </w:t>
      </w:r>
      <w:r w:rsidRPr="00CC45F6">
        <w:rPr>
          <w:rStyle w:val="Fett"/>
          <w:b w:val="0"/>
          <w:bCs w:val="0"/>
          <w:lang w:val="it-CH"/>
        </w:rPr>
        <w:t>660 ha (</w:t>
      </w:r>
      <w:r w:rsidR="001C494C" w:rsidRPr="00CC45F6">
        <w:rPr>
          <w:rStyle w:val="Fett"/>
          <w:b w:val="0"/>
          <w:bCs w:val="0"/>
          <w:lang w:val="it-CH"/>
        </w:rPr>
        <w:t>S</w:t>
      </w:r>
      <w:r w:rsidRPr="00CC45F6">
        <w:rPr>
          <w:rStyle w:val="Fett"/>
          <w:b w:val="0"/>
          <w:bCs w:val="0"/>
          <w:lang w:val="it-CH"/>
        </w:rPr>
        <w:t>tatistica della s</w:t>
      </w:r>
      <w:r w:rsidR="00C112A8" w:rsidRPr="00CC45F6">
        <w:rPr>
          <w:rStyle w:val="Fett"/>
          <w:b w:val="0"/>
          <w:bCs w:val="0"/>
          <w:lang w:val="it-CH"/>
        </w:rPr>
        <w:t>u</w:t>
      </w:r>
      <w:r w:rsidRPr="00CC45F6">
        <w:rPr>
          <w:rStyle w:val="Fett"/>
          <w:b w:val="0"/>
          <w:bCs w:val="0"/>
          <w:lang w:val="it-CH"/>
        </w:rPr>
        <w:t>perficie 2004/2009), superficie agricola utile: 1</w:t>
      </w:r>
      <w:r w:rsidR="001C494C" w:rsidRPr="00CC45F6">
        <w:rPr>
          <w:rStyle w:val="Fett"/>
          <w:b w:val="0"/>
          <w:bCs w:val="0"/>
          <w:lang w:val="it-CH"/>
        </w:rPr>
        <w:t xml:space="preserve"> </w:t>
      </w:r>
      <w:r w:rsidRPr="00CC45F6">
        <w:rPr>
          <w:rStyle w:val="Fett"/>
          <w:b w:val="0"/>
          <w:bCs w:val="0"/>
          <w:lang w:val="it-CH"/>
        </w:rPr>
        <w:t>049</w:t>
      </w:r>
      <w:r w:rsidR="001C494C" w:rsidRPr="00CC45F6">
        <w:rPr>
          <w:rStyle w:val="Fett"/>
          <w:b w:val="0"/>
          <w:bCs w:val="0"/>
          <w:lang w:val="it-CH"/>
        </w:rPr>
        <w:t xml:space="preserve"> </w:t>
      </w:r>
      <w:r w:rsidRPr="00CC45F6">
        <w:rPr>
          <w:rStyle w:val="Fett"/>
          <w:b w:val="0"/>
          <w:bCs w:val="0"/>
          <w:lang w:val="it-CH"/>
        </w:rPr>
        <w:t>072 ha (</w:t>
      </w:r>
      <w:r w:rsidR="001C494C" w:rsidRPr="00CC45F6">
        <w:rPr>
          <w:rStyle w:val="Fett"/>
          <w:b w:val="0"/>
          <w:bCs w:val="0"/>
          <w:lang w:val="it-CH"/>
        </w:rPr>
        <w:t>UST</w:t>
      </w:r>
      <w:r w:rsidRPr="00CC45F6">
        <w:rPr>
          <w:rStyle w:val="Fett"/>
          <w:b w:val="0"/>
          <w:bCs w:val="0"/>
          <w:lang w:val="it-CH"/>
        </w:rPr>
        <w:t xml:space="preserve"> 2016</w:t>
      </w:r>
      <w:r w:rsidR="001C494C" w:rsidRPr="00CC45F6">
        <w:rPr>
          <w:rStyle w:val="Fett"/>
          <w:b w:val="0"/>
          <w:bCs w:val="0"/>
          <w:lang w:val="it-CH"/>
        </w:rPr>
        <w:t>)</w:t>
      </w:r>
      <w:r w:rsidRPr="00CC45F6">
        <w:rPr>
          <w:rStyle w:val="Fett"/>
          <w:b w:val="0"/>
          <w:bCs w:val="0"/>
          <w:lang w:val="it-CH"/>
        </w:rPr>
        <w:t xml:space="preserve">, </w:t>
      </w:r>
      <w:r w:rsidR="001C494C" w:rsidRPr="00CC45F6">
        <w:rPr>
          <w:rStyle w:val="Fett"/>
          <w:b w:val="0"/>
          <w:bCs w:val="0"/>
          <w:lang w:val="it-CH"/>
        </w:rPr>
        <w:t>Rilevazione delle strutture agricole</w:t>
      </w:r>
      <w:r w:rsidRPr="00CC45F6">
        <w:rPr>
          <w:rStyle w:val="Fett"/>
          <w:b w:val="0"/>
          <w:bCs w:val="0"/>
          <w:lang w:val="it-CH"/>
        </w:rPr>
        <w:t xml:space="preserve">), superfici per l’avvicendamento delle colture </w:t>
      </w:r>
      <w:r w:rsidR="001C494C" w:rsidRPr="00CC45F6">
        <w:rPr>
          <w:rStyle w:val="Fett"/>
          <w:b w:val="0"/>
          <w:bCs w:val="0"/>
          <w:lang w:val="it-CH"/>
        </w:rPr>
        <w:t>negli inventari</w:t>
      </w:r>
      <w:r w:rsidRPr="00CC45F6">
        <w:rPr>
          <w:rStyle w:val="Fett"/>
          <w:b w:val="0"/>
          <w:bCs w:val="0"/>
          <w:lang w:val="it-CH"/>
        </w:rPr>
        <w:t xml:space="preserve"> cantonal</w:t>
      </w:r>
      <w:r w:rsidR="001C494C" w:rsidRPr="00CC45F6">
        <w:rPr>
          <w:rStyle w:val="Fett"/>
          <w:b w:val="0"/>
          <w:bCs w:val="0"/>
          <w:lang w:val="it-CH"/>
        </w:rPr>
        <w:t>i</w:t>
      </w:r>
      <w:r w:rsidRPr="00CC45F6">
        <w:rPr>
          <w:rStyle w:val="Fett"/>
          <w:b w:val="0"/>
          <w:bCs w:val="0"/>
          <w:lang w:val="it-CH"/>
        </w:rPr>
        <w:t>: 445</w:t>
      </w:r>
      <w:r w:rsidR="001C494C" w:rsidRPr="00CC45F6">
        <w:rPr>
          <w:rStyle w:val="Fett"/>
          <w:b w:val="0"/>
          <w:bCs w:val="0"/>
          <w:lang w:val="it-CH"/>
        </w:rPr>
        <w:t xml:space="preserve"> </w:t>
      </w:r>
      <w:r w:rsidRPr="00CC45F6">
        <w:rPr>
          <w:rStyle w:val="Fett"/>
          <w:b w:val="0"/>
          <w:bCs w:val="0"/>
          <w:lang w:val="it-CH"/>
        </w:rPr>
        <w:t>000 ha (ARE 2017</w:t>
      </w:r>
      <w:r w:rsidR="00263E47" w:rsidRPr="00CC45F6">
        <w:rPr>
          <w:rStyle w:val="Fett"/>
          <w:b w:val="0"/>
          <w:bCs w:val="0"/>
          <w:lang w:val="it-CH"/>
        </w:rPr>
        <w:t>)</w:t>
      </w:r>
      <w:r w:rsidR="00E032E1" w:rsidRPr="00CC45F6">
        <w:rPr>
          <w:rStyle w:val="Fett"/>
          <w:b w:val="0"/>
          <w:bCs w:val="0"/>
          <w:lang w:val="it-CH"/>
        </w:rPr>
        <w:t>.</w:t>
      </w:r>
    </w:p>
    <w:p w14:paraId="4F09CA04" w14:textId="459C4A91" w:rsidR="0051197D" w:rsidRPr="00CC45F6" w:rsidRDefault="001C494C" w:rsidP="147A5F7B">
      <w:pPr>
        <w:rPr>
          <w:lang w:val="it-CH"/>
        </w:rPr>
      </w:pPr>
      <w:r w:rsidRPr="00CC45F6">
        <w:rPr>
          <w:lang w:val="it-CH"/>
        </w:rPr>
        <w:t>Sebbene</w:t>
      </w:r>
      <w:r w:rsidR="00C112A8" w:rsidRPr="00CC45F6">
        <w:rPr>
          <w:lang w:val="it-CH"/>
        </w:rPr>
        <w:t xml:space="preserve"> il </w:t>
      </w:r>
      <w:r w:rsidRPr="00CC45F6">
        <w:rPr>
          <w:lang w:val="it-CH"/>
        </w:rPr>
        <w:t>p</w:t>
      </w:r>
      <w:r w:rsidR="00C112A8" w:rsidRPr="00CC45F6">
        <w:rPr>
          <w:lang w:val="it-CH"/>
        </w:rPr>
        <w:t xml:space="preserve">iano settoriale </w:t>
      </w:r>
      <w:r w:rsidRPr="00CC45F6">
        <w:rPr>
          <w:lang w:val="it-CH"/>
        </w:rPr>
        <w:t xml:space="preserve">si concentri sulla protezione </w:t>
      </w:r>
      <w:r w:rsidR="00C112A8" w:rsidRPr="00CC45F6">
        <w:rPr>
          <w:lang w:val="it-CH"/>
        </w:rPr>
        <w:t>delle SAC</w:t>
      </w:r>
      <w:r w:rsidR="00D121C5" w:rsidRPr="00CC45F6">
        <w:rPr>
          <w:lang w:val="it-CH"/>
        </w:rPr>
        <w:t>, la</w:t>
      </w:r>
      <w:r w:rsidRPr="00CC45F6">
        <w:rPr>
          <w:lang w:val="it-CH"/>
        </w:rPr>
        <w:t xml:space="preserve"> parte più piccola </w:t>
      </w:r>
      <w:r w:rsidR="00D5128A" w:rsidRPr="00CC45F6">
        <w:rPr>
          <w:lang w:val="it-CH"/>
        </w:rPr>
        <w:t>di tutti i terreni coltivi</w:t>
      </w:r>
      <w:r w:rsidR="00C112A8" w:rsidRPr="00CC45F6">
        <w:rPr>
          <w:lang w:val="it-CH"/>
        </w:rPr>
        <w:t>, la Confederazione</w:t>
      </w:r>
      <w:r w:rsidR="00D5128A" w:rsidRPr="00CC45F6">
        <w:rPr>
          <w:lang w:val="it-CH"/>
        </w:rPr>
        <w:t xml:space="preserve"> attribuisce grande importanza alla protezione dei terreni coltivi</w:t>
      </w:r>
      <w:r w:rsidR="00D121C5" w:rsidRPr="00CC45F6">
        <w:rPr>
          <w:lang w:val="it-CH"/>
        </w:rPr>
        <w:t xml:space="preserve"> in generale</w:t>
      </w:r>
      <w:r w:rsidR="0051197D" w:rsidRPr="00CC45F6">
        <w:rPr>
          <w:lang w:val="it-CH"/>
        </w:rPr>
        <w:t>.</w:t>
      </w:r>
    </w:p>
    <w:p w14:paraId="2C6FB622" w14:textId="17B67700" w:rsidR="00CB7980" w:rsidRPr="00CC45F6" w:rsidRDefault="00526000" w:rsidP="147A5F7B">
      <w:pPr>
        <w:rPr>
          <w:rStyle w:val="Fett"/>
          <w:b w:val="0"/>
          <w:bCs w:val="0"/>
          <w:lang w:val="it-CH"/>
        </w:rPr>
      </w:pPr>
      <w:bookmarkStart w:id="47" w:name="_Hlk527373413"/>
      <w:r w:rsidRPr="00CC45F6">
        <w:rPr>
          <w:lang w:val="it-CH"/>
        </w:rPr>
        <w:t xml:space="preserve">Secondo il Rapporto agricolo 2016 e </w:t>
      </w:r>
      <w:proofErr w:type="spellStart"/>
      <w:r w:rsidRPr="00CC45F6">
        <w:rPr>
          <w:lang w:val="it-CH"/>
        </w:rPr>
        <w:t>Agristat</w:t>
      </w:r>
      <w:proofErr w:type="spellEnd"/>
      <w:r w:rsidRPr="00CC45F6">
        <w:rPr>
          <w:lang w:val="it-CH"/>
        </w:rPr>
        <w:t>, il</w:t>
      </w:r>
      <w:r w:rsidR="00C112A8" w:rsidRPr="00CC45F6">
        <w:rPr>
          <w:lang w:val="it-CH"/>
        </w:rPr>
        <w:t xml:space="preserve"> grado di autoapprovvigionamento </w:t>
      </w:r>
      <w:bookmarkEnd w:id="47"/>
      <w:r w:rsidR="00C112A8" w:rsidRPr="00CC45F6">
        <w:rPr>
          <w:lang w:val="it-CH"/>
        </w:rPr>
        <w:t>lordo</w:t>
      </w:r>
      <w:r w:rsidRPr="00CC45F6">
        <w:rPr>
          <w:lang w:val="it-CH"/>
        </w:rPr>
        <w:t xml:space="preserve"> medio per i 3 anni 2013-2015, indipendentemente dagli alimenti, era del 60 % (espresso in calorie)</w:t>
      </w:r>
      <w:r w:rsidR="00C112A8" w:rsidRPr="00CC45F6">
        <w:rPr>
          <w:lang w:val="it-CH"/>
        </w:rPr>
        <w:t xml:space="preserve">. Il grado di autoapprovvigionamento </w:t>
      </w:r>
      <w:r w:rsidR="00C112A8" w:rsidRPr="00CC45F6">
        <w:rPr>
          <w:rStyle w:val="Fett"/>
          <w:rFonts w:eastAsiaTheme="minorEastAsia"/>
          <w:b w:val="0"/>
          <w:bCs w:val="0"/>
          <w:lang w:val="it-CH" w:eastAsia="en-US"/>
        </w:rPr>
        <w:t>netto, ossia</w:t>
      </w:r>
      <w:r w:rsidRPr="00CC45F6">
        <w:rPr>
          <w:rStyle w:val="Fett"/>
          <w:rFonts w:eastAsiaTheme="minorEastAsia"/>
          <w:b w:val="0"/>
          <w:bCs w:val="0"/>
          <w:lang w:val="it-CH" w:eastAsia="en-US"/>
        </w:rPr>
        <w:t xml:space="preserve"> senza</w:t>
      </w:r>
      <w:r w:rsidR="00C112A8" w:rsidRPr="00CC45F6">
        <w:rPr>
          <w:rStyle w:val="Fett"/>
          <w:rFonts w:eastAsiaTheme="minorEastAsia"/>
          <w:b w:val="0"/>
          <w:bCs w:val="0"/>
          <w:lang w:val="it-CH" w:eastAsia="en-US"/>
        </w:rPr>
        <w:t xml:space="preserve"> </w:t>
      </w:r>
      <w:r w:rsidRPr="00CC45F6">
        <w:rPr>
          <w:rStyle w:val="Fett"/>
          <w:rFonts w:eastAsiaTheme="minorEastAsia"/>
          <w:b w:val="0"/>
          <w:bCs w:val="0"/>
          <w:lang w:val="it-CH" w:eastAsia="en-US"/>
        </w:rPr>
        <w:t>la produzione indigena ottenuta utilizzando alimenti importati per animali, era del</w:t>
      </w:r>
      <w:r w:rsidR="00C112A8" w:rsidRPr="00CC45F6">
        <w:rPr>
          <w:rStyle w:val="Fett"/>
          <w:rFonts w:eastAsiaTheme="minorEastAsia"/>
          <w:b w:val="0"/>
          <w:bCs w:val="0"/>
          <w:lang w:val="it-CH" w:eastAsia="en-US"/>
        </w:rPr>
        <w:t xml:space="preserve"> 52</w:t>
      </w:r>
      <w:r w:rsidRPr="00CC45F6">
        <w:rPr>
          <w:rStyle w:val="Fett"/>
          <w:rFonts w:eastAsiaTheme="minorEastAsia"/>
          <w:b w:val="0"/>
          <w:bCs w:val="0"/>
          <w:lang w:val="it-CH" w:eastAsia="en-US"/>
        </w:rPr>
        <w:t xml:space="preserve"> </w:t>
      </w:r>
      <w:r w:rsidR="00C112A8" w:rsidRPr="00CC45F6">
        <w:rPr>
          <w:rStyle w:val="Fett"/>
          <w:rFonts w:eastAsiaTheme="minorEastAsia"/>
          <w:b w:val="0"/>
          <w:bCs w:val="0"/>
          <w:lang w:val="it-CH" w:eastAsia="en-US"/>
        </w:rPr>
        <w:t xml:space="preserve">%. Per quanto riguarda i prodotti </w:t>
      </w:r>
      <w:r w:rsidR="00B62CFC" w:rsidRPr="00CC45F6">
        <w:rPr>
          <w:rStyle w:val="Fett"/>
          <w:rFonts w:eastAsiaTheme="minorEastAsia"/>
          <w:b w:val="0"/>
          <w:bCs w:val="0"/>
          <w:lang w:val="it-CH" w:eastAsia="en-US"/>
        </w:rPr>
        <w:t>di origine vegetale</w:t>
      </w:r>
      <w:r w:rsidR="00C112A8" w:rsidRPr="00CC45F6">
        <w:rPr>
          <w:rStyle w:val="Fett"/>
          <w:rFonts w:eastAsiaTheme="minorEastAsia"/>
          <w:b w:val="0"/>
          <w:bCs w:val="0"/>
          <w:lang w:val="it-CH" w:eastAsia="en-US"/>
        </w:rPr>
        <w:t xml:space="preserve">, il </w:t>
      </w:r>
      <w:r w:rsidR="00C112A8" w:rsidRPr="00CC45F6">
        <w:rPr>
          <w:lang w:val="it-CH"/>
        </w:rPr>
        <w:t>grado di autoapprovvigionamento</w:t>
      </w:r>
      <w:r w:rsidR="00B62CFC" w:rsidRPr="00CC45F6">
        <w:rPr>
          <w:lang w:val="it-CH"/>
        </w:rPr>
        <w:t xml:space="preserve"> si attestava </w:t>
      </w:r>
      <w:r w:rsidR="00C112A8" w:rsidRPr="00CC45F6">
        <w:rPr>
          <w:lang w:val="it-CH"/>
        </w:rPr>
        <w:t xml:space="preserve">al </w:t>
      </w:r>
      <w:r w:rsidR="00C112A8" w:rsidRPr="00CC45F6">
        <w:rPr>
          <w:rStyle w:val="Fett"/>
          <w:rFonts w:eastAsiaTheme="minorEastAsia"/>
          <w:b w:val="0"/>
          <w:bCs w:val="0"/>
          <w:lang w:val="it-CH" w:eastAsia="en-US"/>
        </w:rPr>
        <w:t>43</w:t>
      </w:r>
      <w:r w:rsidRPr="00CC45F6">
        <w:rPr>
          <w:rStyle w:val="Fett"/>
          <w:rFonts w:eastAsiaTheme="minorEastAsia"/>
          <w:b w:val="0"/>
          <w:bCs w:val="0"/>
          <w:lang w:val="it-CH" w:eastAsia="en-US"/>
        </w:rPr>
        <w:t xml:space="preserve"> </w:t>
      </w:r>
      <w:r w:rsidR="00C112A8" w:rsidRPr="00CC45F6">
        <w:rPr>
          <w:rStyle w:val="Fett"/>
          <w:rFonts w:eastAsiaTheme="minorEastAsia"/>
          <w:b w:val="0"/>
          <w:bCs w:val="0"/>
          <w:lang w:val="it-CH" w:eastAsia="en-US"/>
        </w:rPr>
        <w:t xml:space="preserve">%, </w:t>
      </w:r>
      <w:r w:rsidR="00C112A8" w:rsidRPr="00CC45F6">
        <w:rPr>
          <w:lang w:val="it-CH"/>
        </w:rPr>
        <w:t xml:space="preserve">mentre </w:t>
      </w:r>
      <w:r w:rsidR="00B62CFC" w:rsidRPr="00CC45F6">
        <w:rPr>
          <w:lang w:val="it-CH"/>
        </w:rPr>
        <w:t xml:space="preserve">nel caso delle derrate alimentari di origine animale tale quota si attestava al </w:t>
      </w:r>
      <w:r w:rsidR="00C112A8" w:rsidRPr="00CC45F6">
        <w:rPr>
          <w:lang w:val="it-CH"/>
        </w:rPr>
        <w:t>99</w:t>
      </w:r>
      <w:r w:rsidRPr="00CC45F6">
        <w:rPr>
          <w:lang w:val="it-CH"/>
        </w:rPr>
        <w:t xml:space="preserve"> </w:t>
      </w:r>
      <w:r w:rsidR="00C112A8" w:rsidRPr="00CC45F6">
        <w:rPr>
          <w:lang w:val="it-CH"/>
        </w:rPr>
        <w:t xml:space="preserve">%, </w:t>
      </w:r>
      <w:r w:rsidR="00B62CFC" w:rsidRPr="00CC45F6">
        <w:rPr>
          <w:lang w:val="it-CH"/>
        </w:rPr>
        <w:lastRenderedPageBreak/>
        <w:t xml:space="preserve">pur con grandi differenze tra i singoli </w:t>
      </w:r>
      <w:r w:rsidR="00C112A8" w:rsidRPr="00CC45F6">
        <w:rPr>
          <w:rFonts w:eastAsiaTheme="minorEastAsia" w:cs="Arial"/>
          <w:lang w:val="it-CH" w:eastAsia="en-US"/>
        </w:rPr>
        <w:t xml:space="preserve">prodotti (latte e </w:t>
      </w:r>
      <w:r w:rsidR="00B62CFC" w:rsidRPr="00CC45F6">
        <w:rPr>
          <w:rFonts w:eastAsiaTheme="minorEastAsia" w:cs="Arial"/>
          <w:lang w:val="it-CH" w:eastAsia="en-US"/>
        </w:rPr>
        <w:t xml:space="preserve">latticini </w:t>
      </w:r>
      <w:r w:rsidR="00C112A8" w:rsidRPr="00CC45F6">
        <w:rPr>
          <w:rFonts w:eastAsiaTheme="minorEastAsia" w:cs="Arial"/>
          <w:lang w:val="it-CH" w:eastAsia="en-US"/>
        </w:rPr>
        <w:t>114</w:t>
      </w:r>
      <w:r w:rsidRPr="00CC45F6">
        <w:rPr>
          <w:rFonts w:eastAsiaTheme="minorEastAsia" w:cs="Arial"/>
          <w:lang w:val="it-CH" w:eastAsia="en-US"/>
        </w:rPr>
        <w:t xml:space="preserve"> </w:t>
      </w:r>
      <w:r w:rsidR="00C112A8" w:rsidRPr="00CC45F6">
        <w:rPr>
          <w:rFonts w:eastAsiaTheme="minorEastAsia" w:cs="Arial"/>
          <w:lang w:val="it-CH" w:eastAsia="en-US"/>
        </w:rPr>
        <w:t>%, carne di vitello 98</w:t>
      </w:r>
      <w:r w:rsidRPr="00CC45F6">
        <w:rPr>
          <w:rFonts w:eastAsiaTheme="minorEastAsia" w:cs="Arial"/>
          <w:lang w:val="it-CH" w:eastAsia="en-US"/>
        </w:rPr>
        <w:t xml:space="preserve"> </w:t>
      </w:r>
      <w:r w:rsidR="00C112A8" w:rsidRPr="00CC45F6">
        <w:rPr>
          <w:rFonts w:eastAsiaTheme="minorEastAsia" w:cs="Arial"/>
          <w:lang w:val="it-CH" w:eastAsia="en-US"/>
        </w:rPr>
        <w:t xml:space="preserve">%, carne </w:t>
      </w:r>
      <w:r w:rsidR="00B62CFC" w:rsidRPr="00CC45F6">
        <w:rPr>
          <w:rFonts w:eastAsiaTheme="minorEastAsia" w:cs="Arial"/>
          <w:lang w:val="it-CH" w:eastAsia="en-US"/>
        </w:rPr>
        <w:t>suina</w:t>
      </w:r>
      <w:r w:rsidR="00C112A8" w:rsidRPr="00CC45F6">
        <w:rPr>
          <w:rFonts w:eastAsiaTheme="minorEastAsia" w:cs="Arial"/>
          <w:lang w:val="it-CH" w:eastAsia="en-US"/>
        </w:rPr>
        <w:t xml:space="preserve"> 94</w:t>
      </w:r>
      <w:r w:rsidRPr="00CC45F6">
        <w:rPr>
          <w:rFonts w:eastAsiaTheme="minorEastAsia" w:cs="Arial"/>
          <w:lang w:val="it-CH" w:eastAsia="en-US"/>
        </w:rPr>
        <w:t xml:space="preserve"> </w:t>
      </w:r>
      <w:r w:rsidR="00C112A8" w:rsidRPr="00CC45F6">
        <w:rPr>
          <w:rFonts w:eastAsiaTheme="minorEastAsia" w:cs="Arial"/>
          <w:lang w:val="it-CH" w:eastAsia="en-US"/>
        </w:rPr>
        <w:t>%, pollame 52</w:t>
      </w:r>
      <w:r w:rsidRPr="00CC45F6">
        <w:rPr>
          <w:rFonts w:eastAsiaTheme="minorEastAsia" w:cs="Arial"/>
          <w:lang w:val="it-CH" w:eastAsia="en-US"/>
        </w:rPr>
        <w:t xml:space="preserve"> </w:t>
      </w:r>
      <w:r w:rsidR="00C112A8" w:rsidRPr="00CC45F6">
        <w:rPr>
          <w:rFonts w:eastAsiaTheme="minorEastAsia" w:cs="Arial"/>
          <w:lang w:val="it-CH" w:eastAsia="en-US"/>
        </w:rPr>
        <w:t xml:space="preserve">%, uova e </w:t>
      </w:r>
      <w:r w:rsidR="00B62CFC" w:rsidRPr="00CC45F6">
        <w:rPr>
          <w:rFonts w:eastAsiaTheme="minorEastAsia" w:cs="Arial"/>
          <w:lang w:val="it-CH" w:eastAsia="en-US"/>
        </w:rPr>
        <w:t>conserve di uova</w:t>
      </w:r>
      <w:r w:rsidR="00C112A8" w:rsidRPr="00CC45F6">
        <w:rPr>
          <w:rFonts w:eastAsiaTheme="minorEastAsia" w:cs="Arial"/>
          <w:lang w:val="it-CH" w:eastAsia="en-US"/>
        </w:rPr>
        <w:t xml:space="preserve"> 52</w:t>
      </w:r>
      <w:r w:rsidRPr="00CC45F6">
        <w:rPr>
          <w:rFonts w:eastAsiaTheme="minorEastAsia" w:cs="Arial"/>
          <w:lang w:val="it-CH" w:eastAsia="en-US"/>
        </w:rPr>
        <w:t xml:space="preserve"> </w:t>
      </w:r>
      <w:r w:rsidR="00C112A8" w:rsidRPr="00CC45F6">
        <w:rPr>
          <w:rFonts w:eastAsiaTheme="minorEastAsia" w:cs="Arial"/>
          <w:lang w:val="it-CH" w:eastAsia="en-US"/>
        </w:rPr>
        <w:t>%, carne ovina 43</w:t>
      </w:r>
      <w:r w:rsidRPr="00CC45F6">
        <w:rPr>
          <w:rFonts w:eastAsiaTheme="minorEastAsia" w:cs="Arial"/>
          <w:lang w:val="it-CH" w:eastAsia="en-US"/>
        </w:rPr>
        <w:t xml:space="preserve"> </w:t>
      </w:r>
      <w:r w:rsidR="00C112A8" w:rsidRPr="00CC45F6">
        <w:rPr>
          <w:rFonts w:eastAsiaTheme="minorEastAsia" w:cs="Arial"/>
          <w:lang w:val="it-CH" w:eastAsia="en-US"/>
        </w:rPr>
        <w:t>%,</w:t>
      </w:r>
      <w:r w:rsidR="00F132FC" w:rsidRPr="00CC45F6">
        <w:rPr>
          <w:rFonts w:eastAsiaTheme="minorEastAsia" w:cs="Arial"/>
          <w:lang w:val="it-CH" w:eastAsia="en-US"/>
        </w:rPr>
        <w:t xml:space="preserve"> </w:t>
      </w:r>
      <w:r w:rsidR="00C112A8" w:rsidRPr="00CC45F6">
        <w:rPr>
          <w:rFonts w:eastAsiaTheme="minorEastAsia" w:cs="Arial"/>
          <w:lang w:val="it-CH" w:eastAsia="en-US"/>
        </w:rPr>
        <w:t>pesce 2</w:t>
      </w:r>
      <w:r w:rsidRPr="00CC45F6">
        <w:rPr>
          <w:rFonts w:eastAsiaTheme="minorEastAsia" w:cs="Arial"/>
          <w:lang w:val="it-CH" w:eastAsia="en-US"/>
        </w:rPr>
        <w:t xml:space="preserve"> </w:t>
      </w:r>
      <w:r w:rsidR="00C112A8" w:rsidRPr="00CC45F6">
        <w:rPr>
          <w:rFonts w:eastAsiaTheme="minorEastAsia" w:cs="Arial"/>
          <w:lang w:val="it-CH" w:eastAsia="en-US"/>
        </w:rPr>
        <w:t>%</w:t>
      </w:r>
      <w:r w:rsidR="007D649A" w:rsidRPr="00CC45F6">
        <w:rPr>
          <w:rFonts w:eastAsiaTheme="minorEastAsia" w:cs="Arial"/>
          <w:lang w:val="it-CH" w:eastAsia="en-US"/>
        </w:rPr>
        <w:t>)</w:t>
      </w:r>
      <w:r w:rsidR="00193F71" w:rsidRPr="00CC45F6">
        <w:rPr>
          <w:rStyle w:val="Fett"/>
          <w:rFonts w:eastAsiaTheme="minorEastAsia"/>
          <w:b w:val="0"/>
          <w:bCs w:val="0"/>
          <w:vertAlign w:val="superscript"/>
          <w:lang w:val="it-CH"/>
        </w:rPr>
        <w:footnoteReference w:id="14"/>
      </w:r>
      <w:r w:rsidR="007D649A" w:rsidRPr="00CC45F6">
        <w:rPr>
          <w:rFonts w:eastAsiaTheme="minorEastAsia" w:cs="Arial"/>
          <w:lang w:val="it-CH" w:eastAsia="en-US"/>
        </w:rPr>
        <w:t>.</w:t>
      </w:r>
    </w:p>
    <w:p w14:paraId="29BFA50A" w14:textId="5E5885BE" w:rsidR="00C112A8" w:rsidRPr="00CC45F6" w:rsidRDefault="00C112A8" w:rsidP="00C112A8">
      <w:pPr>
        <w:rPr>
          <w:rStyle w:val="Fett"/>
          <w:b w:val="0"/>
          <w:bCs w:val="0"/>
          <w:lang w:val="it-CH"/>
        </w:rPr>
      </w:pPr>
      <w:r w:rsidRPr="00CC45F6">
        <w:rPr>
          <w:rStyle w:val="Fett"/>
          <w:b w:val="0"/>
          <w:bCs w:val="0"/>
          <w:lang w:val="it-CH"/>
        </w:rPr>
        <w:t>In Svizzera</w:t>
      </w:r>
      <w:r w:rsidR="00B62CFC" w:rsidRPr="00CC45F6">
        <w:rPr>
          <w:rStyle w:val="Fett"/>
          <w:b w:val="0"/>
          <w:bCs w:val="0"/>
          <w:lang w:val="it-CH"/>
        </w:rPr>
        <w:t>, considerando l’aumento della popolazione previsto</w:t>
      </w:r>
      <w:r w:rsidR="00193F71" w:rsidRPr="00CC45F6">
        <w:rPr>
          <w:rStyle w:val="Fett"/>
          <w:b w:val="0"/>
          <w:bCs w:val="0"/>
          <w:vertAlign w:val="superscript"/>
          <w:lang w:val="it-CH"/>
        </w:rPr>
        <w:footnoteReference w:id="15"/>
      </w:r>
      <w:r w:rsidR="00B62CFC" w:rsidRPr="00CC45F6">
        <w:rPr>
          <w:rStyle w:val="Fett"/>
          <w:b w:val="0"/>
          <w:bCs w:val="0"/>
          <w:lang w:val="it-CH"/>
        </w:rPr>
        <w:t xml:space="preserve">, </w:t>
      </w:r>
      <w:r w:rsidRPr="00CC45F6">
        <w:rPr>
          <w:rStyle w:val="Fett"/>
          <w:b w:val="0"/>
          <w:bCs w:val="0"/>
          <w:lang w:val="it-CH"/>
        </w:rPr>
        <w:t xml:space="preserve">la </w:t>
      </w:r>
      <w:r w:rsidR="00040C6B" w:rsidRPr="00CC45F6">
        <w:rPr>
          <w:rStyle w:val="Fett"/>
          <w:b w:val="0"/>
          <w:bCs w:val="0"/>
          <w:lang w:val="it-CH"/>
        </w:rPr>
        <w:t xml:space="preserve">richiesta complessiva di derrate </w:t>
      </w:r>
      <w:r w:rsidRPr="00CC45F6">
        <w:rPr>
          <w:rStyle w:val="Fett"/>
          <w:b w:val="0"/>
          <w:bCs w:val="0"/>
          <w:lang w:val="it-CH"/>
        </w:rPr>
        <w:t xml:space="preserve">alimentari è destinata </w:t>
      </w:r>
      <w:r w:rsidR="00B62CFC" w:rsidRPr="00CC45F6">
        <w:rPr>
          <w:rStyle w:val="Fett"/>
          <w:b w:val="0"/>
          <w:bCs w:val="0"/>
          <w:lang w:val="it-CH"/>
        </w:rPr>
        <w:t>a crescere</w:t>
      </w:r>
      <w:r w:rsidR="003A723D" w:rsidRPr="00CC45F6">
        <w:rPr>
          <w:rStyle w:val="Fett"/>
          <w:b w:val="0"/>
          <w:bCs w:val="0"/>
          <w:vertAlign w:val="superscript"/>
          <w:lang w:val="it-CH"/>
        </w:rPr>
        <w:footnoteReference w:id="16"/>
      </w:r>
      <w:r w:rsidR="00FA3C8E" w:rsidRPr="00CC45F6">
        <w:rPr>
          <w:rStyle w:val="Fett"/>
          <w:b w:val="0"/>
          <w:bCs w:val="0"/>
          <w:lang w:val="it-CH"/>
        </w:rPr>
        <w:t>.</w:t>
      </w:r>
      <w:r w:rsidRPr="00CC45F6">
        <w:rPr>
          <w:rStyle w:val="Fett"/>
          <w:b w:val="0"/>
          <w:bCs w:val="0"/>
          <w:lang w:val="it-CH"/>
        </w:rPr>
        <w:t xml:space="preserve"> L’aumento della </w:t>
      </w:r>
      <w:r w:rsidR="00C516DA" w:rsidRPr="00CC45F6">
        <w:rPr>
          <w:rStyle w:val="Fett"/>
          <w:b w:val="0"/>
          <w:bCs w:val="0"/>
          <w:lang w:val="it-CH"/>
        </w:rPr>
        <w:t>domanda</w:t>
      </w:r>
      <w:r w:rsidR="000B4A29" w:rsidRPr="00CC45F6">
        <w:rPr>
          <w:rStyle w:val="Fett"/>
          <w:b w:val="0"/>
          <w:bCs w:val="0"/>
          <w:lang w:val="it-CH"/>
        </w:rPr>
        <w:t>,</w:t>
      </w:r>
      <w:r w:rsidR="00C516DA" w:rsidRPr="00CC45F6">
        <w:rPr>
          <w:rStyle w:val="Fett"/>
          <w:b w:val="0"/>
          <w:bCs w:val="0"/>
          <w:lang w:val="it-CH"/>
        </w:rPr>
        <w:t xml:space="preserve"> </w:t>
      </w:r>
      <w:r w:rsidR="000B4A29" w:rsidRPr="00CC45F6">
        <w:rPr>
          <w:rStyle w:val="Fett"/>
          <w:b w:val="0"/>
          <w:bCs w:val="0"/>
          <w:lang w:val="it-CH"/>
        </w:rPr>
        <w:t xml:space="preserve">tuttavia, </w:t>
      </w:r>
      <w:r w:rsidR="00C516DA" w:rsidRPr="00CC45F6">
        <w:rPr>
          <w:rStyle w:val="Fett"/>
          <w:b w:val="0"/>
          <w:bCs w:val="0"/>
          <w:lang w:val="it-CH"/>
        </w:rPr>
        <w:t>dovrebbe</w:t>
      </w:r>
      <w:r w:rsidR="000B4A29" w:rsidRPr="00CC45F6">
        <w:rPr>
          <w:rStyle w:val="Fett"/>
          <w:b w:val="0"/>
          <w:bCs w:val="0"/>
          <w:lang w:val="it-CH"/>
        </w:rPr>
        <w:t xml:space="preserve"> </w:t>
      </w:r>
      <w:r w:rsidR="00C516DA" w:rsidRPr="00CC45F6">
        <w:rPr>
          <w:rStyle w:val="Fett"/>
          <w:b w:val="0"/>
          <w:bCs w:val="0"/>
          <w:lang w:val="it-CH"/>
        </w:rPr>
        <w:t xml:space="preserve">rallentare </w:t>
      </w:r>
      <w:r w:rsidRPr="00CC45F6">
        <w:rPr>
          <w:rStyle w:val="Fett"/>
          <w:b w:val="0"/>
          <w:bCs w:val="0"/>
          <w:lang w:val="it-CH"/>
        </w:rPr>
        <w:t>a causa dell’invecchiamento della popolazione</w:t>
      </w:r>
      <w:r w:rsidR="003A723D" w:rsidRPr="00CC45F6">
        <w:rPr>
          <w:rStyle w:val="Fett"/>
          <w:b w:val="0"/>
          <w:bCs w:val="0"/>
          <w:vertAlign w:val="superscript"/>
          <w:lang w:val="it-CH"/>
        </w:rPr>
        <w:footnoteReference w:id="17"/>
      </w:r>
      <w:r w:rsidR="00FA3C8E" w:rsidRPr="00CC45F6">
        <w:rPr>
          <w:rStyle w:val="Fett"/>
          <w:b w:val="0"/>
          <w:bCs w:val="0"/>
          <w:lang w:val="it-CH"/>
        </w:rPr>
        <w:t>.</w:t>
      </w:r>
      <w:r w:rsidRPr="00CC45F6">
        <w:rPr>
          <w:rStyle w:val="Fett"/>
          <w:b w:val="0"/>
          <w:bCs w:val="0"/>
          <w:lang w:val="it-CH"/>
        </w:rPr>
        <w:t xml:space="preserve"> Parallelamente alla progressiva perdita di </w:t>
      </w:r>
      <w:r w:rsidR="00592194">
        <w:rPr>
          <w:rStyle w:val="Fett"/>
          <w:b w:val="0"/>
          <w:bCs w:val="0"/>
          <w:lang w:val="it-CH"/>
        </w:rPr>
        <w:t>suoli agricoli</w:t>
      </w:r>
      <w:r w:rsidR="000B4A29" w:rsidRPr="00CC45F6">
        <w:rPr>
          <w:rStyle w:val="Fett"/>
          <w:b w:val="0"/>
          <w:bCs w:val="0"/>
          <w:lang w:val="it-CH"/>
        </w:rPr>
        <w:t>,</w:t>
      </w:r>
      <w:r w:rsidRPr="00CC45F6">
        <w:rPr>
          <w:rStyle w:val="Fett"/>
          <w:b w:val="0"/>
          <w:bCs w:val="0"/>
          <w:lang w:val="it-CH"/>
        </w:rPr>
        <w:t xml:space="preserve"> si prospetta </w:t>
      </w:r>
      <w:r w:rsidR="000B4A29" w:rsidRPr="00CC45F6">
        <w:rPr>
          <w:rStyle w:val="Fett"/>
          <w:b w:val="0"/>
          <w:bCs w:val="0"/>
          <w:lang w:val="it-CH"/>
        </w:rPr>
        <w:t>comunque</w:t>
      </w:r>
      <w:r w:rsidRPr="00CC45F6">
        <w:rPr>
          <w:rStyle w:val="Fett"/>
          <w:b w:val="0"/>
          <w:bCs w:val="0"/>
          <w:lang w:val="it-CH"/>
        </w:rPr>
        <w:t xml:space="preserve"> una maggiore dipendenza </w:t>
      </w:r>
      <w:r w:rsidR="000B4A29" w:rsidRPr="00CC45F6">
        <w:rPr>
          <w:rStyle w:val="Fett"/>
          <w:b w:val="0"/>
          <w:bCs w:val="0"/>
          <w:lang w:val="it-CH"/>
        </w:rPr>
        <w:t>dalle importazioni</w:t>
      </w:r>
      <w:r w:rsidR="003A723D" w:rsidRPr="00CC45F6">
        <w:rPr>
          <w:rStyle w:val="Fett"/>
          <w:b w:val="0"/>
          <w:bCs w:val="0"/>
          <w:vertAlign w:val="superscript"/>
          <w:lang w:val="it-CH"/>
        </w:rPr>
        <w:footnoteReference w:id="18"/>
      </w:r>
      <w:r w:rsidR="00FA3C8E" w:rsidRPr="00CC45F6">
        <w:rPr>
          <w:rStyle w:val="Fett"/>
          <w:b w:val="0"/>
          <w:bCs w:val="0"/>
          <w:lang w:val="it-CH"/>
        </w:rPr>
        <w:t>.</w:t>
      </w:r>
      <w:r w:rsidRPr="00CC45F6">
        <w:rPr>
          <w:rStyle w:val="Fett"/>
          <w:b w:val="0"/>
          <w:bCs w:val="0"/>
          <w:lang w:val="it-CH"/>
        </w:rPr>
        <w:t xml:space="preserve"> </w:t>
      </w:r>
    </w:p>
    <w:p w14:paraId="382B3A83" w14:textId="01777D1A" w:rsidR="00C112A8" w:rsidRPr="00CC45F6" w:rsidRDefault="002A4CBC" w:rsidP="00C112A8">
      <w:pPr>
        <w:rPr>
          <w:rStyle w:val="Fett"/>
          <w:b w:val="0"/>
          <w:bCs w:val="0"/>
          <w:lang w:val="it-CH"/>
        </w:rPr>
      </w:pPr>
      <w:r w:rsidRPr="00CC45F6">
        <w:rPr>
          <w:rStyle w:val="Fett"/>
          <w:rFonts w:eastAsiaTheme="minorEastAsia"/>
          <w:b w:val="0"/>
          <w:bCs w:val="0"/>
          <w:lang w:val="it-CH" w:eastAsia="en-US"/>
        </w:rPr>
        <w:t>La conservazione</w:t>
      </w:r>
      <w:r w:rsidR="00C112A8" w:rsidRPr="00CC45F6">
        <w:rPr>
          <w:rStyle w:val="Fett"/>
          <w:rFonts w:eastAsiaTheme="minorEastAsia"/>
          <w:b w:val="0"/>
          <w:bCs w:val="0"/>
          <w:lang w:val="it-CH" w:eastAsia="en-US"/>
        </w:rPr>
        <w:t xml:space="preserve"> qualitativ</w:t>
      </w:r>
      <w:r w:rsidRPr="00CC45F6">
        <w:rPr>
          <w:rStyle w:val="Fett"/>
          <w:rFonts w:eastAsiaTheme="minorEastAsia"/>
          <w:b w:val="0"/>
          <w:bCs w:val="0"/>
          <w:lang w:val="it-CH" w:eastAsia="en-US"/>
        </w:rPr>
        <w:t>a</w:t>
      </w:r>
      <w:r w:rsidR="00C112A8" w:rsidRPr="00CC45F6">
        <w:rPr>
          <w:rStyle w:val="Fett"/>
          <w:rFonts w:eastAsiaTheme="minorEastAsia"/>
          <w:b w:val="0"/>
          <w:bCs w:val="0"/>
          <w:lang w:val="it-CH" w:eastAsia="en-US"/>
        </w:rPr>
        <w:t xml:space="preserve"> e quantitativ</w:t>
      </w:r>
      <w:r w:rsidRPr="00CC45F6">
        <w:rPr>
          <w:rStyle w:val="Fett"/>
          <w:rFonts w:eastAsiaTheme="minorEastAsia"/>
          <w:b w:val="0"/>
          <w:bCs w:val="0"/>
          <w:lang w:val="it-CH" w:eastAsia="en-US"/>
        </w:rPr>
        <w:t>a</w:t>
      </w:r>
      <w:r w:rsidR="00C112A8" w:rsidRPr="00CC45F6">
        <w:rPr>
          <w:rStyle w:val="Fett"/>
          <w:rFonts w:eastAsiaTheme="minorEastAsia"/>
          <w:b w:val="0"/>
          <w:bCs w:val="0"/>
          <w:lang w:val="it-CH" w:eastAsia="en-US"/>
        </w:rPr>
        <w:t xml:space="preserve"> de</w:t>
      </w:r>
      <w:r w:rsidR="00592194">
        <w:rPr>
          <w:rStyle w:val="Fett"/>
          <w:rFonts w:eastAsiaTheme="minorEastAsia"/>
          <w:b w:val="0"/>
          <w:bCs w:val="0"/>
          <w:lang w:val="it-CH" w:eastAsia="en-US"/>
        </w:rPr>
        <w:t>i migliori suoli agricoli</w:t>
      </w:r>
      <w:r w:rsidR="00C112A8" w:rsidRPr="00CC45F6">
        <w:rPr>
          <w:rStyle w:val="Fett"/>
          <w:rFonts w:eastAsiaTheme="minorEastAsia"/>
          <w:b w:val="0"/>
          <w:bCs w:val="0"/>
          <w:lang w:val="it-CH" w:eastAsia="en-US"/>
        </w:rPr>
        <w:t xml:space="preserve"> e</w:t>
      </w:r>
      <w:r w:rsidRPr="00CC45F6">
        <w:rPr>
          <w:rStyle w:val="Fett"/>
          <w:rFonts w:eastAsiaTheme="minorEastAsia"/>
          <w:b w:val="0"/>
          <w:bCs w:val="0"/>
          <w:lang w:val="it-CH" w:eastAsia="en-US"/>
        </w:rPr>
        <w:t>, più</w:t>
      </w:r>
      <w:r w:rsidR="00C112A8" w:rsidRPr="00CC45F6">
        <w:rPr>
          <w:rStyle w:val="Fett"/>
          <w:rFonts w:eastAsiaTheme="minorEastAsia"/>
          <w:b w:val="0"/>
          <w:bCs w:val="0"/>
          <w:lang w:val="it-CH" w:eastAsia="en-US"/>
        </w:rPr>
        <w:t xml:space="preserve"> </w:t>
      </w:r>
      <w:r w:rsidRPr="00CC45F6">
        <w:rPr>
          <w:rStyle w:val="Fett"/>
          <w:rFonts w:eastAsiaTheme="minorEastAsia"/>
          <w:b w:val="0"/>
          <w:bCs w:val="0"/>
          <w:lang w:val="it-CH" w:eastAsia="en-US"/>
        </w:rPr>
        <w:t xml:space="preserve">in generale, </w:t>
      </w:r>
      <w:r w:rsidR="00C112A8" w:rsidRPr="00CC45F6">
        <w:rPr>
          <w:rStyle w:val="Fett"/>
          <w:rFonts w:eastAsiaTheme="minorEastAsia"/>
          <w:b w:val="0"/>
          <w:bCs w:val="0"/>
          <w:lang w:val="it-CH" w:eastAsia="en-US"/>
        </w:rPr>
        <w:t>de</w:t>
      </w:r>
      <w:r w:rsidR="00592194">
        <w:rPr>
          <w:rStyle w:val="Fett"/>
          <w:rFonts w:eastAsiaTheme="minorEastAsia"/>
          <w:b w:val="0"/>
          <w:bCs w:val="0"/>
          <w:lang w:val="it-CH" w:eastAsia="en-US"/>
        </w:rPr>
        <w:t>lle superfici coltive</w:t>
      </w:r>
      <w:r w:rsidR="00C112A8" w:rsidRPr="00CC45F6">
        <w:rPr>
          <w:rStyle w:val="Fett"/>
          <w:rFonts w:eastAsiaTheme="minorEastAsia"/>
          <w:b w:val="0"/>
          <w:bCs w:val="0"/>
          <w:lang w:val="it-CH" w:eastAsia="en-US"/>
        </w:rPr>
        <w:t xml:space="preserve"> </w:t>
      </w:r>
      <w:r w:rsidR="004E1730" w:rsidRPr="00CC45F6">
        <w:rPr>
          <w:rStyle w:val="Fett"/>
          <w:rFonts w:eastAsiaTheme="minorEastAsia"/>
          <w:b w:val="0"/>
          <w:bCs w:val="0"/>
          <w:lang w:val="it-CH" w:eastAsia="en-US"/>
        </w:rPr>
        <w:t xml:space="preserve">in Svizzera </w:t>
      </w:r>
      <w:r w:rsidR="00C112A8" w:rsidRPr="00CC45F6">
        <w:rPr>
          <w:rStyle w:val="Fett"/>
          <w:rFonts w:eastAsiaTheme="minorEastAsia"/>
          <w:b w:val="0"/>
          <w:bCs w:val="0"/>
          <w:lang w:val="it-CH" w:eastAsia="en-US"/>
        </w:rPr>
        <w:t xml:space="preserve">è perciò di importanza fondamentale per </w:t>
      </w:r>
      <w:r w:rsidR="004E1730" w:rsidRPr="000C4B71">
        <w:rPr>
          <w:rStyle w:val="Fett"/>
          <w:rFonts w:eastAsiaTheme="minorEastAsia"/>
          <w:b w:val="0"/>
          <w:bCs w:val="0"/>
          <w:lang w:val="it-CH" w:eastAsia="en-US"/>
        </w:rPr>
        <w:t xml:space="preserve">la sicurezza alimentare </w:t>
      </w:r>
      <w:r w:rsidR="004E1730" w:rsidRPr="000C4B71">
        <w:rPr>
          <w:lang w:val="it-CH"/>
        </w:rPr>
        <w:t xml:space="preserve">in </w:t>
      </w:r>
      <w:r w:rsidR="00F92567" w:rsidRPr="000C4B71">
        <w:rPr>
          <w:lang w:val="it-CH"/>
        </w:rPr>
        <w:t>caso</w:t>
      </w:r>
      <w:r w:rsidR="004E1730" w:rsidRPr="00CC45F6">
        <w:rPr>
          <w:lang w:val="it-CH"/>
        </w:rPr>
        <w:t xml:space="preserve"> di grave penuria</w:t>
      </w:r>
      <w:r w:rsidR="004E1730" w:rsidRPr="00CC45F6">
        <w:rPr>
          <w:rStyle w:val="Fett"/>
          <w:rFonts w:eastAsiaTheme="minorEastAsia"/>
          <w:b w:val="0"/>
          <w:bCs w:val="0"/>
          <w:lang w:val="it-CH" w:eastAsia="en-US"/>
        </w:rPr>
        <w:t xml:space="preserve"> come pure</w:t>
      </w:r>
      <w:r w:rsidR="00C112A8" w:rsidRPr="00CC45F6">
        <w:rPr>
          <w:rStyle w:val="Fett"/>
          <w:rFonts w:eastAsiaTheme="minorEastAsia"/>
          <w:b w:val="0"/>
          <w:bCs w:val="0"/>
          <w:lang w:val="it-CH" w:eastAsia="en-US"/>
        </w:rPr>
        <w:t xml:space="preserve"> in «tempi normali».</w:t>
      </w:r>
      <w:r w:rsidR="004E1730" w:rsidRPr="00CC45F6">
        <w:rPr>
          <w:rStyle w:val="Fett"/>
          <w:rFonts w:eastAsiaTheme="minorEastAsia"/>
          <w:b w:val="0"/>
          <w:bCs w:val="0"/>
          <w:lang w:val="it-CH" w:eastAsia="en-US"/>
        </w:rPr>
        <w:t xml:space="preserve"> Se i paesi economicamente più avvantaggiati </w:t>
      </w:r>
      <w:r w:rsidR="00E1580D" w:rsidRPr="00CC45F6">
        <w:rPr>
          <w:rStyle w:val="Fett"/>
          <w:rFonts w:eastAsiaTheme="minorEastAsia"/>
          <w:b w:val="0"/>
          <w:bCs w:val="0"/>
          <w:lang w:val="it-CH" w:eastAsia="en-US"/>
        </w:rPr>
        <w:t>riescono,</w:t>
      </w:r>
      <w:r w:rsidR="004E1730" w:rsidRPr="00CC45F6">
        <w:rPr>
          <w:rStyle w:val="Fett"/>
          <w:rFonts w:eastAsiaTheme="minorEastAsia"/>
          <w:b w:val="0"/>
          <w:bCs w:val="0"/>
          <w:lang w:val="it-CH" w:eastAsia="en-US"/>
        </w:rPr>
        <w:t xml:space="preserve"> </w:t>
      </w:r>
      <w:r w:rsidR="00E1580D" w:rsidRPr="00CC45F6">
        <w:rPr>
          <w:rStyle w:val="Fett"/>
          <w:rFonts w:eastAsiaTheme="minorEastAsia"/>
          <w:b w:val="0"/>
          <w:bCs w:val="0"/>
          <w:lang w:val="it-CH" w:eastAsia="en-US"/>
        </w:rPr>
        <w:t xml:space="preserve">in una certa misura, ad </w:t>
      </w:r>
      <w:proofErr w:type="spellStart"/>
      <w:r w:rsidR="004E1730" w:rsidRPr="00CC45F6">
        <w:rPr>
          <w:rStyle w:val="Fett"/>
          <w:rFonts w:eastAsiaTheme="minorEastAsia"/>
          <w:b w:val="0"/>
          <w:bCs w:val="0"/>
          <w:lang w:val="it-CH" w:eastAsia="en-US"/>
        </w:rPr>
        <w:t>autoapprovvigionarsi</w:t>
      </w:r>
      <w:proofErr w:type="spellEnd"/>
      <w:r w:rsidR="00E1580D" w:rsidRPr="00CC45F6">
        <w:rPr>
          <w:rStyle w:val="Fett"/>
          <w:rFonts w:eastAsiaTheme="minorEastAsia"/>
          <w:b w:val="0"/>
          <w:bCs w:val="0"/>
          <w:lang w:val="it-CH" w:eastAsia="en-US"/>
        </w:rPr>
        <w:t xml:space="preserve"> e non si riforniscono di derrate alimentari a spese </w:t>
      </w:r>
      <w:r w:rsidR="00FA3C8E" w:rsidRPr="00CC45F6">
        <w:rPr>
          <w:rStyle w:val="Fett"/>
          <w:b w:val="0"/>
          <w:bCs w:val="0"/>
          <w:lang w:val="it-CH"/>
        </w:rPr>
        <w:t xml:space="preserve">di altri Paesi </w:t>
      </w:r>
      <w:r w:rsidR="00C112A8" w:rsidRPr="00CC45F6">
        <w:rPr>
          <w:rStyle w:val="Fett"/>
          <w:b w:val="0"/>
          <w:bCs w:val="0"/>
          <w:lang w:val="it-CH"/>
        </w:rPr>
        <w:t>(prodott</w:t>
      </w:r>
      <w:r w:rsidR="001C494C" w:rsidRPr="00CC45F6">
        <w:rPr>
          <w:rStyle w:val="Fett"/>
          <w:b w:val="0"/>
          <w:bCs w:val="0"/>
          <w:lang w:val="it-CH"/>
        </w:rPr>
        <w:t>i</w:t>
      </w:r>
      <w:r w:rsidR="00C112A8" w:rsidRPr="00CC45F6">
        <w:rPr>
          <w:rStyle w:val="Fett"/>
          <w:b w:val="0"/>
          <w:bCs w:val="0"/>
          <w:lang w:val="it-CH"/>
        </w:rPr>
        <w:t xml:space="preserve"> </w:t>
      </w:r>
      <w:r w:rsidR="00D121C5" w:rsidRPr="00CC45F6">
        <w:rPr>
          <w:rStyle w:val="Fett"/>
          <w:b w:val="0"/>
          <w:bCs w:val="0"/>
          <w:lang w:val="it-CH"/>
        </w:rPr>
        <w:t>convenienti</w:t>
      </w:r>
      <w:r w:rsidR="00C112A8" w:rsidRPr="00CC45F6">
        <w:rPr>
          <w:rStyle w:val="Fett"/>
          <w:b w:val="0"/>
          <w:bCs w:val="0"/>
          <w:lang w:val="it-CH"/>
        </w:rPr>
        <w:t>, impatto ambientale, ripercussioni sulla popolazione locale ecc</w:t>
      </w:r>
      <w:r w:rsidR="001C494C" w:rsidRPr="00CC45F6">
        <w:rPr>
          <w:rStyle w:val="Fett"/>
          <w:b w:val="0"/>
          <w:bCs w:val="0"/>
          <w:lang w:val="it-CH"/>
        </w:rPr>
        <w:t>.</w:t>
      </w:r>
      <w:r w:rsidR="00C112A8" w:rsidRPr="00CC45F6">
        <w:rPr>
          <w:rStyle w:val="Fett"/>
          <w:b w:val="0"/>
          <w:bCs w:val="0"/>
          <w:lang w:val="it-CH"/>
        </w:rPr>
        <w:t>)</w:t>
      </w:r>
      <w:r w:rsidR="00E1580D" w:rsidRPr="00CC45F6">
        <w:rPr>
          <w:rStyle w:val="Fett"/>
          <w:b w:val="0"/>
          <w:bCs w:val="0"/>
          <w:lang w:val="it-CH"/>
        </w:rPr>
        <w:t xml:space="preserve">, il risultato </w:t>
      </w:r>
      <w:r w:rsidR="00D121C5" w:rsidRPr="00CC45F6">
        <w:rPr>
          <w:rStyle w:val="Fett"/>
          <w:b w:val="0"/>
          <w:bCs w:val="0"/>
          <w:lang w:val="it-CH"/>
        </w:rPr>
        <w:t>sarà</w:t>
      </w:r>
      <w:r w:rsidR="00E1580D" w:rsidRPr="00CC45F6">
        <w:rPr>
          <w:rStyle w:val="Fett"/>
          <w:b w:val="0"/>
          <w:bCs w:val="0"/>
          <w:lang w:val="it-CH"/>
        </w:rPr>
        <w:t xml:space="preserve"> un atto di solidarietà</w:t>
      </w:r>
      <w:r w:rsidR="00C112A8" w:rsidRPr="00CC45F6">
        <w:rPr>
          <w:rStyle w:val="Fett"/>
          <w:b w:val="0"/>
          <w:bCs w:val="0"/>
          <w:lang w:val="it-CH"/>
        </w:rPr>
        <w:t>.</w:t>
      </w:r>
      <w:r w:rsidR="00E1580D" w:rsidRPr="00CC45F6">
        <w:rPr>
          <w:rStyle w:val="Fett"/>
          <w:b w:val="0"/>
          <w:bCs w:val="0"/>
          <w:lang w:val="it-CH"/>
        </w:rPr>
        <w:t xml:space="preserve"> P</w:t>
      </w:r>
      <w:r w:rsidR="00C112A8" w:rsidRPr="00CC45F6">
        <w:rPr>
          <w:rStyle w:val="Fett"/>
          <w:b w:val="0"/>
          <w:bCs w:val="0"/>
          <w:lang w:val="it-CH"/>
        </w:rPr>
        <w:t xml:space="preserve">reservare i </w:t>
      </w:r>
      <w:r w:rsidR="000D7DC8">
        <w:rPr>
          <w:rStyle w:val="Fett"/>
          <w:b w:val="0"/>
          <w:bCs w:val="0"/>
          <w:lang w:val="it-CH"/>
        </w:rPr>
        <w:t>terreni</w:t>
      </w:r>
      <w:r w:rsidR="00C112A8" w:rsidRPr="00CC45F6">
        <w:rPr>
          <w:rStyle w:val="Fett"/>
          <w:b w:val="0"/>
          <w:bCs w:val="0"/>
          <w:lang w:val="it-CH"/>
        </w:rPr>
        <w:t xml:space="preserve"> agricoli migliori</w:t>
      </w:r>
      <w:r w:rsidR="00E1580D" w:rsidRPr="00CC45F6">
        <w:rPr>
          <w:rStyle w:val="Fett"/>
          <w:b w:val="0"/>
          <w:bCs w:val="0"/>
          <w:lang w:val="it-CH"/>
        </w:rPr>
        <w:t xml:space="preserve">, inoltre, </w:t>
      </w:r>
      <w:r w:rsidR="00C112A8" w:rsidRPr="00CC45F6">
        <w:rPr>
          <w:rStyle w:val="Fett"/>
          <w:b w:val="0"/>
          <w:bCs w:val="0"/>
          <w:lang w:val="it-CH"/>
        </w:rPr>
        <w:t xml:space="preserve">è </w:t>
      </w:r>
      <w:r w:rsidR="00E1580D" w:rsidRPr="00CC45F6">
        <w:rPr>
          <w:rStyle w:val="Fett"/>
          <w:b w:val="0"/>
          <w:bCs w:val="0"/>
          <w:lang w:val="it-CH"/>
        </w:rPr>
        <w:t>di fondamentale</w:t>
      </w:r>
      <w:r w:rsidR="00C112A8" w:rsidRPr="00CC45F6">
        <w:rPr>
          <w:rStyle w:val="Fett"/>
          <w:b w:val="0"/>
          <w:bCs w:val="0"/>
          <w:lang w:val="it-CH"/>
        </w:rPr>
        <w:t xml:space="preserve"> </w:t>
      </w:r>
      <w:r w:rsidR="00E1580D" w:rsidRPr="00CC45F6">
        <w:rPr>
          <w:rStyle w:val="Fett"/>
          <w:b w:val="0"/>
          <w:bCs w:val="0"/>
          <w:lang w:val="it-CH"/>
        </w:rPr>
        <w:t xml:space="preserve">importanza </w:t>
      </w:r>
      <w:r w:rsidR="00C112A8" w:rsidRPr="00CC45F6">
        <w:rPr>
          <w:rStyle w:val="Fett"/>
          <w:b w:val="0"/>
          <w:bCs w:val="0"/>
          <w:lang w:val="it-CH"/>
        </w:rPr>
        <w:t>anche per le generazioni future e</w:t>
      </w:r>
      <w:r w:rsidR="00E1580D" w:rsidRPr="00CC45F6">
        <w:rPr>
          <w:rStyle w:val="Fett"/>
          <w:b w:val="0"/>
          <w:bCs w:val="0"/>
          <w:lang w:val="it-CH"/>
        </w:rPr>
        <w:t>, a maggior ragione,</w:t>
      </w:r>
      <w:r w:rsidR="00C112A8" w:rsidRPr="00CC45F6">
        <w:rPr>
          <w:rStyle w:val="Fett"/>
          <w:b w:val="0"/>
          <w:bCs w:val="0"/>
          <w:lang w:val="it-CH"/>
        </w:rPr>
        <w:t xml:space="preserve"> rappresenta un dovere etico.</w:t>
      </w:r>
    </w:p>
    <w:p w14:paraId="355891C6" w14:textId="69ACC06E" w:rsidR="009E236D" w:rsidRPr="00CC45F6" w:rsidRDefault="00C112A8" w:rsidP="00C112A8">
      <w:pPr>
        <w:rPr>
          <w:lang w:val="it-CH"/>
        </w:rPr>
      </w:pPr>
      <w:r w:rsidRPr="00CC45F6">
        <w:rPr>
          <w:lang w:val="it-CH"/>
        </w:rPr>
        <w:t xml:space="preserve">Come già </w:t>
      </w:r>
      <w:r w:rsidR="00E1580D" w:rsidRPr="00CC45F6">
        <w:rPr>
          <w:lang w:val="it-CH"/>
        </w:rPr>
        <w:t>sottolineato</w:t>
      </w:r>
      <w:r w:rsidRPr="00CC45F6">
        <w:rPr>
          <w:lang w:val="it-CH"/>
        </w:rPr>
        <w:t xml:space="preserve"> nel capitolo 2 del Rapporto esplicativo, </w:t>
      </w:r>
      <w:r w:rsidR="00DD3201" w:rsidRPr="00CC45F6">
        <w:rPr>
          <w:lang w:val="it-CH"/>
        </w:rPr>
        <w:t xml:space="preserve">nell’analisi del Piano settoriale SAC del 2003 erano già state espresse alcune preoccupazioni riguardo alla situazione della fertilità </w:t>
      </w:r>
      <w:r w:rsidR="000C4B71">
        <w:rPr>
          <w:lang w:val="it-CH"/>
        </w:rPr>
        <w:t>delle superfici</w:t>
      </w:r>
      <w:r w:rsidR="003A723D" w:rsidRPr="00CC45F6">
        <w:rPr>
          <w:rStyle w:val="Funotenzeichen"/>
          <w:lang w:val="it-CH"/>
        </w:rPr>
        <w:footnoteReference w:id="19"/>
      </w:r>
      <w:r w:rsidR="00FA3C8E" w:rsidRPr="00CC45F6">
        <w:rPr>
          <w:lang w:val="it-CH"/>
        </w:rPr>
        <w:t>.</w:t>
      </w:r>
      <w:r w:rsidRPr="00CC45F6">
        <w:rPr>
          <w:lang w:val="it-CH"/>
        </w:rPr>
        <w:t xml:space="preserve"> </w:t>
      </w:r>
      <w:r w:rsidR="00F53B9D" w:rsidRPr="00CC45F6">
        <w:rPr>
          <w:lang w:val="it-CH"/>
        </w:rPr>
        <w:t>La guida</w:t>
      </w:r>
      <w:r w:rsidRPr="00CC45F6">
        <w:rPr>
          <w:lang w:val="it-CH"/>
        </w:rPr>
        <w:t xml:space="preserve"> del 2006 e il </w:t>
      </w:r>
      <w:bookmarkStart w:id="48" w:name="_Hlk527533570"/>
      <w:r w:rsidR="00B53A9B">
        <w:rPr>
          <w:lang w:val="it-CH"/>
        </w:rPr>
        <w:t>rapporto del</w:t>
      </w:r>
      <w:r w:rsidR="00EE4C32">
        <w:rPr>
          <w:lang w:val="it-CH"/>
        </w:rPr>
        <w:t xml:space="preserve"> </w:t>
      </w:r>
      <w:r w:rsidRPr="00CC45F6">
        <w:rPr>
          <w:lang w:val="it-CH"/>
        </w:rPr>
        <w:t xml:space="preserve">gruppo di esperti per </w:t>
      </w:r>
      <w:r w:rsidR="00DD3201" w:rsidRPr="00CC45F6">
        <w:rPr>
          <w:lang w:val="it-CH"/>
        </w:rPr>
        <w:t xml:space="preserve">la rielaborazione e il rafforzamento del </w:t>
      </w:r>
      <w:r w:rsidR="0074576A" w:rsidRPr="00CC45F6">
        <w:rPr>
          <w:lang w:val="it-CH"/>
        </w:rPr>
        <w:t>P</w:t>
      </w:r>
      <w:r w:rsidR="00DD3201" w:rsidRPr="00CC45F6">
        <w:rPr>
          <w:lang w:val="it-CH"/>
        </w:rPr>
        <w:t xml:space="preserve">iano settoriale </w:t>
      </w:r>
      <w:r w:rsidRPr="00CC45F6">
        <w:rPr>
          <w:lang w:val="it-CH"/>
        </w:rPr>
        <w:t xml:space="preserve">SAC </w:t>
      </w:r>
      <w:bookmarkEnd w:id="48"/>
      <w:r w:rsidR="00DD3201" w:rsidRPr="00CC45F6">
        <w:rPr>
          <w:lang w:val="it-CH"/>
        </w:rPr>
        <w:t xml:space="preserve">hanno altresì rilevato l’importanza </w:t>
      </w:r>
      <w:r w:rsidRPr="00CC45F6">
        <w:rPr>
          <w:lang w:val="it-CH"/>
        </w:rPr>
        <w:t>del</w:t>
      </w:r>
      <w:r w:rsidR="00DD3201" w:rsidRPr="00CC45F6">
        <w:rPr>
          <w:lang w:val="it-CH"/>
        </w:rPr>
        <w:t>la conservazione della</w:t>
      </w:r>
      <w:r w:rsidRPr="00CC45F6">
        <w:rPr>
          <w:lang w:val="it-CH"/>
        </w:rPr>
        <w:t xml:space="preserve"> qualità</w:t>
      </w:r>
      <w:r w:rsidR="00DD3201" w:rsidRPr="00CC45F6">
        <w:rPr>
          <w:lang w:val="it-CH"/>
        </w:rPr>
        <w:t xml:space="preserve"> delle SAC, e non solo della loro quantità</w:t>
      </w:r>
      <w:r w:rsidR="799D40CD" w:rsidRPr="00CC45F6">
        <w:rPr>
          <w:lang w:val="it-CH"/>
        </w:rPr>
        <w:t>.</w:t>
      </w:r>
    </w:p>
    <w:p w14:paraId="346043A5" w14:textId="0AD7CAB2" w:rsidR="005F2657" w:rsidRPr="00CC45F6" w:rsidRDefault="00DD3201" w:rsidP="005F2657">
      <w:pPr>
        <w:pStyle w:val="berschrift2"/>
        <w:rPr>
          <w:lang w:val="it-CH"/>
        </w:rPr>
      </w:pPr>
      <w:bookmarkStart w:id="49" w:name="_Toc526946709"/>
      <w:bookmarkStart w:id="50" w:name="_Toc533005849"/>
      <w:r w:rsidRPr="00CC45F6">
        <w:rPr>
          <w:lang w:val="it-CH"/>
        </w:rPr>
        <w:t>Spiegazioni sulle</w:t>
      </w:r>
      <w:bookmarkEnd w:id="49"/>
      <w:r w:rsidRPr="00CC45F6">
        <w:rPr>
          <w:lang w:val="it-CH"/>
        </w:rPr>
        <w:t xml:space="preserve"> </w:t>
      </w:r>
      <w:r w:rsidR="005D5772" w:rsidRPr="00CC45F6">
        <w:rPr>
          <w:lang w:val="it-CH"/>
        </w:rPr>
        <w:t>indicazioni</w:t>
      </w:r>
      <w:bookmarkEnd w:id="50"/>
    </w:p>
    <w:p w14:paraId="7BEE1506" w14:textId="22D7290F" w:rsidR="003B7307" w:rsidRPr="00CC45F6" w:rsidRDefault="00DD3201" w:rsidP="003B7307">
      <w:pPr>
        <w:pStyle w:val="Listenabsatz"/>
        <w:numPr>
          <w:ilvl w:val="0"/>
          <w:numId w:val="28"/>
        </w:numPr>
        <w:shd w:val="clear" w:color="auto" w:fill="D9D9D9" w:themeFill="background1" w:themeFillShade="D9"/>
        <w:spacing w:before="240"/>
        <w:ind w:left="426" w:hanging="426"/>
        <w:rPr>
          <w:b/>
          <w:bCs/>
          <w:i w:val="0"/>
          <w:lang w:val="it-CH"/>
        </w:rPr>
      </w:pPr>
      <w:r w:rsidRPr="00CC45F6">
        <w:rPr>
          <w:b/>
          <w:bCs/>
          <w:i w:val="0"/>
          <w:lang w:val="it-CH"/>
        </w:rPr>
        <w:t xml:space="preserve">In tutta la Svizzera occorre garantire </w:t>
      </w:r>
      <w:r w:rsidR="00D2561B" w:rsidRPr="00CC45F6">
        <w:rPr>
          <w:b/>
          <w:bCs/>
          <w:i w:val="0"/>
          <w:lang w:val="it-CH"/>
        </w:rPr>
        <w:t>un’estensione</w:t>
      </w:r>
      <w:r w:rsidRPr="00CC45F6">
        <w:rPr>
          <w:b/>
          <w:bCs/>
          <w:i w:val="0"/>
          <w:lang w:val="it-CH"/>
        </w:rPr>
        <w:t xml:space="preserve"> minim</w:t>
      </w:r>
      <w:r w:rsidR="00D2561B" w:rsidRPr="00CC45F6">
        <w:rPr>
          <w:b/>
          <w:bCs/>
          <w:i w:val="0"/>
          <w:lang w:val="it-CH"/>
        </w:rPr>
        <w:t>a</w:t>
      </w:r>
      <w:r w:rsidRPr="00CC45F6">
        <w:rPr>
          <w:b/>
          <w:bCs/>
          <w:i w:val="0"/>
          <w:lang w:val="it-CH"/>
        </w:rPr>
        <w:t xml:space="preserve"> di SAC pari a 438 460 ha</w:t>
      </w:r>
      <w:r w:rsidR="003B7307" w:rsidRPr="00CC45F6">
        <w:rPr>
          <w:b/>
          <w:bCs/>
          <w:i w:val="0"/>
          <w:lang w:val="it-CH"/>
        </w:rPr>
        <w:t>.</w:t>
      </w:r>
      <w:r w:rsidR="003B7307" w:rsidRPr="00CC45F6">
        <w:rPr>
          <w:i w:val="0"/>
          <w:lang w:val="it-CH"/>
        </w:rPr>
        <w:t xml:space="preserve"> </w:t>
      </w:r>
    </w:p>
    <w:p w14:paraId="18B27FF7" w14:textId="6E579EDC" w:rsidR="00200C28" w:rsidRDefault="00DD3201" w:rsidP="00377E4E">
      <w:pPr>
        <w:rPr>
          <w:lang w:val="it-CH"/>
        </w:rPr>
      </w:pPr>
      <w:r w:rsidRPr="00CC45F6">
        <w:rPr>
          <w:lang w:val="it-CH"/>
        </w:rPr>
        <w:t xml:space="preserve">Le </w:t>
      </w:r>
      <w:r w:rsidR="003308F1" w:rsidRPr="00CC45F6">
        <w:rPr>
          <w:lang w:val="it-CH"/>
        </w:rPr>
        <w:t xml:space="preserve">considerazioni formulate </w:t>
      </w:r>
      <w:r w:rsidRPr="00CC45F6">
        <w:rPr>
          <w:lang w:val="it-CH"/>
        </w:rPr>
        <w:t xml:space="preserve">nel capitolo </w:t>
      </w:r>
      <w:r w:rsidRPr="00CC45F6" w:rsidDel="00D5661D">
        <w:rPr>
          <w:lang w:val="it-CH"/>
        </w:rPr>
        <w:t xml:space="preserve">1.2 </w:t>
      </w:r>
      <w:r w:rsidRPr="00CC45F6">
        <w:rPr>
          <w:lang w:val="it-CH"/>
        </w:rPr>
        <w:t xml:space="preserve">del </w:t>
      </w:r>
      <w:r w:rsidR="00D2561B" w:rsidRPr="00CC45F6">
        <w:rPr>
          <w:lang w:val="it-CH"/>
        </w:rPr>
        <w:t>p</w:t>
      </w:r>
      <w:r w:rsidRPr="00CC45F6">
        <w:rPr>
          <w:lang w:val="it-CH"/>
        </w:rPr>
        <w:t xml:space="preserve">iano settoriale giustificano </w:t>
      </w:r>
      <w:r w:rsidR="00710ACE" w:rsidRPr="00CC45F6">
        <w:rPr>
          <w:lang w:val="it-CH"/>
        </w:rPr>
        <w:t xml:space="preserve">le scelte relative all’estensione minima da </w:t>
      </w:r>
      <w:r w:rsidRPr="00CC45F6">
        <w:rPr>
          <w:lang w:val="it-CH"/>
        </w:rPr>
        <w:t>garantire</w:t>
      </w:r>
      <w:r w:rsidRPr="00CC45F6" w:rsidDel="00D5661D">
        <w:rPr>
          <w:lang w:val="it-CH"/>
        </w:rPr>
        <w:t xml:space="preserve">. </w:t>
      </w:r>
      <w:r w:rsidRPr="00CC45F6">
        <w:rPr>
          <w:lang w:val="it-CH"/>
        </w:rPr>
        <w:t xml:space="preserve">Alle </w:t>
      </w:r>
      <w:r w:rsidR="00710ACE" w:rsidRPr="00CC45F6">
        <w:rPr>
          <w:lang w:val="it-CH"/>
        </w:rPr>
        <w:t xml:space="preserve">considerazioni ivi espresse </w:t>
      </w:r>
      <w:r w:rsidRPr="00CC45F6">
        <w:rPr>
          <w:lang w:val="it-CH"/>
        </w:rPr>
        <w:t>occorre aggiungere che</w:t>
      </w:r>
      <w:r w:rsidR="00D2561B" w:rsidRPr="00CC45F6">
        <w:rPr>
          <w:lang w:val="it-CH"/>
        </w:rPr>
        <w:t>, all’epoca in cui venne elaborato,</w:t>
      </w:r>
      <w:r w:rsidR="00710ACE" w:rsidRPr="00CC45F6">
        <w:rPr>
          <w:lang w:val="it-CH"/>
        </w:rPr>
        <w:t xml:space="preserve"> </w:t>
      </w:r>
      <w:r w:rsidR="000F2AB1" w:rsidRPr="00CC45F6">
        <w:rPr>
          <w:lang w:val="it-CH"/>
        </w:rPr>
        <w:t>il</w:t>
      </w:r>
      <w:r w:rsidRPr="00CC45F6">
        <w:rPr>
          <w:lang w:val="it-CH"/>
        </w:rPr>
        <w:t xml:space="preserve"> </w:t>
      </w:r>
      <w:r w:rsidR="00710ACE" w:rsidRPr="00CC45F6">
        <w:rPr>
          <w:lang w:val="it-CH"/>
        </w:rPr>
        <w:t>P</w:t>
      </w:r>
      <w:r w:rsidRPr="00CC45F6">
        <w:rPr>
          <w:lang w:val="it-CH"/>
        </w:rPr>
        <w:t>iano di alimentazione</w:t>
      </w:r>
      <w:r w:rsidRPr="00CC45F6" w:rsidDel="00D5661D">
        <w:rPr>
          <w:lang w:val="it-CH"/>
        </w:rPr>
        <w:t xml:space="preserve"> </w:t>
      </w:r>
      <w:r w:rsidRPr="00CC45F6">
        <w:rPr>
          <w:lang w:val="it-CH"/>
        </w:rPr>
        <w:t xml:space="preserve">90 </w:t>
      </w:r>
      <w:r w:rsidR="00D2561B" w:rsidRPr="00CC45F6">
        <w:rPr>
          <w:lang w:val="it-CH"/>
        </w:rPr>
        <w:t>indicava già</w:t>
      </w:r>
      <w:r w:rsidR="000F2AB1" w:rsidRPr="00CC45F6">
        <w:rPr>
          <w:lang w:val="it-CH"/>
        </w:rPr>
        <w:t xml:space="preserve"> il </w:t>
      </w:r>
      <w:r w:rsidR="00710ACE" w:rsidRPr="00CC45F6">
        <w:rPr>
          <w:lang w:val="it-CH"/>
        </w:rPr>
        <w:t>numero di ettari</w:t>
      </w:r>
      <w:r w:rsidRPr="00CC45F6">
        <w:rPr>
          <w:lang w:val="it-CH"/>
        </w:rPr>
        <w:t xml:space="preserve"> di SAC necessari per </w:t>
      </w:r>
      <w:r w:rsidR="000F2AB1" w:rsidRPr="00CC45F6">
        <w:rPr>
          <w:lang w:val="it-CH"/>
        </w:rPr>
        <w:t>assicurare l’approvvigionamento dell</w:t>
      </w:r>
      <w:r w:rsidRPr="00CC45F6">
        <w:rPr>
          <w:lang w:val="it-CH"/>
        </w:rPr>
        <w:t>a popolazione in tempi di crisi</w:t>
      </w:r>
      <w:r w:rsidR="49F97252" w:rsidRPr="00CC45F6">
        <w:rPr>
          <w:lang w:val="it-CH"/>
        </w:rPr>
        <w:t>.</w:t>
      </w:r>
      <w:r w:rsidR="001B761C">
        <w:rPr>
          <w:lang w:val="it-CH"/>
        </w:rPr>
        <w:t xml:space="preserve"> </w:t>
      </w:r>
      <w:r w:rsidR="00DB3023">
        <w:rPr>
          <w:lang w:val="it-CH"/>
        </w:rPr>
        <w:t xml:space="preserve">Alla fine, tuttavia, si dovette stabilire </w:t>
      </w:r>
      <w:r w:rsidR="001B761C">
        <w:rPr>
          <w:lang w:val="it-CH"/>
        </w:rPr>
        <w:t xml:space="preserve">l’estensione minima </w:t>
      </w:r>
      <w:r w:rsidR="00DB3023">
        <w:rPr>
          <w:lang w:val="it-CH"/>
        </w:rPr>
        <w:t>leggermente al di sotto d</w:t>
      </w:r>
      <w:r w:rsidR="001B761C">
        <w:rPr>
          <w:lang w:val="it-CH"/>
        </w:rPr>
        <w:t xml:space="preserve">ei 450 000 ha necessari. Tutto ciò </w:t>
      </w:r>
      <w:r w:rsidR="00DB3023">
        <w:rPr>
          <w:lang w:val="it-CH"/>
        </w:rPr>
        <w:t>rese</w:t>
      </w:r>
      <w:r w:rsidR="001B761C">
        <w:rPr>
          <w:lang w:val="it-CH"/>
        </w:rPr>
        <w:t xml:space="preserve"> evidente come le superfici agricole produttive fossero diventate più </w:t>
      </w:r>
      <w:r w:rsidR="00DB3023">
        <w:rPr>
          <w:lang w:val="it-CH"/>
        </w:rPr>
        <w:t>esigue</w:t>
      </w:r>
      <w:r w:rsidR="001B761C">
        <w:rPr>
          <w:lang w:val="it-CH"/>
        </w:rPr>
        <w:t>.</w:t>
      </w:r>
    </w:p>
    <w:p w14:paraId="281BA382" w14:textId="3589817D" w:rsidR="00ED19ED" w:rsidRPr="00CC45F6" w:rsidRDefault="00ED19ED" w:rsidP="00377E4E">
      <w:pPr>
        <w:rPr>
          <w:lang w:val="it-CH"/>
        </w:rPr>
      </w:pPr>
      <w:r w:rsidRPr="000C4B71">
        <w:rPr>
          <w:lang w:val="it-CH"/>
        </w:rPr>
        <w:t xml:space="preserve">La differenza di 100 ha tra l’estensione minima e quella </w:t>
      </w:r>
      <w:r w:rsidR="001F5F90" w:rsidRPr="000C4B71">
        <w:rPr>
          <w:lang w:val="it-CH"/>
        </w:rPr>
        <w:t>definita nell’ambito della decisione del Consiglio federale dell’8 aprile 1992 (</w:t>
      </w:r>
      <w:r w:rsidRPr="000C4B71">
        <w:rPr>
          <w:lang w:val="it-CH"/>
        </w:rPr>
        <w:t xml:space="preserve">estensione minima </w:t>
      </w:r>
      <w:r w:rsidR="001F5F90" w:rsidRPr="000C4B71">
        <w:rPr>
          <w:lang w:val="it-CH"/>
        </w:rPr>
        <w:t xml:space="preserve">di </w:t>
      </w:r>
      <w:r w:rsidRPr="000C4B71">
        <w:rPr>
          <w:lang w:val="it-CH"/>
        </w:rPr>
        <w:t>438</w:t>
      </w:r>
      <w:r w:rsidR="001F5F90" w:rsidRPr="000C4B71">
        <w:rPr>
          <w:lang w:val="it-CH"/>
        </w:rPr>
        <w:t xml:space="preserve"> </w:t>
      </w:r>
      <w:r w:rsidRPr="000C4B71">
        <w:rPr>
          <w:lang w:val="it-CH"/>
        </w:rPr>
        <w:t>560 ha</w:t>
      </w:r>
      <w:r w:rsidR="001F5F90" w:rsidRPr="000C4B71">
        <w:rPr>
          <w:lang w:val="it-CH"/>
        </w:rPr>
        <w:t>)</w:t>
      </w:r>
      <w:r w:rsidRPr="000C4B71">
        <w:rPr>
          <w:lang w:val="it-CH"/>
        </w:rPr>
        <w:t xml:space="preserve"> </w:t>
      </w:r>
      <w:r w:rsidR="001F5F90" w:rsidRPr="000C4B71">
        <w:rPr>
          <w:lang w:val="it-CH"/>
        </w:rPr>
        <w:t xml:space="preserve">risiede nel fatto che nel </w:t>
      </w:r>
      <w:r w:rsidRPr="000C4B71">
        <w:rPr>
          <w:lang w:val="it-CH"/>
        </w:rPr>
        <w:t>2004 il contingente del Canton</w:t>
      </w:r>
      <w:r w:rsidR="001F5F90" w:rsidRPr="000C4B71">
        <w:rPr>
          <w:lang w:val="it-CH"/>
        </w:rPr>
        <w:t>e di</w:t>
      </w:r>
      <w:r w:rsidRPr="000C4B71">
        <w:rPr>
          <w:lang w:val="it-CH"/>
        </w:rPr>
        <w:t xml:space="preserve"> Friburgo venne ridotto di </w:t>
      </w:r>
      <w:r w:rsidR="001F5F90" w:rsidRPr="000C4B71">
        <w:rPr>
          <w:lang w:val="it-CH"/>
        </w:rPr>
        <w:t>100 ha</w:t>
      </w:r>
      <w:r w:rsidRPr="000C4B71">
        <w:rPr>
          <w:lang w:val="it-CH"/>
        </w:rPr>
        <w:t xml:space="preserve">. </w:t>
      </w:r>
      <w:r w:rsidR="001F5F90" w:rsidRPr="000C4B71">
        <w:rPr>
          <w:lang w:val="it-CH"/>
        </w:rPr>
        <w:t>Motivo di</w:t>
      </w:r>
      <w:r w:rsidRPr="000C4B71">
        <w:rPr>
          <w:lang w:val="it-CH"/>
        </w:rPr>
        <w:t xml:space="preserve"> tale riduzione </w:t>
      </w:r>
      <w:r w:rsidR="000C4B71">
        <w:rPr>
          <w:lang w:val="it-CH"/>
        </w:rPr>
        <w:t>fu</w:t>
      </w:r>
      <w:r w:rsidRPr="000C4B71">
        <w:rPr>
          <w:lang w:val="it-CH"/>
        </w:rPr>
        <w:t xml:space="preserve"> la realizzazione dell’autostrada A1. </w:t>
      </w:r>
      <w:r w:rsidR="001F5F90" w:rsidRPr="000C4B71">
        <w:rPr>
          <w:lang w:val="it-CH"/>
        </w:rPr>
        <w:t>La</w:t>
      </w:r>
      <w:r w:rsidRPr="000C4B71">
        <w:rPr>
          <w:lang w:val="it-CH"/>
        </w:rPr>
        <w:t xml:space="preserve"> riduzione di un contingente cantonale </w:t>
      </w:r>
      <w:r w:rsidR="001F5F90" w:rsidRPr="000C4B71">
        <w:rPr>
          <w:lang w:val="it-CH"/>
        </w:rPr>
        <w:t>non è stata concessa, né prima né dopo il 2004, a nessun Cantone.</w:t>
      </w:r>
    </w:p>
    <w:p w14:paraId="16A5B96D" w14:textId="497F9184" w:rsidR="003B7307" w:rsidRPr="00CC45F6" w:rsidRDefault="00DD3201" w:rsidP="003B7307">
      <w:pPr>
        <w:pStyle w:val="Listenabsatz"/>
        <w:numPr>
          <w:ilvl w:val="0"/>
          <w:numId w:val="28"/>
        </w:numPr>
        <w:shd w:val="clear" w:color="auto" w:fill="D9D9D9" w:themeFill="background1" w:themeFillShade="D9"/>
        <w:spacing w:before="240"/>
        <w:ind w:left="426" w:hanging="426"/>
        <w:rPr>
          <w:b/>
          <w:bCs/>
          <w:i w:val="0"/>
          <w:lang w:val="it-CH"/>
        </w:rPr>
      </w:pPr>
      <w:bookmarkStart w:id="51" w:name="_Ref532981944"/>
      <w:r w:rsidRPr="00CC45F6">
        <w:rPr>
          <w:b/>
          <w:bCs/>
          <w:i w:val="0"/>
          <w:lang w:val="it-CH"/>
        </w:rPr>
        <w:lastRenderedPageBreak/>
        <w:t>L</w:t>
      </w:r>
      <w:r w:rsidR="00170135" w:rsidRPr="00CC45F6">
        <w:rPr>
          <w:b/>
          <w:bCs/>
          <w:i w:val="0"/>
          <w:lang w:val="it-CH"/>
        </w:rPr>
        <w:t>e</w:t>
      </w:r>
      <w:r w:rsidRPr="00CC45F6">
        <w:rPr>
          <w:b/>
          <w:bCs/>
          <w:i w:val="0"/>
          <w:lang w:val="it-CH"/>
        </w:rPr>
        <w:t xml:space="preserve"> quot</w:t>
      </w:r>
      <w:r w:rsidR="00170135" w:rsidRPr="00CC45F6">
        <w:rPr>
          <w:b/>
          <w:bCs/>
          <w:i w:val="0"/>
          <w:lang w:val="it-CH"/>
        </w:rPr>
        <w:t>e</w:t>
      </w:r>
      <w:r w:rsidR="00DC1ABA" w:rsidRPr="00CC45F6">
        <w:rPr>
          <w:b/>
          <w:bCs/>
          <w:i w:val="0"/>
          <w:lang w:val="it-CH"/>
        </w:rPr>
        <w:t xml:space="preserve"> di superficie</w:t>
      </w:r>
      <w:r w:rsidRPr="00CC45F6">
        <w:rPr>
          <w:b/>
          <w:bCs/>
          <w:i w:val="0"/>
          <w:lang w:val="it-CH"/>
        </w:rPr>
        <w:t xml:space="preserve">, </w:t>
      </w:r>
      <w:r w:rsidR="00D121C5" w:rsidRPr="00CC45F6">
        <w:rPr>
          <w:b/>
          <w:bCs/>
          <w:i w:val="0"/>
          <w:lang w:val="it-CH"/>
        </w:rPr>
        <w:t xml:space="preserve">nella fattispecie </w:t>
      </w:r>
      <w:r w:rsidR="007D7216" w:rsidRPr="00CC45F6">
        <w:rPr>
          <w:b/>
          <w:bCs/>
          <w:i w:val="0"/>
          <w:lang w:val="it-CH"/>
        </w:rPr>
        <w:t xml:space="preserve">i </w:t>
      </w:r>
      <w:r w:rsidRPr="00CC45F6">
        <w:rPr>
          <w:b/>
          <w:bCs/>
          <w:i w:val="0"/>
          <w:lang w:val="it-CH"/>
        </w:rPr>
        <w:t>contingent</w:t>
      </w:r>
      <w:r w:rsidR="00170135" w:rsidRPr="00CC45F6">
        <w:rPr>
          <w:b/>
          <w:bCs/>
          <w:i w:val="0"/>
          <w:lang w:val="it-CH"/>
        </w:rPr>
        <w:t>i</w:t>
      </w:r>
      <w:r w:rsidRPr="00CC45F6">
        <w:rPr>
          <w:b/>
          <w:bCs/>
          <w:i w:val="0"/>
          <w:lang w:val="it-CH"/>
        </w:rPr>
        <w:t xml:space="preserve"> </w:t>
      </w:r>
      <w:r w:rsidR="00170135" w:rsidRPr="00CC45F6">
        <w:rPr>
          <w:b/>
          <w:bCs/>
          <w:i w:val="0"/>
          <w:lang w:val="it-CH"/>
        </w:rPr>
        <w:t>cantonal</w:t>
      </w:r>
      <w:r w:rsidR="00DC1ABA" w:rsidRPr="00CC45F6">
        <w:rPr>
          <w:b/>
          <w:bCs/>
          <w:i w:val="0"/>
          <w:lang w:val="it-CH"/>
        </w:rPr>
        <w:t xml:space="preserve">i </w:t>
      </w:r>
      <w:r w:rsidR="00755DB9">
        <w:rPr>
          <w:b/>
          <w:bCs/>
          <w:i w:val="0"/>
          <w:lang w:val="it-CH"/>
        </w:rPr>
        <w:t xml:space="preserve">delle SAC </w:t>
      </w:r>
      <w:r w:rsidR="00755DB9" w:rsidRPr="00CC45F6">
        <w:rPr>
          <w:b/>
          <w:bCs/>
          <w:i w:val="0"/>
          <w:lang w:val="it-CH"/>
        </w:rPr>
        <w:t>(valore netto)</w:t>
      </w:r>
      <w:r w:rsidR="00755DB9">
        <w:rPr>
          <w:b/>
          <w:bCs/>
          <w:i w:val="0"/>
          <w:lang w:val="it-CH"/>
        </w:rPr>
        <w:t xml:space="preserve"> </w:t>
      </w:r>
      <w:r w:rsidR="00DC1ABA" w:rsidRPr="00CC45F6">
        <w:rPr>
          <w:b/>
          <w:bCs/>
          <w:i w:val="0"/>
          <w:lang w:val="it-CH"/>
        </w:rPr>
        <w:t>necessari</w:t>
      </w:r>
      <w:r w:rsidR="00170135" w:rsidRPr="00CC45F6">
        <w:rPr>
          <w:b/>
          <w:bCs/>
          <w:i w:val="0"/>
          <w:lang w:val="it-CH"/>
        </w:rPr>
        <w:t xml:space="preserve"> </w:t>
      </w:r>
      <w:r w:rsidRPr="00CC45F6">
        <w:rPr>
          <w:b/>
          <w:bCs/>
          <w:i w:val="0"/>
          <w:lang w:val="it-CH"/>
        </w:rPr>
        <w:t xml:space="preserve">per garantire </w:t>
      </w:r>
      <w:r w:rsidR="002938F0" w:rsidRPr="00CC45F6">
        <w:rPr>
          <w:b/>
          <w:bCs/>
          <w:i w:val="0"/>
          <w:lang w:val="it-CH"/>
        </w:rPr>
        <w:t>l’estensione</w:t>
      </w:r>
      <w:r w:rsidR="00170135" w:rsidRPr="00CC45F6">
        <w:rPr>
          <w:b/>
          <w:bCs/>
          <w:i w:val="0"/>
          <w:lang w:val="it-CH"/>
        </w:rPr>
        <w:t xml:space="preserve"> minima svizzera</w:t>
      </w:r>
      <w:r w:rsidRPr="00CC45F6">
        <w:rPr>
          <w:b/>
          <w:bCs/>
          <w:i w:val="0"/>
          <w:lang w:val="it-CH"/>
        </w:rPr>
        <w:t xml:space="preserve"> ammonta</w:t>
      </w:r>
      <w:r w:rsidR="00170135" w:rsidRPr="00CC45F6">
        <w:rPr>
          <w:b/>
          <w:bCs/>
          <w:i w:val="0"/>
          <w:lang w:val="it-CH"/>
        </w:rPr>
        <w:t>no</w:t>
      </w:r>
      <w:r w:rsidRPr="00CC45F6">
        <w:rPr>
          <w:b/>
          <w:bCs/>
          <w:i w:val="0"/>
          <w:lang w:val="it-CH"/>
        </w:rPr>
        <w:t xml:space="preserve"> </w:t>
      </w:r>
      <w:r w:rsidR="00170135" w:rsidRPr="00CC45F6">
        <w:rPr>
          <w:b/>
          <w:bCs/>
          <w:i w:val="0"/>
          <w:lang w:val="it-CH"/>
        </w:rPr>
        <w:t>almeno</w:t>
      </w:r>
      <w:r w:rsidRPr="00CC45F6">
        <w:rPr>
          <w:b/>
          <w:bCs/>
          <w:i w:val="0"/>
          <w:lang w:val="it-CH"/>
        </w:rPr>
        <w:t xml:space="preserve"> </w:t>
      </w:r>
      <w:r w:rsidR="00755DB9">
        <w:rPr>
          <w:b/>
          <w:bCs/>
          <w:i w:val="0"/>
          <w:lang w:val="it-CH"/>
        </w:rPr>
        <w:t>a</w:t>
      </w:r>
      <w:r w:rsidR="007F3A4E">
        <w:rPr>
          <w:b/>
          <w:bCs/>
          <w:i w:val="0"/>
          <w:lang w:val="it-CH"/>
        </w:rPr>
        <w:t xml:space="preserve"> </w:t>
      </w:r>
      <w:r w:rsidRPr="00CC45F6">
        <w:rPr>
          <w:b/>
          <w:bCs/>
          <w:i w:val="0"/>
          <w:lang w:val="it-CH"/>
        </w:rPr>
        <w:t>[…]</w:t>
      </w:r>
      <w:bookmarkEnd w:id="51"/>
    </w:p>
    <w:p w14:paraId="26FEA881" w14:textId="09A9156A" w:rsidR="00176ACC" w:rsidRPr="00CC45F6" w:rsidRDefault="007D7216" w:rsidP="00B52636">
      <w:pPr>
        <w:rPr>
          <w:rFonts w:eastAsiaTheme="minorEastAsia"/>
          <w:lang w:val="it-CH"/>
        </w:rPr>
      </w:pPr>
      <w:r w:rsidRPr="00CC45F6">
        <w:rPr>
          <w:rFonts w:eastAsia="Arial" w:cs="Arial"/>
          <w:lang w:val="it-CH"/>
        </w:rPr>
        <w:t>Ne</w:t>
      </w:r>
      <w:r w:rsidR="00DD3201" w:rsidRPr="00CC45F6">
        <w:rPr>
          <w:rFonts w:eastAsia="Arial" w:cs="Arial"/>
          <w:lang w:val="it-CH"/>
        </w:rPr>
        <w:t>l 1980</w:t>
      </w:r>
      <w:r w:rsidR="002938F0" w:rsidRPr="00CC45F6">
        <w:rPr>
          <w:rFonts w:eastAsia="Arial" w:cs="Arial"/>
          <w:lang w:val="it-CH"/>
        </w:rPr>
        <w:t>, per la prima volta,</w:t>
      </w:r>
      <w:r w:rsidR="00DD3201" w:rsidRPr="00CC45F6">
        <w:rPr>
          <w:rFonts w:eastAsia="Arial" w:cs="Arial"/>
          <w:lang w:val="it-CH"/>
        </w:rPr>
        <w:t xml:space="preserve"> l’Ufficio federale dell’agricoltura comunicò</w:t>
      </w:r>
      <w:r w:rsidR="002938F0" w:rsidRPr="00CC45F6">
        <w:rPr>
          <w:rFonts w:eastAsia="Arial" w:cs="Arial"/>
          <w:lang w:val="it-CH"/>
        </w:rPr>
        <w:t xml:space="preserve"> </w:t>
      </w:r>
      <w:r w:rsidR="00DD3201" w:rsidRPr="00CC45F6">
        <w:rPr>
          <w:rFonts w:eastAsia="Arial" w:cs="Arial"/>
          <w:lang w:val="it-CH"/>
        </w:rPr>
        <w:t xml:space="preserve">ai Cantoni </w:t>
      </w:r>
      <w:r w:rsidRPr="00CC45F6">
        <w:rPr>
          <w:rFonts w:eastAsia="Arial" w:cs="Arial"/>
          <w:lang w:val="it-CH"/>
        </w:rPr>
        <w:t xml:space="preserve">le </w:t>
      </w:r>
      <w:r w:rsidR="002938F0" w:rsidRPr="00CC45F6">
        <w:rPr>
          <w:rFonts w:eastAsia="Arial" w:cs="Arial"/>
          <w:lang w:val="it-CH"/>
        </w:rPr>
        <w:t xml:space="preserve">rispettive </w:t>
      </w:r>
      <w:r w:rsidRPr="00CC45F6">
        <w:rPr>
          <w:rFonts w:eastAsia="Arial" w:cs="Arial"/>
          <w:lang w:val="it-CH"/>
        </w:rPr>
        <w:t xml:space="preserve">quote di SAC necessarie </w:t>
      </w:r>
      <w:r w:rsidR="00B5509D" w:rsidRPr="00CC45F6">
        <w:rPr>
          <w:rFonts w:eastAsia="Arial" w:cs="Arial"/>
          <w:lang w:val="it-CH"/>
        </w:rPr>
        <w:t>a</w:t>
      </w:r>
      <w:r w:rsidRPr="00CC45F6">
        <w:rPr>
          <w:rFonts w:eastAsia="Arial" w:cs="Arial"/>
          <w:lang w:val="it-CH"/>
        </w:rPr>
        <w:t xml:space="preserve"> garantire l’a</w:t>
      </w:r>
      <w:r w:rsidR="00DD3201" w:rsidRPr="00CC45F6">
        <w:rPr>
          <w:rFonts w:eastAsia="Arial" w:cs="Arial"/>
          <w:lang w:val="it-CH"/>
        </w:rPr>
        <w:t xml:space="preserve">pprovvigionamento </w:t>
      </w:r>
      <w:r w:rsidR="002938F0" w:rsidRPr="00CC45F6">
        <w:rPr>
          <w:rFonts w:eastAsia="Arial" w:cs="Arial"/>
          <w:lang w:val="it-CH"/>
        </w:rPr>
        <w:t>del Paese</w:t>
      </w:r>
      <w:r w:rsidR="00DD3201" w:rsidRPr="00CC45F6">
        <w:rPr>
          <w:rFonts w:eastAsia="Arial" w:cs="Arial"/>
          <w:lang w:val="it-CH"/>
        </w:rPr>
        <w:t xml:space="preserve">. </w:t>
      </w:r>
      <w:r w:rsidR="00B5509D" w:rsidRPr="00CC45F6">
        <w:rPr>
          <w:rFonts w:eastAsia="Arial" w:cs="Arial"/>
          <w:lang w:val="it-CH"/>
        </w:rPr>
        <w:t xml:space="preserve">La </w:t>
      </w:r>
      <w:r w:rsidR="002938F0" w:rsidRPr="00CC45F6">
        <w:rPr>
          <w:rFonts w:eastAsia="Arial" w:cs="Arial"/>
          <w:lang w:val="it-CH"/>
        </w:rPr>
        <w:t>ripartizione tra i</w:t>
      </w:r>
      <w:r w:rsidR="00DD3201" w:rsidRPr="00CC45F6">
        <w:rPr>
          <w:rFonts w:eastAsia="Arial" w:cs="Arial"/>
          <w:lang w:val="it-CH"/>
        </w:rPr>
        <w:t xml:space="preserve"> Cantoni </w:t>
      </w:r>
      <w:r w:rsidR="00B52636" w:rsidRPr="00CC45F6">
        <w:rPr>
          <w:rFonts w:eastAsia="Arial" w:cs="Arial"/>
          <w:lang w:val="it-CH"/>
        </w:rPr>
        <w:t xml:space="preserve">si </w:t>
      </w:r>
      <w:r w:rsidR="00A91DAE" w:rsidRPr="00CC45F6">
        <w:rPr>
          <w:rFonts w:eastAsia="Arial" w:cs="Arial"/>
          <w:lang w:val="it-CH"/>
        </w:rPr>
        <w:t>fondava</w:t>
      </w:r>
      <w:r w:rsidR="00B52636" w:rsidRPr="00CC45F6">
        <w:rPr>
          <w:rFonts w:eastAsia="Arial" w:cs="Arial"/>
          <w:lang w:val="it-CH"/>
        </w:rPr>
        <w:t xml:space="preserve"> in parte su </w:t>
      </w:r>
      <w:r w:rsidR="00A91DAE" w:rsidRPr="00CC45F6">
        <w:rPr>
          <w:rFonts w:eastAsia="Arial" w:cs="Arial"/>
          <w:lang w:val="it-CH"/>
        </w:rPr>
        <w:t>fondamenti</w:t>
      </w:r>
      <w:r w:rsidR="00B52636" w:rsidRPr="00CC45F6">
        <w:rPr>
          <w:rFonts w:eastAsia="Arial" w:cs="Arial"/>
          <w:lang w:val="it-CH"/>
        </w:rPr>
        <w:t xml:space="preserve"> anteriori. </w:t>
      </w:r>
      <w:r w:rsidR="00DD3201" w:rsidRPr="00CC45F6">
        <w:rPr>
          <w:rFonts w:eastAsia="Arial" w:cs="Arial"/>
          <w:lang w:val="it-CH"/>
        </w:rPr>
        <w:t xml:space="preserve">Per poter </w:t>
      </w:r>
      <w:r w:rsidR="00B52636" w:rsidRPr="00CC45F6">
        <w:rPr>
          <w:rFonts w:eastAsia="Arial" w:cs="Arial"/>
          <w:lang w:val="it-CH"/>
        </w:rPr>
        <w:t>allestire</w:t>
      </w:r>
      <w:r w:rsidR="00DD3201" w:rsidRPr="00CC45F6">
        <w:rPr>
          <w:rFonts w:eastAsia="Arial" w:cs="Arial"/>
          <w:lang w:val="it-CH"/>
        </w:rPr>
        <w:t xml:space="preserve"> un </w:t>
      </w:r>
      <w:r w:rsidR="002938F0" w:rsidRPr="00CC45F6">
        <w:rPr>
          <w:rFonts w:eastAsia="Arial" w:cs="Arial"/>
          <w:lang w:val="it-CH"/>
        </w:rPr>
        <w:t>p</w:t>
      </w:r>
      <w:r w:rsidR="00DD3201" w:rsidRPr="00CC45F6">
        <w:rPr>
          <w:rFonts w:eastAsia="Arial" w:cs="Arial"/>
          <w:lang w:val="it-CH"/>
        </w:rPr>
        <w:t xml:space="preserve">iano settoriale, </w:t>
      </w:r>
      <w:r w:rsidR="00B5509D" w:rsidRPr="00CC45F6">
        <w:rPr>
          <w:rFonts w:eastAsia="Arial" w:cs="Arial"/>
          <w:lang w:val="it-CH"/>
        </w:rPr>
        <w:t>era</w:t>
      </w:r>
      <w:r w:rsidR="0077502E" w:rsidRPr="00CC45F6">
        <w:rPr>
          <w:rFonts w:eastAsia="Arial" w:cs="Arial"/>
          <w:lang w:val="it-CH"/>
        </w:rPr>
        <w:t xml:space="preserve">no </w:t>
      </w:r>
      <w:r w:rsidR="00B5509D" w:rsidRPr="00CC45F6">
        <w:rPr>
          <w:rFonts w:eastAsia="Arial" w:cs="Arial"/>
          <w:lang w:val="it-CH"/>
        </w:rPr>
        <w:t xml:space="preserve">necessari </w:t>
      </w:r>
      <w:r w:rsidR="00A91DAE" w:rsidRPr="00CC45F6">
        <w:rPr>
          <w:rFonts w:eastAsia="Arial" w:cs="Arial"/>
          <w:lang w:val="it-CH"/>
        </w:rPr>
        <w:t xml:space="preserve">fondamenti </w:t>
      </w:r>
      <w:r w:rsidR="00B5509D" w:rsidRPr="00CC45F6">
        <w:rPr>
          <w:rFonts w:eastAsia="Arial" w:cs="Arial"/>
          <w:lang w:val="it-CH"/>
        </w:rPr>
        <w:t>più aggiornat</w:t>
      </w:r>
      <w:r w:rsidR="00B52636" w:rsidRPr="00CC45F6">
        <w:rPr>
          <w:rFonts w:eastAsia="Arial" w:cs="Arial"/>
          <w:lang w:val="it-CH"/>
        </w:rPr>
        <w:t>i</w:t>
      </w:r>
      <w:r w:rsidR="00B5509D" w:rsidRPr="00CC45F6">
        <w:rPr>
          <w:rFonts w:eastAsia="Arial" w:cs="Arial"/>
          <w:lang w:val="it-CH"/>
        </w:rPr>
        <w:t xml:space="preserve"> e </w:t>
      </w:r>
      <w:r w:rsidR="00DD3201" w:rsidRPr="00CC45F6">
        <w:rPr>
          <w:rFonts w:eastAsia="Arial" w:cs="Arial"/>
          <w:lang w:val="it-CH"/>
        </w:rPr>
        <w:t>precis</w:t>
      </w:r>
      <w:r w:rsidR="00B52636" w:rsidRPr="00CC45F6">
        <w:rPr>
          <w:rFonts w:eastAsia="Arial" w:cs="Arial"/>
          <w:lang w:val="it-CH"/>
        </w:rPr>
        <w:t>i</w:t>
      </w:r>
      <w:r w:rsidR="00B5509D" w:rsidRPr="00CC45F6">
        <w:rPr>
          <w:rFonts w:eastAsia="Arial" w:cs="Arial"/>
          <w:lang w:val="it-CH"/>
        </w:rPr>
        <w:t>.</w:t>
      </w:r>
      <w:r w:rsidR="00DD3201" w:rsidRPr="00CC45F6">
        <w:rPr>
          <w:rFonts w:eastAsia="Arial" w:cs="Arial"/>
          <w:lang w:val="it-CH"/>
        </w:rPr>
        <w:t xml:space="preserve"> </w:t>
      </w:r>
      <w:r w:rsidR="00B5509D" w:rsidRPr="00CC45F6">
        <w:rPr>
          <w:rFonts w:eastAsia="Arial" w:cs="Arial"/>
          <w:lang w:val="it-CH"/>
        </w:rPr>
        <w:t xml:space="preserve">Il </w:t>
      </w:r>
      <w:r w:rsidR="00B5509D" w:rsidRPr="000C4B71">
        <w:rPr>
          <w:rFonts w:eastAsia="Arial" w:cs="Arial"/>
          <w:lang w:val="it-CH"/>
        </w:rPr>
        <w:t>26 marzo 1986, perciò, il</w:t>
      </w:r>
      <w:r w:rsidR="00DD3201" w:rsidRPr="000C4B71">
        <w:rPr>
          <w:rFonts w:eastAsia="Arial" w:cs="Arial"/>
          <w:lang w:val="it-CH"/>
        </w:rPr>
        <w:t xml:space="preserve"> Consiglio federale </w:t>
      </w:r>
      <w:r w:rsidR="00B5509D" w:rsidRPr="000C4B71">
        <w:rPr>
          <w:rFonts w:eastAsia="Arial" w:cs="Arial"/>
          <w:lang w:val="it-CH"/>
        </w:rPr>
        <w:t>procedette alla</w:t>
      </w:r>
      <w:r w:rsidR="00DD3201" w:rsidRPr="000C4B71">
        <w:rPr>
          <w:rFonts w:eastAsia="Arial" w:cs="Arial"/>
          <w:lang w:val="it-CH"/>
        </w:rPr>
        <w:t xml:space="preserve"> revisione dell’ordinanza sulla pianificazione del territorio</w:t>
      </w:r>
      <w:r w:rsidR="00CF4ECC" w:rsidRPr="000C4B71">
        <w:rPr>
          <w:rFonts w:eastAsia="Arial" w:cs="Arial"/>
          <w:lang w:val="it-CH"/>
        </w:rPr>
        <w:t xml:space="preserve"> allora in vigore</w:t>
      </w:r>
      <w:r w:rsidR="00DD3201" w:rsidRPr="000C4B71">
        <w:rPr>
          <w:rFonts w:eastAsia="Arial" w:cs="Arial"/>
          <w:lang w:val="it-CH"/>
        </w:rPr>
        <w:t xml:space="preserve">. </w:t>
      </w:r>
      <w:r w:rsidR="00B5509D" w:rsidRPr="000C4B71">
        <w:rPr>
          <w:rFonts w:eastAsia="Arial" w:cs="Arial"/>
          <w:lang w:val="it-CH"/>
        </w:rPr>
        <w:t>Il 6 gennaio 1987</w:t>
      </w:r>
      <w:r w:rsidR="00CF4ECC" w:rsidRPr="000C4B71">
        <w:rPr>
          <w:rFonts w:eastAsia="Arial" w:cs="Arial"/>
          <w:lang w:val="it-CH"/>
        </w:rPr>
        <w:t>, quindi,</w:t>
      </w:r>
      <w:r w:rsidR="00B5509D" w:rsidRPr="000C4B71">
        <w:rPr>
          <w:rFonts w:eastAsia="Arial" w:cs="Arial"/>
          <w:lang w:val="it-CH"/>
        </w:rPr>
        <w:t xml:space="preserve"> </w:t>
      </w:r>
      <w:r w:rsidR="00DD3201" w:rsidRPr="000C4B71">
        <w:rPr>
          <w:rFonts w:eastAsia="Arial" w:cs="Arial"/>
          <w:lang w:val="it-CH"/>
        </w:rPr>
        <w:t>il Dipartimento federale di giustizia e polizia (DFGP)</w:t>
      </w:r>
      <w:r w:rsidR="00B5509D" w:rsidRPr="000C4B71">
        <w:rPr>
          <w:rFonts w:eastAsia="Arial" w:cs="Arial"/>
          <w:lang w:val="it-CH"/>
        </w:rPr>
        <w:t>,</w:t>
      </w:r>
      <w:r w:rsidR="00DD3201" w:rsidRPr="000C4B71">
        <w:rPr>
          <w:rFonts w:eastAsia="Arial" w:cs="Arial"/>
          <w:lang w:val="it-CH"/>
        </w:rPr>
        <w:t xml:space="preserve"> </w:t>
      </w:r>
      <w:r w:rsidR="00B52636" w:rsidRPr="000C4B71">
        <w:rPr>
          <w:rFonts w:eastAsia="Arial" w:cs="Arial"/>
          <w:lang w:val="it-CH"/>
        </w:rPr>
        <w:t>d’intesa con</w:t>
      </w:r>
      <w:r w:rsidR="00DD3201" w:rsidRPr="000C4B71">
        <w:rPr>
          <w:rFonts w:eastAsia="Arial" w:cs="Arial"/>
          <w:lang w:val="it-CH"/>
        </w:rPr>
        <w:t xml:space="preserve"> l’allora Dipartimento federale dell’economia (DFE)</w:t>
      </w:r>
      <w:r w:rsidR="00B5509D" w:rsidRPr="000C4B71">
        <w:rPr>
          <w:rFonts w:eastAsia="Arial" w:cs="Arial"/>
          <w:lang w:val="it-CH"/>
        </w:rPr>
        <w:t>,</w:t>
      </w:r>
      <w:r w:rsidR="00DD3201" w:rsidRPr="000C4B71">
        <w:rPr>
          <w:rFonts w:eastAsia="Arial" w:cs="Arial"/>
          <w:lang w:val="it-CH"/>
        </w:rPr>
        <w:t xml:space="preserve"> </w:t>
      </w:r>
      <w:r w:rsidR="00B52636" w:rsidRPr="000C4B71">
        <w:rPr>
          <w:rFonts w:eastAsia="Arial" w:cs="Arial"/>
          <w:lang w:val="it-CH"/>
        </w:rPr>
        <w:t>fissò</w:t>
      </w:r>
      <w:r w:rsidR="00CF4ECC" w:rsidRPr="000C4B71">
        <w:rPr>
          <w:rFonts w:eastAsia="Arial" w:cs="Arial"/>
          <w:lang w:val="it-CH"/>
        </w:rPr>
        <w:t xml:space="preserve"> </w:t>
      </w:r>
      <w:r w:rsidR="00DD3201" w:rsidRPr="000C4B71">
        <w:rPr>
          <w:rFonts w:eastAsia="Arial" w:cs="Arial"/>
          <w:lang w:val="it-CH"/>
        </w:rPr>
        <w:t xml:space="preserve">le quote cantonali </w:t>
      </w:r>
      <w:r w:rsidR="00A91DAE" w:rsidRPr="000C4B71">
        <w:rPr>
          <w:rFonts w:eastAsia="Arial" w:cs="Arial"/>
          <w:lang w:val="it-CH"/>
        </w:rPr>
        <w:t xml:space="preserve">soltanto </w:t>
      </w:r>
      <w:r w:rsidR="00B52636" w:rsidRPr="000C4B71">
        <w:rPr>
          <w:rFonts w:eastAsia="Arial" w:cs="Arial"/>
          <w:lang w:val="it-CH"/>
        </w:rPr>
        <w:t>sotto forma</w:t>
      </w:r>
      <w:r w:rsidR="00A91DAE" w:rsidRPr="000C4B71">
        <w:rPr>
          <w:rFonts w:eastAsia="Arial" w:cs="Arial"/>
          <w:lang w:val="it-CH"/>
        </w:rPr>
        <w:t xml:space="preserve"> </w:t>
      </w:r>
      <w:r w:rsidR="00B52636" w:rsidRPr="000C4B71">
        <w:rPr>
          <w:rFonts w:eastAsia="Arial" w:cs="Arial"/>
          <w:lang w:val="it-CH"/>
        </w:rPr>
        <w:t>di valori</w:t>
      </w:r>
      <w:r w:rsidR="00B52636" w:rsidRPr="00CC45F6">
        <w:rPr>
          <w:rFonts w:eastAsia="Arial" w:cs="Arial"/>
          <w:lang w:val="it-CH"/>
        </w:rPr>
        <w:t xml:space="preserve"> di massima. I Cantoni furono incaricati di rilevare, nel quadro del piano direttore, le rispettive superfici per l’avvicendamento delle colture, tuttavia entro il 31 dicembre 1987 al più tardi</w:t>
      </w:r>
      <w:r w:rsidR="00DD3201" w:rsidRPr="00CC45F6">
        <w:rPr>
          <w:rFonts w:eastAsia="Arial" w:cs="Arial"/>
          <w:lang w:val="it-CH"/>
        </w:rPr>
        <w:t xml:space="preserve">. Sulla base </w:t>
      </w:r>
      <w:r w:rsidR="001B761C">
        <w:rPr>
          <w:rFonts w:eastAsia="Arial" w:cs="Arial"/>
          <w:lang w:val="it-CH"/>
        </w:rPr>
        <w:t>dell’ordinanza sulla pianificazione del territorio</w:t>
      </w:r>
      <w:r w:rsidR="00DB3023">
        <w:rPr>
          <w:rFonts w:eastAsia="Arial" w:cs="Arial"/>
          <w:lang w:val="it-CH"/>
        </w:rPr>
        <w:t>,</w:t>
      </w:r>
      <w:r w:rsidR="00DD3201" w:rsidRPr="00CC45F6">
        <w:rPr>
          <w:rFonts w:eastAsia="Arial" w:cs="Arial"/>
          <w:lang w:val="it-CH"/>
        </w:rPr>
        <w:t xml:space="preserve"> </w:t>
      </w:r>
      <w:r w:rsidR="0077502E" w:rsidRPr="00CC45F6">
        <w:rPr>
          <w:rFonts w:eastAsia="Arial" w:cs="Arial"/>
          <w:lang w:val="it-CH"/>
        </w:rPr>
        <w:t>vennero</w:t>
      </w:r>
      <w:r w:rsidR="00DD3201" w:rsidRPr="00CC45F6">
        <w:rPr>
          <w:rFonts w:eastAsia="Arial" w:cs="Arial"/>
          <w:lang w:val="it-CH"/>
        </w:rPr>
        <w:t xml:space="preserve"> eseguiti i rilevamenti e l</w:t>
      </w:r>
      <w:r w:rsidR="0077502E" w:rsidRPr="00CC45F6">
        <w:rPr>
          <w:rFonts w:eastAsia="Arial" w:cs="Arial"/>
          <w:lang w:val="it-CH"/>
        </w:rPr>
        <w:t xml:space="preserve">e </w:t>
      </w:r>
      <w:r w:rsidR="00DD3201" w:rsidRPr="00CC45F6">
        <w:rPr>
          <w:rFonts w:eastAsia="Arial" w:cs="Arial"/>
          <w:lang w:val="it-CH"/>
        </w:rPr>
        <w:t>armonizzazion</w:t>
      </w:r>
      <w:r w:rsidR="0077502E" w:rsidRPr="00CC45F6">
        <w:rPr>
          <w:rFonts w:eastAsia="Arial" w:cs="Arial"/>
          <w:lang w:val="it-CH"/>
        </w:rPr>
        <w:t>i</w:t>
      </w:r>
      <w:r w:rsidR="00DD3201" w:rsidRPr="00CC45F6">
        <w:rPr>
          <w:rFonts w:eastAsia="Arial" w:cs="Arial"/>
          <w:lang w:val="it-CH"/>
        </w:rPr>
        <w:t xml:space="preserve"> delle quote di SAC dei Cantoni, come </w:t>
      </w:r>
      <w:r w:rsidR="0077502E" w:rsidRPr="00CC45F6">
        <w:rPr>
          <w:rFonts w:eastAsia="Arial" w:cs="Arial"/>
          <w:lang w:val="it-CH"/>
        </w:rPr>
        <w:t>definiti</w:t>
      </w:r>
      <w:r w:rsidR="00DD3201" w:rsidRPr="00CC45F6">
        <w:rPr>
          <w:rFonts w:eastAsia="Arial" w:cs="Arial"/>
          <w:lang w:val="it-CH"/>
        </w:rPr>
        <w:t xml:space="preserve"> nel capitolo 1.2 del </w:t>
      </w:r>
      <w:r w:rsidR="0074576A" w:rsidRPr="00CC45F6">
        <w:rPr>
          <w:rFonts w:eastAsia="Arial" w:cs="Arial"/>
          <w:lang w:val="it-CH"/>
        </w:rPr>
        <w:t>p</w:t>
      </w:r>
      <w:r w:rsidR="00DD3201" w:rsidRPr="00CC45F6">
        <w:rPr>
          <w:rFonts w:eastAsia="Arial" w:cs="Arial"/>
          <w:lang w:val="it-CH"/>
        </w:rPr>
        <w:t xml:space="preserve">iano settoriale e nel capitolo 2 del Rapporto esplicativo. Tenendo </w:t>
      </w:r>
      <w:r w:rsidR="0077502E" w:rsidRPr="00CC45F6">
        <w:rPr>
          <w:rFonts w:eastAsia="Arial" w:cs="Arial"/>
          <w:lang w:val="it-CH"/>
        </w:rPr>
        <w:t>conto di</w:t>
      </w:r>
      <w:r w:rsidR="00DD3201" w:rsidRPr="00CC45F6">
        <w:rPr>
          <w:rFonts w:eastAsia="Arial" w:cs="Arial"/>
          <w:lang w:val="it-CH"/>
        </w:rPr>
        <w:t xml:space="preserve"> tali rilevamenti, </w:t>
      </w:r>
      <w:r w:rsidR="0077502E" w:rsidRPr="00CC45F6">
        <w:rPr>
          <w:rFonts w:eastAsia="Arial" w:cs="Arial"/>
          <w:lang w:val="it-CH"/>
        </w:rPr>
        <w:t>del</w:t>
      </w:r>
      <w:r w:rsidR="00DD3201" w:rsidRPr="00CC45F6">
        <w:rPr>
          <w:lang w:val="it-CH"/>
        </w:rPr>
        <w:t>le superfici cantonali,</w:t>
      </w:r>
      <w:r w:rsidR="0077502E" w:rsidRPr="00CC45F6">
        <w:rPr>
          <w:lang w:val="it-CH"/>
        </w:rPr>
        <w:t xml:space="preserve"> </w:t>
      </w:r>
      <w:r w:rsidR="008D52CB" w:rsidRPr="00CC45F6">
        <w:rPr>
          <w:lang w:val="it-CH"/>
        </w:rPr>
        <w:t>della prevista futura evoluzione territoriale degli insediamenti e dell’economia, e delle</w:t>
      </w:r>
      <w:r w:rsidR="00DD3201" w:rsidRPr="00CC45F6">
        <w:rPr>
          <w:lang w:val="it-CH"/>
        </w:rPr>
        <w:t xml:space="preserve"> superfici agricole disponibili </w:t>
      </w:r>
      <w:r w:rsidR="008D52CB" w:rsidRPr="00CC45F6">
        <w:rPr>
          <w:lang w:val="it-CH"/>
        </w:rPr>
        <w:t xml:space="preserve">venne infine eseguita la ripartizione dei contingenti cantonali </w:t>
      </w:r>
      <w:r w:rsidR="00DD3201" w:rsidRPr="00CC45F6">
        <w:rPr>
          <w:rFonts w:eastAsia="Arial"/>
          <w:lang w:val="it-CH"/>
        </w:rPr>
        <w:t xml:space="preserve">per il </w:t>
      </w:r>
      <w:r w:rsidR="008D52CB" w:rsidRPr="00CC45F6">
        <w:rPr>
          <w:rFonts w:eastAsia="Arial"/>
          <w:lang w:val="it-CH"/>
        </w:rPr>
        <w:t>p</w:t>
      </w:r>
      <w:r w:rsidR="00DD3201" w:rsidRPr="00CC45F6">
        <w:rPr>
          <w:rFonts w:eastAsia="Arial"/>
          <w:lang w:val="it-CH"/>
        </w:rPr>
        <w:t xml:space="preserve">iano </w:t>
      </w:r>
      <w:r w:rsidR="00DD3201" w:rsidRPr="008B7DC5">
        <w:rPr>
          <w:rFonts w:eastAsia="Arial"/>
          <w:lang w:val="it-CH"/>
        </w:rPr>
        <w:t>settoriale del</w:t>
      </w:r>
      <w:r w:rsidR="008D52CB" w:rsidRPr="008B7DC5">
        <w:rPr>
          <w:rFonts w:eastAsia="Arial"/>
          <w:lang w:val="it-CH"/>
        </w:rPr>
        <w:t xml:space="preserve"> </w:t>
      </w:r>
      <w:r w:rsidR="00DD3201" w:rsidRPr="008B7DC5">
        <w:rPr>
          <w:rFonts w:eastAsia="Arial"/>
          <w:lang w:val="it-CH"/>
        </w:rPr>
        <w:t>1992</w:t>
      </w:r>
      <w:r w:rsidR="003A723D" w:rsidRPr="008B7DC5">
        <w:rPr>
          <w:rStyle w:val="Funotenzeichen"/>
          <w:rFonts w:eastAsiaTheme="minorEastAsia"/>
          <w:lang w:val="it-CH"/>
        </w:rPr>
        <w:footnoteReference w:id="20"/>
      </w:r>
      <w:r w:rsidR="001F09D5" w:rsidRPr="008B7DC5">
        <w:rPr>
          <w:rFonts w:eastAsia="Arial"/>
          <w:lang w:val="it-CH"/>
        </w:rPr>
        <w:t>.</w:t>
      </w:r>
      <w:r w:rsidR="001F09D5" w:rsidRPr="008B7DC5">
        <w:rPr>
          <w:rFonts w:eastAsiaTheme="minorEastAsia"/>
          <w:lang w:val="it-CH"/>
        </w:rPr>
        <w:t xml:space="preserve"> </w:t>
      </w:r>
      <w:r w:rsidR="001B761C">
        <w:rPr>
          <w:rFonts w:eastAsiaTheme="minorEastAsia"/>
          <w:lang w:val="it-CH"/>
        </w:rPr>
        <w:t xml:space="preserve">Da allora il </w:t>
      </w:r>
      <w:r w:rsidR="00CF4ECC" w:rsidRPr="008B7DC5">
        <w:rPr>
          <w:rFonts w:eastAsiaTheme="minorEastAsia"/>
          <w:lang w:val="it-CH"/>
        </w:rPr>
        <w:t xml:space="preserve">contingente </w:t>
      </w:r>
      <w:r w:rsidR="001B761C">
        <w:rPr>
          <w:rFonts w:eastAsiaTheme="minorEastAsia"/>
          <w:lang w:val="it-CH"/>
        </w:rPr>
        <w:t>del Cantone di</w:t>
      </w:r>
      <w:r w:rsidR="00CF4ECC" w:rsidRPr="008B7DC5">
        <w:rPr>
          <w:rFonts w:eastAsiaTheme="minorEastAsia"/>
          <w:lang w:val="it-CH"/>
        </w:rPr>
        <w:t xml:space="preserve"> Friburgo </w:t>
      </w:r>
      <w:r w:rsidR="001B761C">
        <w:rPr>
          <w:rFonts w:eastAsiaTheme="minorEastAsia"/>
          <w:lang w:val="it-CH"/>
        </w:rPr>
        <w:t>è stato ridotto di 100 ha</w:t>
      </w:r>
      <w:r w:rsidR="00206E37">
        <w:rPr>
          <w:rFonts w:eastAsiaTheme="minorEastAsia"/>
          <w:lang w:val="it-CH"/>
        </w:rPr>
        <w:t xml:space="preserve"> (cfr. spiegazioni al punto</w:t>
      </w:r>
      <w:r w:rsidR="00C87BC2" w:rsidRPr="00C87BC2">
        <w:rPr>
          <w:rFonts w:eastAsiaTheme="minorEastAsia"/>
          <w:lang w:val="it-CH"/>
        </w:rPr>
        <w:t xml:space="preserve"> </w:t>
      </w:r>
      <w:r w:rsidR="00C87BC2">
        <w:rPr>
          <w:rFonts w:eastAsiaTheme="minorEastAsia"/>
          <w:lang w:val="it-CH"/>
        </w:rPr>
        <w:fldChar w:fldCharType="begin"/>
      </w:r>
      <w:r w:rsidR="00C87BC2">
        <w:rPr>
          <w:rFonts w:eastAsiaTheme="minorEastAsia"/>
          <w:lang w:val="it-CH"/>
        </w:rPr>
        <w:instrText xml:space="preserve"> REF _Ref532981944 \r \h </w:instrText>
      </w:r>
      <w:r w:rsidR="00C87BC2">
        <w:rPr>
          <w:rFonts w:eastAsiaTheme="minorEastAsia"/>
          <w:lang w:val="it-CH"/>
        </w:rPr>
      </w:r>
      <w:r w:rsidR="00C87BC2">
        <w:rPr>
          <w:rFonts w:eastAsiaTheme="minorEastAsia"/>
          <w:lang w:val="it-CH"/>
        </w:rPr>
        <w:fldChar w:fldCharType="separate"/>
      </w:r>
      <w:r w:rsidR="00AB3DF4">
        <w:rPr>
          <w:rFonts w:eastAsiaTheme="minorEastAsia"/>
          <w:lang w:val="it-CH"/>
        </w:rPr>
        <w:t>I2</w:t>
      </w:r>
      <w:r w:rsidR="00C87BC2">
        <w:rPr>
          <w:rFonts w:eastAsiaTheme="minorEastAsia"/>
          <w:lang w:val="it-CH"/>
        </w:rPr>
        <w:fldChar w:fldCharType="end"/>
      </w:r>
      <w:r w:rsidR="00206E37" w:rsidRPr="00206E37">
        <w:rPr>
          <w:rFonts w:eastAsiaTheme="minorEastAsia"/>
          <w:lang w:val="it-CH"/>
        </w:rPr>
        <w:t>)</w:t>
      </w:r>
      <w:r w:rsidR="00CF4ECC" w:rsidRPr="008B7DC5">
        <w:rPr>
          <w:rFonts w:eastAsiaTheme="minorEastAsia"/>
          <w:lang w:val="it-CH"/>
        </w:rPr>
        <w:t xml:space="preserve">. </w:t>
      </w:r>
      <w:r w:rsidR="00206E37">
        <w:rPr>
          <w:rFonts w:eastAsiaTheme="minorEastAsia"/>
          <w:lang w:val="it-CH"/>
        </w:rPr>
        <w:t>Anche</w:t>
      </w:r>
      <w:r w:rsidR="00CF4ECC" w:rsidRPr="008B7DC5">
        <w:rPr>
          <w:rFonts w:eastAsiaTheme="minorEastAsia"/>
          <w:lang w:val="it-CH"/>
        </w:rPr>
        <w:t xml:space="preserve"> i contingenti dei Cantoni di Basilea Campagna e Berna hanno subito delle modifiche</w:t>
      </w:r>
      <w:r w:rsidR="00206E37">
        <w:rPr>
          <w:rFonts w:eastAsiaTheme="minorEastAsia"/>
          <w:lang w:val="it-CH"/>
        </w:rPr>
        <w:t>. Il</w:t>
      </w:r>
      <w:r w:rsidR="00CF4ECC" w:rsidRPr="008B7DC5">
        <w:rPr>
          <w:rFonts w:eastAsiaTheme="minorEastAsia"/>
          <w:lang w:val="it-CH"/>
        </w:rPr>
        <w:t xml:space="preserve"> 1°</w:t>
      </w:r>
      <w:r w:rsidR="00A9580E" w:rsidRPr="008B7DC5">
        <w:rPr>
          <w:rFonts w:eastAsiaTheme="minorEastAsia"/>
          <w:lang w:val="it-CH"/>
        </w:rPr>
        <w:t xml:space="preserve"> </w:t>
      </w:r>
      <w:r w:rsidR="00CF4ECC" w:rsidRPr="008B7DC5">
        <w:rPr>
          <w:rFonts w:eastAsiaTheme="minorEastAsia"/>
          <w:lang w:val="it-CH"/>
        </w:rPr>
        <w:t>gennaio 1994</w:t>
      </w:r>
      <w:r w:rsidR="00206E37">
        <w:rPr>
          <w:rFonts w:eastAsiaTheme="minorEastAsia"/>
          <w:lang w:val="it-CH"/>
        </w:rPr>
        <w:t>, infatti,</w:t>
      </w:r>
      <w:r w:rsidR="00CF4ECC" w:rsidRPr="008B7DC5">
        <w:rPr>
          <w:rFonts w:eastAsiaTheme="minorEastAsia"/>
          <w:lang w:val="it-CH"/>
        </w:rPr>
        <w:t xml:space="preserve"> </w:t>
      </w:r>
      <w:r w:rsidR="00A9580E" w:rsidRPr="008B7DC5">
        <w:rPr>
          <w:rFonts w:eastAsiaTheme="minorEastAsia"/>
          <w:lang w:val="it-CH"/>
        </w:rPr>
        <w:t xml:space="preserve">il distretto di </w:t>
      </w:r>
      <w:proofErr w:type="spellStart"/>
      <w:r w:rsidR="00A9580E" w:rsidRPr="008B7DC5">
        <w:rPr>
          <w:rFonts w:eastAsiaTheme="minorEastAsia"/>
          <w:lang w:val="it-CH"/>
        </w:rPr>
        <w:t>Laufen</w:t>
      </w:r>
      <w:proofErr w:type="spellEnd"/>
      <w:r w:rsidR="00A9580E" w:rsidRPr="008B7DC5">
        <w:rPr>
          <w:rFonts w:eastAsiaTheme="minorEastAsia"/>
          <w:lang w:val="it-CH"/>
        </w:rPr>
        <w:t xml:space="preserve">, che sino a quel momento aveva fatto parte del Cantone di Berna, </w:t>
      </w:r>
      <w:r w:rsidR="00DB3023">
        <w:rPr>
          <w:rFonts w:eastAsiaTheme="minorEastAsia"/>
          <w:lang w:val="it-CH"/>
        </w:rPr>
        <w:t>è</w:t>
      </w:r>
      <w:r w:rsidR="00A9580E" w:rsidRPr="008B7DC5">
        <w:rPr>
          <w:rFonts w:eastAsiaTheme="minorEastAsia"/>
          <w:lang w:val="it-CH"/>
        </w:rPr>
        <w:t xml:space="preserve"> passato al Cantone di Basilea Campagna</w:t>
      </w:r>
      <w:r w:rsidR="00CF4ECC" w:rsidRPr="008B7DC5">
        <w:rPr>
          <w:rFonts w:eastAsiaTheme="minorEastAsia"/>
          <w:lang w:val="it-CH"/>
        </w:rPr>
        <w:t>.</w:t>
      </w:r>
    </w:p>
    <w:p w14:paraId="208B2DF8" w14:textId="3877122A" w:rsidR="005A32EC" w:rsidRPr="00CC45F6" w:rsidRDefault="00DD3201" w:rsidP="147A5F7B">
      <w:pPr>
        <w:pStyle w:val="Kommentartext"/>
        <w:rPr>
          <w:lang w:val="it-CH"/>
        </w:rPr>
      </w:pPr>
      <w:r w:rsidRPr="00DB3023">
        <w:rPr>
          <w:rFonts w:eastAsiaTheme="minorEastAsia"/>
          <w:lang w:val="it-CH"/>
        </w:rPr>
        <w:t xml:space="preserve">Da un </w:t>
      </w:r>
      <w:r w:rsidR="00C57902" w:rsidRPr="00DB3023">
        <w:rPr>
          <w:rFonts w:eastAsiaTheme="minorEastAsia"/>
          <w:lang w:val="it-CH"/>
        </w:rPr>
        <w:t>canto</w:t>
      </w:r>
      <w:r w:rsidRPr="00DB3023">
        <w:rPr>
          <w:rFonts w:eastAsiaTheme="minorEastAsia"/>
          <w:lang w:val="it-CH"/>
        </w:rPr>
        <w:t xml:space="preserve"> questi contingenti cantonali </w:t>
      </w:r>
      <w:r w:rsidR="00206E37" w:rsidRPr="00DB3023">
        <w:rPr>
          <w:rFonts w:eastAsiaTheme="minorEastAsia"/>
          <w:lang w:val="it-CH"/>
        </w:rPr>
        <w:t>devono</w:t>
      </w:r>
      <w:r w:rsidR="00921750" w:rsidRPr="00DB3023">
        <w:rPr>
          <w:rFonts w:eastAsiaTheme="minorEastAsia"/>
          <w:lang w:val="it-CH"/>
        </w:rPr>
        <w:t xml:space="preserve"> essere</w:t>
      </w:r>
      <w:r w:rsidRPr="00DB3023">
        <w:rPr>
          <w:rFonts w:eastAsiaTheme="minorEastAsia"/>
          <w:lang w:val="it-CH"/>
        </w:rPr>
        <w:t xml:space="preserve"> preservati in base </w:t>
      </w:r>
      <w:r w:rsidR="00921750" w:rsidRPr="00DB3023">
        <w:rPr>
          <w:rFonts w:eastAsiaTheme="minorEastAsia"/>
          <w:lang w:val="it-CH"/>
        </w:rPr>
        <w:t>ai</w:t>
      </w:r>
      <w:r w:rsidRPr="00DB3023">
        <w:rPr>
          <w:rFonts w:eastAsiaTheme="minorEastAsia"/>
          <w:lang w:val="it-CH"/>
        </w:rPr>
        <w:t xml:space="preserve"> principi </w:t>
      </w:r>
      <w:r w:rsidR="00921750" w:rsidRPr="00DB3023">
        <w:rPr>
          <w:rFonts w:eastAsiaTheme="minorEastAsia"/>
          <w:lang w:val="it-CH"/>
        </w:rPr>
        <w:t>della</w:t>
      </w:r>
      <w:r w:rsidRPr="00DB3023">
        <w:rPr>
          <w:rFonts w:eastAsiaTheme="minorEastAsia"/>
          <w:lang w:val="it-CH"/>
        </w:rPr>
        <w:t xml:space="preserve"> solidarietà e </w:t>
      </w:r>
      <w:r w:rsidR="00921750" w:rsidRPr="00DB3023">
        <w:rPr>
          <w:rFonts w:eastAsiaTheme="minorEastAsia"/>
          <w:lang w:val="it-CH"/>
        </w:rPr>
        <w:t>del</w:t>
      </w:r>
      <w:r w:rsidRPr="00DB3023">
        <w:rPr>
          <w:rFonts w:eastAsiaTheme="minorEastAsia"/>
          <w:lang w:val="it-CH"/>
        </w:rPr>
        <w:t xml:space="preserve"> federalismo; ogni Cantone </w:t>
      </w:r>
      <w:r w:rsidR="00E40929" w:rsidRPr="00DB3023">
        <w:rPr>
          <w:rFonts w:eastAsiaTheme="minorEastAsia"/>
          <w:lang w:val="it-CH"/>
        </w:rPr>
        <w:t>d</w:t>
      </w:r>
      <w:r w:rsidR="00206E37" w:rsidRPr="00DB3023">
        <w:rPr>
          <w:rFonts w:eastAsiaTheme="minorEastAsia"/>
          <w:lang w:val="it-CH"/>
        </w:rPr>
        <w:t>eve</w:t>
      </w:r>
      <w:r w:rsidRPr="00DB3023">
        <w:rPr>
          <w:rFonts w:eastAsiaTheme="minorEastAsia"/>
          <w:lang w:val="it-CH"/>
        </w:rPr>
        <w:t xml:space="preserve"> fornire il proprio contributo </w:t>
      </w:r>
      <w:r w:rsidR="00921750" w:rsidRPr="00DB3023">
        <w:rPr>
          <w:rFonts w:eastAsiaTheme="minorEastAsia"/>
          <w:lang w:val="it-CH"/>
        </w:rPr>
        <w:t>all’approvvigionamento del Paese</w:t>
      </w:r>
      <w:r w:rsidRPr="00DB3023">
        <w:rPr>
          <w:rFonts w:eastAsiaTheme="minorEastAsia"/>
          <w:lang w:val="it-CH"/>
        </w:rPr>
        <w:t xml:space="preserve"> in </w:t>
      </w:r>
      <w:r w:rsidR="00455229" w:rsidRPr="00DB3023">
        <w:rPr>
          <w:rFonts w:eastAsiaTheme="minorEastAsia"/>
          <w:lang w:val="it-CH"/>
        </w:rPr>
        <w:t>caso</w:t>
      </w:r>
      <w:r w:rsidRPr="00DB3023">
        <w:rPr>
          <w:rFonts w:eastAsiaTheme="minorEastAsia"/>
          <w:lang w:val="it-CH"/>
        </w:rPr>
        <w:t xml:space="preserve"> di grave penuria. Tutto ciò </w:t>
      </w:r>
      <w:r w:rsidR="00206E37" w:rsidRPr="00DB3023">
        <w:rPr>
          <w:rFonts w:eastAsiaTheme="minorEastAsia"/>
          <w:lang w:val="it-CH"/>
        </w:rPr>
        <w:t>ha dato</w:t>
      </w:r>
      <w:r w:rsidR="00921750" w:rsidRPr="00DB3023">
        <w:rPr>
          <w:rFonts w:eastAsiaTheme="minorEastAsia"/>
          <w:lang w:val="it-CH"/>
        </w:rPr>
        <w:t xml:space="preserve"> vita</w:t>
      </w:r>
      <w:r w:rsidR="00E40929" w:rsidRPr="00DB3023">
        <w:rPr>
          <w:rFonts w:eastAsiaTheme="minorEastAsia"/>
          <w:lang w:val="it-CH"/>
        </w:rPr>
        <w:t>, tra l’altro,</w:t>
      </w:r>
      <w:r w:rsidR="00921750" w:rsidRPr="00DB3023">
        <w:rPr>
          <w:rFonts w:eastAsiaTheme="minorEastAsia"/>
          <w:lang w:val="it-CH"/>
        </w:rPr>
        <w:t xml:space="preserve"> </w:t>
      </w:r>
      <w:r w:rsidRPr="00DB3023">
        <w:rPr>
          <w:rFonts w:eastAsiaTheme="minorEastAsia"/>
          <w:lang w:val="it-CH"/>
        </w:rPr>
        <w:t xml:space="preserve">a diverse discussioni </w:t>
      </w:r>
      <w:r w:rsidR="00C57902" w:rsidRPr="00DB3023">
        <w:rPr>
          <w:rFonts w:eastAsiaTheme="minorEastAsia"/>
          <w:lang w:val="it-CH"/>
        </w:rPr>
        <w:t xml:space="preserve">in seno al </w:t>
      </w:r>
      <w:r w:rsidR="00C57902" w:rsidRPr="00DB3023">
        <w:rPr>
          <w:lang w:val="it-CH"/>
        </w:rPr>
        <w:t xml:space="preserve">gruppo di esperti per la rielaborazione e il rafforzamento del </w:t>
      </w:r>
      <w:r w:rsidR="0074576A" w:rsidRPr="00DB3023">
        <w:rPr>
          <w:lang w:val="it-CH"/>
        </w:rPr>
        <w:t>P</w:t>
      </w:r>
      <w:r w:rsidR="00C57902" w:rsidRPr="00DB3023">
        <w:rPr>
          <w:lang w:val="it-CH"/>
        </w:rPr>
        <w:t>iano settoriale SAC</w:t>
      </w:r>
      <w:r w:rsidRPr="00DB3023">
        <w:rPr>
          <w:rFonts w:eastAsiaTheme="minorEastAsia"/>
          <w:lang w:val="it-CH"/>
        </w:rPr>
        <w:t xml:space="preserve">. </w:t>
      </w:r>
      <w:r w:rsidR="008B7DC5" w:rsidRPr="00DB3023">
        <w:rPr>
          <w:rFonts w:eastAsiaTheme="minorEastAsia"/>
          <w:lang w:val="it-CH"/>
        </w:rPr>
        <w:t>D’altro canto</w:t>
      </w:r>
      <w:r w:rsidR="00E37003" w:rsidRPr="00DB3023">
        <w:rPr>
          <w:rFonts w:eastAsiaTheme="minorEastAsia"/>
          <w:lang w:val="it-CH"/>
        </w:rPr>
        <w:t>,</w:t>
      </w:r>
      <w:r w:rsidRPr="00DB3023">
        <w:rPr>
          <w:rFonts w:eastAsiaTheme="minorEastAsia"/>
          <w:lang w:val="it-CH"/>
        </w:rPr>
        <w:t xml:space="preserve"> sussiste il pericolo che le SAC </w:t>
      </w:r>
      <w:r w:rsidR="00E40929" w:rsidRPr="00DB3023">
        <w:rPr>
          <w:rFonts w:eastAsiaTheme="minorEastAsia"/>
          <w:lang w:val="it-CH"/>
        </w:rPr>
        <w:t>ven</w:t>
      </w:r>
      <w:r w:rsidR="00206E37" w:rsidRPr="00DB3023">
        <w:rPr>
          <w:rFonts w:eastAsiaTheme="minorEastAsia"/>
          <w:lang w:val="it-CH"/>
        </w:rPr>
        <w:t>gano</w:t>
      </w:r>
      <w:r w:rsidR="00E40929" w:rsidRPr="00DB3023">
        <w:rPr>
          <w:rFonts w:eastAsiaTheme="minorEastAsia"/>
          <w:lang w:val="it-CH"/>
        </w:rPr>
        <w:t xml:space="preserve"> </w:t>
      </w:r>
      <w:r w:rsidR="00C57902" w:rsidRPr="00DB3023">
        <w:rPr>
          <w:rFonts w:eastAsiaTheme="minorEastAsia"/>
          <w:lang w:val="it-CH"/>
        </w:rPr>
        <w:t>complessivamente</w:t>
      </w:r>
      <w:r w:rsidRPr="00DB3023">
        <w:rPr>
          <w:rFonts w:eastAsiaTheme="minorEastAsia"/>
          <w:lang w:val="it-CH"/>
        </w:rPr>
        <w:t xml:space="preserve"> ridotte nel caso in cui</w:t>
      </w:r>
      <w:r w:rsidR="00206E37" w:rsidRPr="00DB3023">
        <w:rPr>
          <w:rFonts w:eastAsiaTheme="minorEastAsia"/>
          <w:lang w:val="it-CH"/>
        </w:rPr>
        <w:t xml:space="preserve"> oggi</w:t>
      </w:r>
      <w:r w:rsidRPr="00DB3023">
        <w:rPr>
          <w:rFonts w:eastAsiaTheme="minorEastAsia"/>
          <w:lang w:val="it-CH"/>
        </w:rPr>
        <w:t xml:space="preserve">, a causa </w:t>
      </w:r>
      <w:r w:rsidR="00B6309C" w:rsidRPr="00DB3023">
        <w:rPr>
          <w:rFonts w:eastAsiaTheme="minorEastAsia"/>
          <w:lang w:val="it-CH"/>
        </w:rPr>
        <w:t xml:space="preserve">di una base </w:t>
      </w:r>
      <w:r w:rsidR="00FF677E" w:rsidRPr="00DB3023">
        <w:rPr>
          <w:rFonts w:eastAsiaTheme="minorEastAsia"/>
          <w:lang w:val="it-CH"/>
        </w:rPr>
        <w:t xml:space="preserve">di </w:t>
      </w:r>
      <w:r w:rsidR="00B6309C" w:rsidRPr="00DB3023">
        <w:rPr>
          <w:rFonts w:eastAsiaTheme="minorEastAsia"/>
          <w:lang w:val="it-CH"/>
        </w:rPr>
        <w:t xml:space="preserve">dati </w:t>
      </w:r>
      <w:r w:rsidRPr="00DB3023">
        <w:rPr>
          <w:rFonts w:eastAsiaTheme="minorEastAsia"/>
          <w:lang w:val="it-CH"/>
        </w:rPr>
        <w:t>inaffidabil</w:t>
      </w:r>
      <w:r w:rsidR="00B6309C" w:rsidRPr="00DB3023">
        <w:rPr>
          <w:rFonts w:eastAsiaTheme="minorEastAsia"/>
          <w:lang w:val="it-CH"/>
        </w:rPr>
        <w:t>e</w:t>
      </w:r>
      <w:r w:rsidRPr="00DB3023">
        <w:rPr>
          <w:rFonts w:eastAsiaTheme="minorEastAsia"/>
          <w:lang w:val="it-CH"/>
        </w:rPr>
        <w:t xml:space="preserve">, </w:t>
      </w:r>
      <w:r w:rsidR="00B6309C" w:rsidRPr="00DB3023">
        <w:rPr>
          <w:rFonts w:eastAsiaTheme="minorEastAsia"/>
          <w:lang w:val="it-CH"/>
        </w:rPr>
        <w:t xml:space="preserve">i contingenti </w:t>
      </w:r>
      <w:r w:rsidR="00206E37" w:rsidRPr="00DB3023">
        <w:rPr>
          <w:rFonts w:eastAsiaTheme="minorEastAsia"/>
          <w:lang w:val="it-CH"/>
        </w:rPr>
        <w:t xml:space="preserve">vengano </w:t>
      </w:r>
      <w:r w:rsidR="00B6309C" w:rsidRPr="00DB3023">
        <w:rPr>
          <w:rFonts w:eastAsiaTheme="minorEastAsia"/>
          <w:lang w:val="it-CH"/>
        </w:rPr>
        <w:t>adattati</w:t>
      </w:r>
      <w:r w:rsidR="00530EF8" w:rsidRPr="00DB3023">
        <w:rPr>
          <w:lang w:val="it-CH"/>
        </w:rPr>
        <w:t>.</w:t>
      </w:r>
    </w:p>
    <w:p w14:paraId="4CF83E7E" w14:textId="50189A8F" w:rsidR="003C6D24" w:rsidRPr="00CC45F6" w:rsidRDefault="00DD3201" w:rsidP="005F2657">
      <w:pPr>
        <w:pStyle w:val="berschrift1"/>
        <w:rPr>
          <w:lang w:val="it-CH"/>
        </w:rPr>
      </w:pPr>
      <w:bookmarkStart w:id="53" w:name="_Toc523813320"/>
      <w:bookmarkStart w:id="54" w:name="_Toc525022620"/>
      <w:bookmarkStart w:id="55" w:name="_Ref526155194"/>
      <w:bookmarkStart w:id="56" w:name="_Toc526946710"/>
      <w:bookmarkStart w:id="57" w:name="_Toc533005850"/>
      <w:r w:rsidRPr="00CC45F6">
        <w:rPr>
          <w:lang w:val="it-CH"/>
        </w:rPr>
        <w:t xml:space="preserve">Spiegazioni </w:t>
      </w:r>
      <w:r w:rsidR="003308F1" w:rsidRPr="00CC45F6">
        <w:rPr>
          <w:lang w:val="it-CH"/>
        </w:rPr>
        <w:t>sui</w:t>
      </w:r>
      <w:r w:rsidRPr="00CC45F6">
        <w:rPr>
          <w:lang w:val="it-CH"/>
        </w:rPr>
        <w:t xml:space="preserve"> principi</w:t>
      </w:r>
      <w:bookmarkEnd w:id="53"/>
      <w:bookmarkEnd w:id="54"/>
      <w:bookmarkEnd w:id="55"/>
      <w:bookmarkEnd w:id="56"/>
      <w:bookmarkEnd w:id="57"/>
    </w:p>
    <w:p w14:paraId="3D1104C8" w14:textId="08EBB280" w:rsidR="00B850F4" w:rsidRPr="00B850F4" w:rsidRDefault="00B850F4" w:rsidP="00B850F4">
      <w:pPr>
        <w:pStyle w:val="berschrift2"/>
        <w:rPr>
          <w:lang w:val="it-CH"/>
        </w:rPr>
      </w:pPr>
      <w:bookmarkStart w:id="58" w:name="_Toc533005851"/>
      <w:r w:rsidRPr="00B850F4">
        <w:rPr>
          <w:lang w:val="it-CH"/>
        </w:rPr>
        <w:t>Garanzia di lungo termine delle SAC</w:t>
      </w:r>
      <w:bookmarkEnd w:id="58"/>
    </w:p>
    <w:p w14:paraId="7594D1C7" w14:textId="4B00A3EF" w:rsidR="003308F1" w:rsidRPr="00CC45F6" w:rsidRDefault="003308F1" w:rsidP="003308F1">
      <w:pPr>
        <w:rPr>
          <w:lang w:val="it-CH"/>
        </w:rPr>
      </w:pPr>
      <w:r w:rsidRPr="00CC45F6">
        <w:rPr>
          <w:lang w:val="it-CH"/>
        </w:rPr>
        <w:t xml:space="preserve">La garanzia delle SAC </w:t>
      </w:r>
      <w:r w:rsidR="000040C9" w:rsidRPr="00CC45F6">
        <w:rPr>
          <w:lang w:val="it-CH"/>
        </w:rPr>
        <w:t xml:space="preserve">corrisponde a un </w:t>
      </w:r>
      <w:r w:rsidR="00A41AC2" w:rsidRPr="00CC45F6">
        <w:rPr>
          <w:lang w:val="it-CH"/>
        </w:rPr>
        <w:t>interesse</w:t>
      </w:r>
      <w:r w:rsidR="00660FE3">
        <w:rPr>
          <w:lang w:val="it-CH"/>
        </w:rPr>
        <w:t xml:space="preserve"> preminente</w:t>
      </w:r>
      <w:r w:rsidR="00A41AC2" w:rsidRPr="00CC45F6">
        <w:rPr>
          <w:lang w:val="it-CH"/>
        </w:rPr>
        <w:t xml:space="preserve"> della </w:t>
      </w:r>
      <w:r w:rsidRPr="00CC45F6">
        <w:rPr>
          <w:lang w:val="it-CH"/>
        </w:rPr>
        <w:t>Confederazione</w:t>
      </w:r>
      <w:r w:rsidR="000040C9" w:rsidRPr="00CC45F6">
        <w:rPr>
          <w:lang w:val="it-CH"/>
        </w:rPr>
        <w:t>. Ciò trova fondamento, in particolare, nell’art</w:t>
      </w:r>
      <w:r w:rsidR="00455229" w:rsidRPr="00CC45F6">
        <w:rPr>
          <w:lang w:val="it-CH"/>
        </w:rPr>
        <w:t>icolo</w:t>
      </w:r>
      <w:r w:rsidRPr="00CC45F6">
        <w:rPr>
          <w:lang w:val="it-CH"/>
        </w:rPr>
        <w:t xml:space="preserve"> 3 c</w:t>
      </w:r>
      <w:r w:rsidR="00455229" w:rsidRPr="00CC45F6">
        <w:rPr>
          <w:lang w:val="it-CH"/>
        </w:rPr>
        <w:t>apoverso</w:t>
      </w:r>
      <w:r w:rsidRPr="00CC45F6">
        <w:rPr>
          <w:lang w:val="it-CH"/>
        </w:rPr>
        <w:t xml:space="preserve"> 2 lett</w:t>
      </w:r>
      <w:r w:rsidR="00455229" w:rsidRPr="00CC45F6">
        <w:rPr>
          <w:lang w:val="it-CH"/>
        </w:rPr>
        <w:t>era</w:t>
      </w:r>
      <w:r w:rsidRPr="00CC45F6">
        <w:rPr>
          <w:lang w:val="it-CH"/>
        </w:rPr>
        <w:t xml:space="preserve"> a LPT, </w:t>
      </w:r>
      <w:r w:rsidR="000040C9" w:rsidRPr="00CC45F6">
        <w:rPr>
          <w:lang w:val="it-CH"/>
        </w:rPr>
        <w:t>nell’art</w:t>
      </w:r>
      <w:r w:rsidR="00455229" w:rsidRPr="00CC45F6">
        <w:rPr>
          <w:lang w:val="it-CH"/>
        </w:rPr>
        <w:t>icolo</w:t>
      </w:r>
      <w:r w:rsidR="000040C9" w:rsidRPr="00CC45F6">
        <w:rPr>
          <w:lang w:val="it-CH"/>
        </w:rPr>
        <w:t xml:space="preserve"> </w:t>
      </w:r>
      <w:r w:rsidRPr="00CC45F6">
        <w:rPr>
          <w:lang w:val="it-CH"/>
        </w:rPr>
        <w:t>30 c</w:t>
      </w:r>
      <w:r w:rsidR="00455229" w:rsidRPr="00CC45F6">
        <w:rPr>
          <w:lang w:val="it-CH"/>
        </w:rPr>
        <w:t xml:space="preserve">apoverso </w:t>
      </w:r>
      <w:r w:rsidRPr="00CC45F6">
        <w:rPr>
          <w:lang w:val="it-CH"/>
        </w:rPr>
        <w:t>1</w:t>
      </w:r>
      <w:r w:rsidRPr="00CC45F6">
        <w:rPr>
          <w:vertAlign w:val="superscript"/>
          <w:lang w:val="it-CH"/>
        </w:rPr>
        <w:t>bis</w:t>
      </w:r>
      <w:r w:rsidRPr="00CC45F6">
        <w:rPr>
          <w:lang w:val="it-CH"/>
        </w:rPr>
        <w:t xml:space="preserve"> e c</w:t>
      </w:r>
      <w:r w:rsidR="00455229" w:rsidRPr="00CC45F6">
        <w:rPr>
          <w:lang w:val="it-CH"/>
        </w:rPr>
        <w:t>apoverso</w:t>
      </w:r>
      <w:r w:rsidRPr="00CC45F6">
        <w:rPr>
          <w:lang w:val="it-CH"/>
        </w:rPr>
        <w:t xml:space="preserve"> 2 OPT e </w:t>
      </w:r>
      <w:r w:rsidR="000040C9" w:rsidRPr="00CC45F6">
        <w:rPr>
          <w:lang w:val="it-CH"/>
        </w:rPr>
        <w:t>nell’</w:t>
      </w:r>
      <w:r w:rsidRPr="00CC45F6">
        <w:rPr>
          <w:lang w:val="it-CH"/>
        </w:rPr>
        <w:t>art</w:t>
      </w:r>
      <w:r w:rsidR="00455229" w:rsidRPr="00CC45F6">
        <w:rPr>
          <w:lang w:val="it-CH"/>
        </w:rPr>
        <w:t>icolo</w:t>
      </w:r>
      <w:r w:rsidRPr="00CC45F6">
        <w:rPr>
          <w:lang w:val="it-CH"/>
        </w:rPr>
        <w:t xml:space="preserve"> 30 LAP. </w:t>
      </w:r>
    </w:p>
    <w:p w14:paraId="62A742C1" w14:textId="31D986BA" w:rsidR="00507407" w:rsidRPr="00CC45F6" w:rsidRDefault="003308F1" w:rsidP="003308F1">
      <w:pPr>
        <w:rPr>
          <w:lang w:val="it-CH"/>
        </w:rPr>
      </w:pPr>
      <w:r w:rsidRPr="00CC45F6">
        <w:rPr>
          <w:lang w:val="it-CH"/>
        </w:rPr>
        <w:t xml:space="preserve">Per </w:t>
      </w:r>
      <w:r w:rsidR="002302A0" w:rsidRPr="00CC45F6">
        <w:rPr>
          <w:lang w:val="it-CH"/>
        </w:rPr>
        <w:t>poter garantire sul piano quantitativo e a lungo termine le</w:t>
      </w:r>
      <w:r w:rsidRPr="00CC45F6">
        <w:rPr>
          <w:lang w:val="it-CH"/>
        </w:rPr>
        <w:t xml:space="preserve"> SA</w:t>
      </w:r>
      <w:r w:rsidR="002302A0" w:rsidRPr="00CC45F6">
        <w:rPr>
          <w:lang w:val="it-CH"/>
        </w:rPr>
        <w:t>C,</w:t>
      </w:r>
      <w:r w:rsidRPr="00CC45F6">
        <w:rPr>
          <w:lang w:val="it-CH"/>
        </w:rPr>
        <w:t xml:space="preserve"> è necessario </w:t>
      </w:r>
      <w:r w:rsidR="00596F7A" w:rsidRPr="00CC45F6">
        <w:rPr>
          <w:lang w:val="it-CH"/>
        </w:rPr>
        <w:t>un uso parsimonioso delle superfici</w:t>
      </w:r>
      <w:r w:rsidRPr="00CC45F6">
        <w:rPr>
          <w:lang w:val="it-CH"/>
        </w:rPr>
        <w:t xml:space="preserve">. </w:t>
      </w:r>
      <w:r w:rsidR="00596F7A" w:rsidRPr="00CC45F6">
        <w:rPr>
          <w:lang w:val="it-CH"/>
        </w:rPr>
        <w:t xml:space="preserve">La garanzia dei </w:t>
      </w:r>
      <w:r w:rsidRPr="00CC45F6">
        <w:rPr>
          <w:lang w:val="it-CH"/>
        </w:rPr>
        <w:t>contingent</w:t>
      </w:r>
      <w:r w:rsidR="00596F7A" w:rsidRPr="00CC45F6">
        <w:rPr>
          <w:lang w:val="it-CH"/>
        </w:rPr>
        <w:t>i</w:t>
      </w:r>
      <w:r w:rsidRPr="00CC45F6">
        <w:rPr>
          <w:lang w:val="it-CH"/>
        </w:rPr>
        <w:t xml:space="preserve"> è</w:t>
      </w:r>
      <w:r w:rsidR="00596F7A" w:rsidRPr="00CC45F6">
        <w:rPr>
          <w:lang w:val="it-CH"/>
        </w:rPr>
        <w:t xml:space="preserve"> di competenza dei</w:t>
      </w:r>
      <w:r w:rsidRPr="00CC45F6">
        <w:rPr>
          <w:lang w:val="it-CH"/>
        </w:rPr>
        <w:t xml:space="preserve"> Cantoni. </w:t>
      </w:r>
      <w:r w:rsidR="00886846" w:rsidRPr="00CC45F6">
        <w:rPr>
          <w:rFonts w:eastAsia="Arial" w:cs="Arial"/>
          <w:lang w:val="it-CH"/>
        </w:rPr>
        <w:t>Oltre</w:t>
      </w:r>
      <w:r w:rsidRPr="00CC45F6">
        <w:rPr>
          <w:rFonts w:eastAsia="Arial" w:cs="Arial"/>
          <w:lang w:val="it-CH"/>
        </w:rPr>
        <w:t xml:space="preserve"> alla garanzia quantitativa, anche il mantenimento della qualità </w:t>
      </w:r>
      <w:r w:rsidR="00596F7A" w:rsidRPr="00CC45F6">
        <w:rPr>
          <w:rFonts w:eastAsia="Arial" w:cs="Arial"/>
          <w:lang w:val="it-CH"/>
        </w:rPr>
        <w:t>del suolo</w:t>
      </w:r>
      <w:r w:rsidRPr="00CC45F6">
        <w:rPr>
          <w:rFonts w:eastAsia="Arial" w:cs="Arial"/>
          <w:lang w:val="it-CH"/>
        </w:rPr>
        <w:t xml:space="preserve"> riveste un ruolo di primo piano; </w:t>
      </w:r>
      <w:r w:rsidR="00596F7A" w:rsidRPr="00CC45F6">
        <w:rPr>
          <w:rFonts w:eastAsia="Arial" w:cs="Arial"/>
          <w:lang w:val="it-CH"/>
        </w:rPr>
        <w:t xml:space="preserve">esso è la </w:t>
      </w:r>
      <w:r w:rsidRPr="00CC45F6">
        <w:rPr>
          <w:rFonts w:eastAsia="Arial" w:cs="Arial"/>
          <w:lang w:val="it-CH"/>
        </w:rPr>
        <w:t xml:space="preserve">premessa affinché le SAC possano </w:t>
      </w:r>
      <w:r w:rsidR="00596F7A" w:rsidRPr="00CC45F6">
        <w:rPr>
          <w:rFonts w:eastAsia="Arial" w:cs="Arial"/>
          <w:lang w:val="it-CH"/>
        </w:rPr>
        <w:t>espletare la loro</w:t>
      </w:r>
      <w:r w:rsidRPr="00CC45F6">
        <w:rPr>
          <w:rFonts w:eastAsia="Arial" w:cs="Arial"/>
          <w:lang w:val="it-CH"/>
        </w:rPr>
        <w:t xml:space="preserve"> funzion</w:t>
      </w:r>
      <w:r w:rsidR="00596F7A" w:rsidRPr="00CC45F6">
        <w:rPr>
          <w:rFonts w:eastAsia="Arial" w:cs="Arial"/>
          <w:lang w:val="it-CH"/>
        </w:rPr>
        <w:t>e</w:t>
      </w:r>
      <w:r w:rsidRPr="00CC45F6">
        <w:rPr>
          <w:rFonts w:eastAsia="Arial" w:cs="Arial"/>
          <w:lang w:val="it-CH"/>
        </w:rPr>
        <w:t xml:space="preserve"> in quanto basi per la produzione agricola e altre funzioni </w:t>
      </w:r>
      <w:r w:rsidR="00596F7A" w:rsidRPr="00CC45F6">
        <w:rPr>
          <w:rFonts w:eastAsia="Arial" w:cs="Arial"/>
          <w:lang w:val="it-CH"/>
        </w:rPr>
        <w:t>del suolo</w:t>
      </w:r>
      <w:r w:rsidR="157C4677" w:rsidRPr="00CC45F6">
        <w:rPr>
          <w:rFonts w:eastAsia="Arial" w:cs="Arial"/>
          <w:lang w:val="it-CH"/>
        </w:rPr>
        <w:t>.</w:t>
      </w:r>
    </w:p>
    <w:p w14:paraId="70D9E5AA" w14:textId="4860FC54" w:rsidR="003B7307" w:rsidRPr="00CC45F6" w:rsidRDefault="00460D27" w:rsidP="003B7307">
      <w:pPr>
        <w:pStyle w:val="Listenabsatz"/>
        <w:numPr>
          <w:ilvl w:val="0"/>
          <w:numId w:val="29"/>
        </w:numPr>
        <w:shd w:val="clear" w:color="auto" w:fill="D9D9D9" w:themeFill="background1" w:themeFillShade="D9"/>
        <w:spacing w:before="240"/>
        <w:ind w:left="426" w:hanging="426"/>
        <w:rPr>
          <w:b/>
          <w:bCs/>
          <w:i w:val="0"/>
          <w:lang w:val="it-CH"/>
        </w:rPr>
      </w:pPr>
      <w:r>
        <w:rPr>
          <w:b/>
          <w:bCs/>
          <w:i w:val="0"/>
          <w:lang w:val="it-CH"/>
        </w:rPr>
        <w:t>Il</w:t>
      </w:r>
      <w:r w:rsidR="002302A0" w:rsidRPr="00CC45F6">
        <w:rPr>
          <w:b/>
          <w:bCs/>
          <w:i w:val="0"/>
          <w:lang w:val="it-CH"/>
        </w:rPr>
        <w:t xml:space="preserve"> consumo di SAC per </w:t>
      </w:r>
      <w:r w:rsidR="00596F7A" w:rsidRPr="00CC45F6">
        <w:rPr>
          <w:b/>
          <w:bCs/>
          <w:i w:val="0"/>
          <w:lang w:val="it-CH"/>
        </w:rPr>
        <w:t>qualsivoglia scopo</w:t>
      </w:r>
      <w:r>
        <w:rPr>
          <w:b/>
          <w:bCs/>
          <w:i w:val="0"/>
          <w:lang w:val="it-CH"/>
        </w:rPr>
        <w:t xml:space="preserve"> dev’essere ridotto al minimo</w:t>
      </w:r>
      <w:r w:rsidR="003B7307" w:rsidRPr="00CC45F6">
        <w:rPr>
          <w:b/>
          <w:bCs/>
          <w:i w:val="0"/>
          <w:lang w:val="it-CH"/>
        </w:rPr>
        <w:t>.</w:t>
      </w:r>
    </w:p>
    <w:p w14:paraId="389E1D5F" w14:textId="62471B73" w:rsidR="002302A0" w:rsidRPr="004B4B1E" w:rsidRDefault="006F122B" w:rsidP="002302A0">
      <w:pPr>
        <w:rPr>
          <w:lang w:val="it-CH"/>
        </w:rPr>
      </w:pPr>
      <w:r w:rsidRPr="008B7DC5">
        <w:rPr>
          <w:lang w:val="it-CH"/>
        </w:rPr>
        <w:t xml:space="preserve">Una gestione parsimoniosa delle SAC è </w:t>
      </w:r>
      <w:r w:rsidR="00F97F03" w:rsidRPr="008B7DC5">
        <w:rPr>
          <w:lang w:val="it-CH"/>
        </w:rPr>
        <w:t xml:space="preserve">sempre </w:t>
      </w:r>
      <w:r w:rsidRPr="008B7DC5">
        <w:rPr>
          <w:lang w:val="it-CH"/>
        </w:rPr>
        <w:t>obbligatoria</w:t>
      </w:r>
      <w:r w:rsidR="002302A0" w:rsidRPr="008B7DC5">
        <w:rPr>
          <w:lang w:val="it-CH"/>
        </w:rPr>
        <w:t xml:space="preserve">, anche </w:t>
      </w:r>
      <w:r w:rsidR="000B06E0" w:rsidRPr="008B7DC5">
        <w:rPr>
          <w:lang w:val="it-CH"/>
        </w:rPr>
        <w:t>qualora</w:t>
      </w:r>
      <w:r w:rsidR="002302A0" w:rsidRPr="008B7DC5">
        <w:rPr>
          <w:lang w:val="it-CH"/>
        </w:rPr>
        <w:t xml:space="preserve"> </w:t>
      </w:r>
      <w:r w:rsidR="00A9580E" w:rsidRPr="008B7DC5">
        <w:rPr>
          <w:lang w:val="it-CH"/>
        </w:rPr>
        <w:t>nel</w:t>
      </w:r>
      <w:r w:rsidR="002302A0" w:rsidRPr="008B7DC5">
        <w:rPr>
          <w:lang w:val="it-CH"/>
        </w:rPr>
        <w:t xml:space="preserve"> Cantone </w:t>
      </w:r>
      <w:r w:rsidR="00A9580E" w:rsidRPr="008B7DC5">
        <w:rPr>
          <w:lang w:val="it-CH"/>
        </w:rPr>
        <w:t>siano</w:t>
      </w:r>
      <w:r w:rsidR="002302A0" w:rsidRPr="008B7DC5">
        <w:rPr>
          <w:lang w:val="it-CH"/>
        </w:rPr>
        <w:t xml:space="preserve"> (ancora)</w:t>
      </w:r>
      <w:r w:rsidR="00A9580E" w:rsidRPr="008B7DC5">
        <w:rPr>
          <w:lang w:val="it-CH"/>
        </w:rPr>
        <w:t xml:space="preserve"> disponibili più </w:t>
      </w:r>
      <w:r w:rsidR="002302A0" w:rsidRPr="008B7DC5">
        <w:rPr>
          <w:lang w:val="it-CH"/>
        </w:rPr>
        <w:t xml:space="preserve">SAC </w:t>
      </w:r>
      <w:r w:rsidR="00A9580E" w:rsidRPr="008B7DC5">
        <w:rPr>
          <w:lang w:val="it-CH"/>
        </w:rPr>
        <w:t xml:space="preserve">di quelle </w:t>
      </w:r>
      <w:r w:rsidR="002302A0" w:rsidRPr="008B7DC5">
        <w:rPr>
          <w:lang w:val="it-CH"/>
        </w:rPr>
        <w:t>stabilit</w:t>
      </w:r>
      <w:r w:rsidR="00A9580E" w:rsidRPr="008B7DC5">
        <w:rPr>
          <w:lang w:val="it-CH"/>
        </w:rPr>
        <w:t>e</w:t>
      </w:r>
      <w:r w:rsidR="002302A0" w:rsidRPr="008B7DC5">
        <w:rPr>
          <w:lang w:val="it-CH"/>
        </w:rPr>
        <w:t xml:space="preserve"> </w:t>
      </w:r>
      <w:r w:rsidR="00891E20" w:rsidRPr="008B7DC5">
        <w:rPr>
          <w:lang w:val="it-CH"/>
        </w:rPr>
        <w:t>nel</w:t>
      </w:r>
      <w:r w:rsidR="002302A0" w:rsidRPr="008B7DC5">
        <w:rPr>
          <w:lang w:val="it-CH"/>
        </w:rPr>
        <w:t xml:space="preserve"> contingente</w:t>
      </w:r>
      <w:r w:rsidR="008B7DC5" w:rsidRPr="008B7DC5">
        <w:rPr>
          <w:lang w:val="it-CH"/>
        </w:rPr>
        <w:t xml:space="preserve"> cantonale</w:t>
      </w:r>
      <w:r w:rsidR="002302A0" w:rsidRPr="008B7DC5">
        <w:rPr>
          <w:lang w:val="it-CH"/>
        </w:rPr>
        <w:t xml:space="preserve">. </w:t>
      </w:r>
      <w:r w:rsidR="004B4B1E" w:rsidRPr="008B7DC5">
        <w:rPr>
          <w:lang w:val="it-CH"/>
        </w:rPr>
        <w:t>Il principio è valido per tutte le autorità. Le corrispondenti considerazioni per le autorità federali si trovano nei principi da</w:t>
      </w:r>
      <w:r w:rsidR="004F6F58">
        <w:rPr>
          <w:lang w:val="it-CH"/>
        </w:rPr>
        <w:t xml:space="preserve"> P10 a P12</w:t>
      </w:r>
      <w:r w:rsidR="004B4B1E" w:rsidRPr="008B7DC5">
        <w:rPr>
          <w:lang w:val="it-CH"/>
        </w:rPr>
        <w:t>.</w:t>
      </w:r>
    </w:p>
    <w:p w14:paraId="24D98C8C" w14:textId="64F0D4FE" w:rsidR="002302A0" w:rsidRPr="00CC45F6" w:rsidRDefault="002302A0" w:rsidP="002302A0">
      <w:pPr>
        <w:rPr>
          <w:lang w:val="it-CH"/>
        </w:rPr>
      </w:pPr>
      <w:r w:rsidRPr="00CC45F6">
        <w:rPr>
          <w:lang w:val="it-CH"/>
        </w:rPr>
        <w:t>Se</w:t>
      </w:r>
      <w:r w:rsidR="00891E20" w:rsidRPr="00CC45F6">
        <w:rPr>
          <w:lang w:val="it-CH"/>
        </w:rPr>
        <w:t xml:space="preserve"> –</w:t>
      </w:r>
      <w:r w:rsidRPr="00CC45F6">
        <w:rPr>
          <w:lang w:val="it-CH"/>
        </w:rPr>
        <w:t xml:space="preserve"> dopo </w:t>
      </w:r>
      <w:r w:rsidR="00891E20" w:rsidRPr="00CC45F6">
        <w:rPr>
          <w:lang w:val="it-CH"/>
        </w:rPr>
        <w:t xml:space="preserve">aver verificato l’esistenza </w:t>
      </w:r>
      <w:r w:rsidR="000B06E0" w:rsidRPr="00CC45F6">
        <w:rPr>
          <w:lang w:val="it-CH"/>
        </w:rPr>
        <w:t xml:space="preserve">di ubicazioni alternative e </w:t>
      </w:r>
      <w:r w:rsidR="00891E20" w:rsidRPr="00CC45F6">
        <w:rPr>
          <w:lang w:val="it-CH"/>
        </w:rPr>
        <w:t xml:space="preserve">aver svolto </w:t>
      </w:r>
      <w:r w:rsidR="000B06E0" w:rsidRPr="00CC45F6">
        <w:rPr>
          <w:lang w:val="it-CH"/>
        </w:rPr>
        <w:t xml:space="preserve">una </w:t>
      </w:r>
      <w:r w:rsidRPr="00CC45F6">
        <w:rPr>
          <w:lang w:val="it-CH"/>
        </w:rPr>
        <w:t>ponderazione</w:t>
      </w:r>
      <w:r w:rsidR="000B06E0" w:rsidRPr="00CC45F6">
        <w:rPr>
          <w:lang w:val="it-CH"/>
        </w:rPr>
        <w:t xml:space="preserve"> completa</w:t>
      </w:r>
      <w:r w:rsidRPr="00CC45F6">
        <w:rPr>
          <w:lang w:val="it-CH"/>
        </w:rPr>
        <w:t xml:space="preserve"> degli interessi</w:t>
      </w:r>
      <w:r w:rsidR="00891E20" w:rsidRPr="00CC45F6">
        <w:rPr>
          <w:lang w:val="it-CH"/>
        </w:rPr>
        <w:t xml:space="preserve"> –</w:t>
      </w:r>
      <w:r w:rsidR="00ED2EB4" w:rsidRPr="00CC45F6">
        <w:rPr>
          <w:lang w:val="it-CH"/>
        </w:rPr>
        <w:t xml:space="preserve"> </w:t>
      </w:r>
      <w:r w:rsidR="00AA2BEA" w:rsidRPr="00CC45F6">
        <w:rPr>
          <w:lang w:val="it-CH"/>
        </w:rPr>
        <w:t xml:space="preserve">un azzonamento di SAC </w:t>
      </w:r>
      <w:r w:rsidR="00891E20" w:rsidRPr="00CC45F6">
        <w:rPr>
          <w:lang w:val="it-CH"/>
        </w:rPr>
        <w:t>per un progetto</w:t>
      </w:r>
      <w:r w:rsidR="00ED2EB4" w:rsidRPr="00CC45F6">
        <w:rPr>
          <w:lang w:val="it-CH"/>
        </w:rPr>
        <w:t xml:space="preserve"> viene ritenuto ammissibile </w:t>
      </w:r>
      <w:r w:rsidR="00AA2BEA" w:rsidRPr="00CC45F6">
        <w:rPr>
          <w:lang w:val="it-CH"/>
        </w:rPr>
        <w:t>ai sensi del diritto della pianificazione,</w:t>
      </w:r>
      <w:r w:rsidRPr="00CC45F6">
        <w:rPr>
          <w:lang w:val="it-CH"/>
        </w:rPr>
        <w:t xml:space="preserve"> </w:t>
      </w:r>
      <w:r w:rsidR="00AA2BEA" w:rsidRPr="00CC45F6">
        <w:rPr>
          <w:lang w:val="it-CH"/>
        </w:rPr>
        <w:t xml:space="preserve">occorre garantire </w:t>
      </w:r>
      <w:r w:rsidR="00B906F2" w:rsidRPr="00CC45F6">
        <w:rPr>
          <w:lang w:val="it-CH"/>
        </w:rPr>
        <w:t xml:space="preserve">che le superfici sfruttate siano impiegate in modo ottimale secondo lo stato attuale delle </w:t>
      </w:r>
      <w:r w:rsidR="00B906F2" w:rsidRPr="00B3125E">
        <w:rPr>
          <w:lang w:val="it-CH"/>
        </w:rPr>
        <w:t>conoscenze</w:t>
      </w:r>
      <w:r w:rsidRPr="00B3125E">
        <w:rPr>
          <w:lang w:val="it-CH"/>
        </w:rPr>
        <w:t xml:space="preserve"> (art. 30 cpv. 1</w:t>
      </w:r>
      <w:r w:rsidR="00ED2EB4" w:rsidRPr="00B3125E">
        <w:rPr>
          <w:vertAlign w:val="superscript"/>
          <w:lang w:val="it-CH"/>
        </w:rPr>
        <w:t>bis</w:t>
      </w:r>
      <w:r w:rsidRPr="00B3125E">
        <w:rPr>
          <w:lang w:val="it-CH"/>
        </w:rPr>
        <w:t xml:space="preserve"> </w:t>
      </w:r>
      <w:proofErr w:type="spellStart"/>
      <w:r w:rsidRPr="00B3125E">
        <w:rPr>
          <w:lang w:val="it-CH"/>
        </w:rPr>
        <w:t>lett</w:t>
      </w:r>
      <w:proofErr w:type="spellEnd"/>
      <w:r w:rsidRPr="00B3125E">
        <w:rPr>
          <w:lang w:val="it-CH"/>
        </w:rPr>
        <w:t xml:space="preserve">. b OPT). </w:t>
      </w:r>
      <w:r w:rsidR="00B906F2" w:rsidRPr="00B3125E">
        <w:rPr>
          <w:lang w:val="it-CH"/>
        </w:rPr>
        <w:t>Questa</w:t>
      </w:r>
      <w:r w:rsidR="00B906F2" w:rsidRPr="00CC45F6">
        <w:rPr>
          <w:lang w:val="it-CH"/>
        </w:rPr>
        <w:t xml:space="preserve"> disposizione mira a</w:t>
      </w:r>
      <w:r w:rsidRPr="00CC45F6">
        <w:rPr>
          <w:lang w:val="it-CH"/>
        </w:rPr>
        <w:t xml:space="preserve"> frenare la </w:t>
      </w:r>
      <w:r w:rsidR="00ED2EB4" w:rsidRPr="00CC45F6">
        <w:rPr>
          <w:lang w:val="it-CH"/>
        </w:rPr>
        <w:t>riduzione</w:t>
      </w:r>
      <w:r w:rsidR="00B906F2" w:rsidRPr="00CC45F6">
        <w:rPr>
          <w:lang w:val="it-CH"/>
        </w:rPr>
        <w:t xml:space="preserve"> </w:t>
      </w:r>
      <w:r w:rsidRPr="00CC45F6">
        <w:rPr>
          <w:lang w:val="it-CH"/>
        </w:rPr>
        <w:t xml:space="preserve">delle </w:t>
      </w:r>
      <w:r w:rsidRPr="00CC45F6">
        <w:rPr>
          <w:lang w:val="it-CH"/>
        </w:rPr>
        <w:lastRenderedPageBreak/>
        <w:t xml:space="preserve">SAC </w:t>
      </w:r>
      <w:r w:rsidR="00891E20" w:rsidRPr="00CC45F6">
        <w:rPr>
          <w:lang w:val="it-CH"/>
        </w:rPr>
        <w:t>per poter conservare</w:t>
      </w:r>
      <w:r w:rsidR="00B906F2" w:rsidRPr="00CC45F6">
        <w:rPr>
          <w:lang w:val="it-CH"/>
        </w:rPr>
        <w:t xml:space="preserve"> un margine di manovra</w:t>
      </w:r>
      <w:r w:rsidR="003E3CF7" w:rsidRPr="00CC45F6">
        <w:rPr>
          <w:lang w:val="it-CH"/>
        </w:rPr>
        <w:t xml:space="preserve"> il</w:t>
      </w:r>
      <w:r w:rsidR="00B906F2" w:rsidRPr="00CC45F6">
        <w:rPr>
          <w:lang w:val="it-CH"/>
        </w:rPr>
        <w:t xml:space="preserve"> più ampio possibile</w:t>
      </w:r>
      <w:r w:rsidRPr="00CC45F6">
        <w:rPr>
          <w:lang w:val="it-CH"/>
        </w:rPr>
        <w:t xml:space="preserve">. Anche </w:t>
      </w:r>
      <w:r w:rsidR="003E3CF7" w:rsidRPr="00CC45F6">
        <w:rPr>
          <w:lang w:val="it-CH"/>
        </w:rPr>
        <w:t>nel caso di</w:t>
      </w:r>
      <w:r w:rsidRPr="00CC45F6">
        <w:rPr>
          <w:lang w:val="it-CH"/>
        </w:rPr>
        <w:t xml:space="preserve"> edifici</w:t>
      </w:r>
      <w:r w:rsidR="003E3CF7" w:rsidRPr="00CC45F6">
        <w:rPr>
          <w:lang w:val="it-CH"/>
        </w:rPr>
        <w:t xml:space="preserve"> agricoli e confo</w:t>
      </w:r>
      <w:r w:rsidRPr="00CC45F6">
        <w:rPr>
          <w:lang w:val="it-CH"/>
        </w:rPr>
        <w:t>rmi alla zona</w:t>
      </w:r>
      <w:r w:rsidR="00891E20" w:rsidRPr="00CC45F6">
        <w:rPr>
          <w:lang w:val="it-CH"/>
        </w:rPr>
        <w:t>,</w:t>
      </w:r>
      <w:r w:rsidRPr="00CC45F6">
        <w:rPr>
          <w:lang w:val="it-CH"/>
        </w:rPr>
        <w:t xml:space="preserve"> </w:t>
      </w:r>
      <w:r w:rsidR="003E3CF7" w:rsidRPr="00CC45F6">
        <w:rPr>
          <w:lang w:val="it-CH"/>
        </w:rPr>
        <w:t xml:space="preserve">e nel caso di </w:t>
      </w:r>
      <w:r w:rsidR="00F76A17" w:rsidRPr="00CC45F6">
        <w:rPr>
          <w:lang w:val="it-CH"/>
        </w:rPr>
        <w:t xml:space="preserve">utilizzazioni che modificano il suolo </w:t>
      </w:r>
      <w:r w:rsidRPr="00CC45F6">
        <w:rPr>
          <w:lang w:val="it-CH"/>
        </w:rPr>
        <w:t>al di fuori dell</w:t>
      </w:r>
      <w:r w:rsidR="00F76A17" w:rsidRPr="00CC45F6">
        <w:rPr>
          <w:lang w:val="it-CH"/>
        </w:rPr>
        <w:t>a</w:t>
      </w:r>
      <w:r w:rsidRPr="00CC45F6">
        <w:rPr>
          <w:lang w:val="it-CH"/>
        </w:rPr>
        <w:t xml:space="preserve"> zon</w:t>
      </w:r>
      <w:r w:rsidR="00F76A17" w:rsidRPr="00CC45F6">
        <w:rPr>
          <w:lang w:val="it-CH"/>
        </w:rPr>
        <w:t>a</w:t>
      </w:r>
      <w:r w:rsidRPr="00CC45F6">
        <w:rPr>
          <w:lang w:val="it-CH"/>
        </w:rPr>
        <w:t xml:space="preserve"> edificabil</w:t>
      </w:r>
      <w:r w:rsidR="00F76A17" w:rsidRPr="00CC45F6">
        <w:rPr>
          <w:lang w:val="it-CH"/>
        </w:rPr>
        <w:t>e</w:t>
      </w:r>
      <w:r w:rsidRPr="00CC45F6">
        <w:rPr>
          <w:lang w:val="it-CH"/>
        </w:rPr>
        <w:t xml:space="preserve"> (ad es. </w:t>
      </w:r>
      <w:r w:rsidR="00E37003" w:rsidRPr="00CC45F6">
        <w:rPr>
          <w:lang w:val="it-CH"/>
        </w:rPr>
        <w:t>estrazione</w:t>
      </w:r>
      <w:r w:rsidRPr="00CC45F6">
        <w:rPr>
          <w:lang w:val="it-CH"/>
        </w:rPr>
        <w:t xml:space="preserve"> e discarica, costruzione di strade) occorre ridurre </w:t>
      </w:r>
      <w:r w:rsidR="008A2F7C">
        <w:rPr>
          <w:lang w:val="it-CH"/>
        </w:rPr>
        <w:t xml:space="preserve">al minimo </w:t>
      </w:r>
      <w:r w:rsidRPr="00CC45F6">
        <w:rPr>
          <w:lang w:val="it-CH"/>
        </w:rPr>
        <w:t xml:space="preserve">il consumo </w:t>
      </w:r>
      <w:r w:rsidR="00F76A17" w:rsidRPr="00CC45F6">
        <w:rPr>
          <w:lang w:val="it-CH"/>
        </w:rPr>
        <w:t>di</w:t>
      </w:r>
      <w:r w:rsidRPr="00CC45F6">
        <w:rPr>
          <w:lang w:val="it-CH"/>
        </w:rPr>
        <w:t xml:space="preserve"> </w:t>
      </w:r>
      <w:r w:rsidR="004B4B1E">
        <w:rPr>
          <w:lang w:val="it-CH"/>
        </w:rPr>
        <w:t>suolo</w:t>
      </w:r>
      <w:r w:rsidRPr="00CC45F6">
        <w:rPr>
          <w:lang w:val="it-CH"/>
        </w:rPr>
        <w:t>.</w:t>
      </w:r>
    </w:p>
    <w:p w14:paraId="0790B165" w14:textId="0E58F722" w:rsidR="001D2CE0" w:rsidRDefault="00A73436" w:rsidP="002302A0">
      <w:pPr>
        <w:rPr>
          <w:lang w:val="it-CH"/>
        </w:rPr>
      </w:pPr>
      <w:r w:rsidRPr="00CC45F6">
        <w:rPr>
          <w:lang w:val="it-CH"/>
        </w:rPr>
        <w:t xml:space="preserve">Un impiego </w:t>
      </w:r>
      <w:r w:rsidR="002302A0" w:rsidRPr="00CC45F6">
        <w:rPr>
          <w:lang w:val="it-CH"/>
        </w:rPr>
        <w:t>ottimale può essere raggiunt</w:t>
      </w:r>
      <w:r w:rsidRPr="00CC45F6">
        <w:rPr>
          <w:lang w:val="it-CH"/>
        </w:rPr>
        <w:t>o</w:t>
      </w:r>
      <w:r w:rsidR="002302A0" w:rsidRPr="00CC45F6">
        <w:rPr>
          <w:lang w:val="it-CH"/>
        </w:rPr>
        <w:t xml:space="preserve"> </w:t>
      </w:r>
      <w:r w:rsidR="0020375F" w:rsidRPr="00CC45F6">
        <w:rPr>
          <w:lang w:val="it-CH"/>
        </w:rPr>
        <w:t>attraverso</w:t>
      </w:r>
      <w:r w:rsidR="002302A0" w:rsidRPr="00CC45F6">
        <w:rPr>
          <w:lang w:val="it-CH"/>
        </w:rPr>
        <w:t xml:space="preserve"> </w:t>
      </w:r>
      <w:r w:rsidR="00ED2EB4" w:rsidRPr="00CC45F6">
        <w:rPr>
          <w:lang w:val="it-CH"/>
        </w:rPr>
        <w:t>modalità di</w:t>
      </w:r>
      <w:r w:rsidR="0020375F" w:rsidRPr="00CC45F6">
        <w:rPr>
          <w:lang w:val="it-CH"/>
        </w:rPr>
        <w:t xml:space="preserve"> costruzione che </w:t>
      </w:r>
      <w:r w:rsidR="00891E20" w:rsidRPr="00CC45F6">
        <w:rPr>
          <w:lang w:val="it-CH"/>
        </w:rPr>
        <w:t>limiti</w:t>
      </w:r>
      <w:r w:rsidR="00ED2EB4" w:rsidRPr="00CC45F6">
        <w:rPr>
          <w:lang w:val="it-CH"/>
        </w:rPr>
        <w:t>no</w:t>
      </w:r>
      <w:r w:rsidR="003F2F9D" w:rsidRPr="00CC45F6">
        <w:rPr>
          <w:lang w:val="it-CH"/>
        </w:rPr>
        <w:t xml:space="preserve"> </w:t>
      </w:r>
      <w:r w:rsidR="0020375F" w:rsidRPr="00CC45F6">
        <w:rPr>
          <w:lang w:val="it-CH"/>
        </w:rPr>
        <w:t xml:space="preserve">l’occupazione </w:t>
      </w:r>
      <w:r w:rsidR="004C08C2" w:rsidRPr="00CC45F6">
        <w:rPr>
          <w:lang w:val="it-CH"/>
        </w:rPr>
        <w:t>delle</w:t>
      </w:r>
      <w:r w:rsidR="0020375F" w:rsidRPr="00CC45F6">
        <w:rPr>
          <w:lang w:val="it-CH"/>
        </w:rPr>
        <w:t xml:space="preserve"> superfici</w:t>
      </w:r>
      <w:r w:rsidR="004C08C2" w:rsidRPr="00CC45F6">
        <w:rPr>
          <w:lang w:val="it-CH"/>
        </w:rPr>
        <w:t xml:space="preserve"> e che si iscriv</w:t>
      </w:r>
      <w:r w:rsidR="003F2F9D" w:rsidRPr="00CC45F6">
        <w:rPr>
          <w:lang w:val="it-CH"/>
        </w:rPr>
        <w:t>a</w:t>
      </w:r>
      <w:r w:rsidR="00ED2EB4" w:rsidRPr="00CC45F6">
        <w:rPr>
          <w:lang w:val="it-CH"/>
        </w:rPr>
        <w:t>no</w:t>
      </w:r>
      <w:r w:rsidR="004C08C2" w:rsidRPr="00CC45F6">
        <w:rPr>
          <w:lang w:val="it-CH"/>
        </w:rPr>
        <w:t xml:space="preserve"> </w:t>
      </w:r>
      <w:r w:rsidR="0020375F" w:rsidRPr="00CC45F6">
        <w:rPr>
          <w:lang w:val="it-CH"/>
        </w:rPr>
        <w:t>nell’ambito delle prescrizioni legali</w:t>
      </w:r>
      <w:r w:rsidR="002302A0" w:rsidRPr="00CC45F6">
        <w:rPr>
          <w:lang w:val="it-CH"/>
        </w:rPr>
        <w:t xml:space="preserve">. </w:t>
      </w:r>
      <w:r w:rsidR="004C08C2" w:rsidRPr="00CC45F6">
        <w:rPr>
          <w:lang w:val="it-CH"/>
        </w:rPr>
        <w:t>Tra le misure adeguate vi sono una</w:t>
      </w:r>
      <w:r w:rsidR="002302A0" w:rsidRPr="00CC45F6">
        <w:rPr>
          <w:lang w:val="it-CH"/>
        </w:rPr>
        <w:t xml:space="preserve"> sistemazione compatta d</w:t>
      </w:r>
      <w:r w:rsidR="004C08C2" w:rsidRPr="00CC45F6">
        <w:rPr>
          <w:lang w:val="it-CH"/>
        </w:rPr>
        <w:t>i</w:t>
      </w:r>
      <w:r w:rsidR="002302A0" w:rsidRPr="00CC45F6">
        <w:rPr>
          <w:lang w:val="it-CH"/>
        </w:rPr>
        <w:t xml:space="preserve"> edifici e </w:t>
      </w:r>
      <w:r w:rsidR="004C08C2" w:rsidRPr="00CC45F6">
        <w:rPr>
          <w:lang w:val="it-CH"/>
        </w:rPr>
        <w:t>i</w:t>
      </w:r>
      <w:r w:rsidR="002302A0" w:rsidRPr="00CC45F6">
        <w:rPr>
          <w:lang w:val="it-CH"/>
        </w:rPr>
        <w:t>mpianti</w:t>
      </w:r>
      <w:r w:rsidR="00660FE3">
        <w:rPr>
          <w:lang w:val="it-CH"/>
        </w:rPr>
        <w:t>, senza</w:t>
      </w:r>
      <w:r w:rsidR="002302A0" w:rsidRPr="00CC45F6">
        <w:rPr>
          <w:lang w:val="it-CH"/>
        </w:rPr>
        <w:t xml:space="preserve"> superfici residue </w:t>
      </w:r>
      <w:r w:rsidR="004C08C2" w:rsidRPr="00CC45F6">
        <w:rPr>
          <w:lang w:val="it-CH"/>
        </w:rPr>
        <w:t>difficilmente utilizzabili</w:t>
      </w:r>
      <w:r w:rsidR="002302A0" w:rsidRPr="00CC45F6">
        <w:rPr>
          <w:lang w:val="it-CH"/>
        </w:rPr>
        <w:t xml:space="preserve">, </w:t>
      </w:r>
      <w:r w:rsidR="001240F5" w:rsidRPr="00CC45F6">
        <w:rPr>
          <w:lang w:val="it-CH"/>
        </w:rPr>
        <w:t xml:space="preserve">un elevato tasso di occupazione </w:t>
      </w:r>
      <w:r w:rsidR="002302A0" w:rsidRPr="00CC45F6">
        <w:rPr>
          <w:lang w:val="it-CH"/>
        </w:rPr>
        <w:t xml:space="preserve">grazie </w:t>
      </w:r>
      <w:r w:rsidR="00D773EA" w:rsidRPr="00CC45F6">
        <w:rPr>
          <w:lang w:val="it-CH"/>
        </w:rPr>
        <w:t>a</w:t>
      </w:r>
      <w:r w:rsidR="002302A0" w:rsidRPr="00CC45F6">
        <w:rPr>
          <w:lang w:val="it-CH"/>
        </w:rPr>
        <w:t xml:space="preserve"> edifici </w:t>
      </w:r>
      <w:r w:rsidR="00D773EA" w:rsidRPr="00CC45F6">
        <w:rPr>
          <w:lang w:val="it-CH"/>
        </w:rPr>
        <w:t>a più piani</w:t>
      </w:r>
      <w:r w:rsidR="002302A0" w:rsidRPr="00CC45F6">
        <w:rPr>
          <w:lang w:val="it-CH"/>
        </w:rPr>
        <w:t xml:space="preserve">, parcheggi sotterranei e </w:t>
      </w:r>
      <w:r w:rsidR="00D773EA" w:rsidRPr="00CC45F6">
        <w:rPr>
          <w:lang w:val="it-CH"/>
        </w:rPr>
        <w:t xml:space="preserve">una </w:t>
      </w:r>
      <w:r w:rsidR="002302A0" w:rsidRPr="00CC45F6">
        <w:rPr>
          <w:lang w:val="it-CH"/>
        </w:rPr>
        <w:t xml:space="preserve">viabilità </w:t>
      </w:r>
      <w:r w:rsidR="00D773EA" w:rsidRPr="00CC45F6">
        <w:rPr>
          <w:lang w:val="it-CH"/>
        </w:rPr>
        <w:t xml:space="preserve">a bassa occupazione di superficie. </w:t>
      </w:r>
      <w:r w:rsidR="00EB5803" w:rsidRPr="00CC45F6">
        <w:rPr>
          <w:lang w:val="it-CH"/>
        </w:rPr>
        <w:t xml:space="preserve">Di tali misure </w:t>
      </w:r>
      <w:r w:rsidR="002302A0" w:rsidRPr="00CC45F6">
        <w:rPr>
          <w:lang w:val="it-CH"/>
        </w:rPr>
        <w:t xml:space="preserve">fa parte anche la garanzia di una </w:t>
      </w:r>
      <w:proofErr w:type="spellStart"/>
      <w:r w:rsidR="002302A0" w:rsidRPr="00CC45F6">
        <w:rPr>
          <w:lang w:val="it-CH"/>
        </w:rPr>
        <w:t>ricoltivazione</w:t>
      </w:r>
      <w:proofErr w:type="spellEnd"/>
      <w:r w:rsidR="002302A0" w:rsidRPr="00CC45F6">
        <w:rPr>
          <w:lang w:val="it-CH"/>
        </w:rPr>
        <w:t xml:space="preserve"> </w:t>
      </w:r>
      <w:r w:rsidR="00EB5803" w:rsidRPr="00CC45F6">
        <w:rPr>
          <w:lang w:val="it-CH"/>
        </w:rPr>
        <w:t>adeguata e corretta</w:t>
      </w:r>
      <w:r w:rsidR="002302A0" w:rsidRPr="00CC45F6">
        <w:rPr>
          <w:lang w:val="it-CH"/>
        </w:rPr>
        <w:t xml:space="preserve"> delle SAC </w:t>
      </w:r>
      <w:r w:rsidR="002E3E4A" w:rsidRPr="00CC45F6">
        <w:rPr>
          <w:lang w:val="it-CH"/>
        </w:rPr>
        <w:t xml:space="preserve">temporaneamente </w:t>
      </w:r>
      <w:r w:rsidR="00EB5803" w:rsidRPr="00CC45F6">
        <w:rPr>
          <w:lang w:val="it-CH"/>
        </w:rPr>
        <w:t>occupate</w:t>
      </w:r>
      <w:r w:rsidR="147A5F7B" w:rsidRPr="00CC45F6">
        <w:rPr>
          <w:lang w:val="it-CH"/>
        </w:rPr>
        <w:t>.</w:t>
      </w:r>
    </w:p>
    <w:p w14:paraId="52F03FC8" w14:textId="6A1B7B12" w:rsidR="008A2F7C" w:rsidRPr="00CC45F6" w:rsidRDefault="009366DE" w:rsidP="002302A0">
      <w:pPr>
        <w:rPr>
          <w:lang w:val="it-CH"/>
        </w:rPr>
      </w:pPr>
      <w:r w:rsidRPr="00057E30">
        <w:rPr>
          <w:lang w:val="it-CH"/>
        </w:rPr>
        <w:t xml:space="preserve">Misure di </w:t>
      </w:r>
      <w:r w:rsidR="008A2F7C" w:rsidRPr="00057E30">
        <w:rPr>
          <w:lang w:val="it-CH"/>
        </w:rPr>
        <w:t>ripristino ecologico</w:t>
      </w:r>
      <w:r w:rsidR="001F6DD6" w:rsidRPr="00057E30">
        <w:rPr>
          <w:lang w:val="it-CH"/>
        </w:rPr>
        <w:t xml:space="preserve"> o </w:t>
      </w:r>
      <w:r w:rsidRPr="00057E30">
        <w:rPr>
          <w:lang w:val="it-CH"/>
        </w:rPr>
        <w:t>di sostituzione</w:t>
      </w:r>
      <w:r w:rsidR="001F6DD6" w:rsidRPr="00057E30">
        <w:rPr>
          <w:lang w:val="it-CH"/>
        </w:rPr>
        <w:t xml:space="preserve"> </w:t>
      </w:r>
      <w:r w:rsidR="008A2F7C" w:rsidRPr="00057E30">
        <w:rPr>
          <w:lang w:val="it-CH"/>
        </w:rPr>
        <w:t>(secondo l’art</w:t>
      </w:r>
      <w:r w:rsidRPr="00057E30">
        <w:rPr>
          <w:lang w:val="it-CH"/>
        </w:rPr>
        <w:t xml:space="preserve">. </w:t>
      </w:r>
      <w:r w:rsidR="008A2F7C" w:rsidRPr="00057E30">
        <w:rPr>
          <w:lang w:val="it-CH"/>
        </w:rPr>
        <w:t>18 cpv. 1</w:t>
      </w:r>
      <w:r w:rsidR="008A2F7C" w:rsidRPr="00057E30">
        <w:rPr>
          <w:vertAlign w:val="superscript"/>
          <w:lang w:val="it-CH"/>
        </w:rPr>
        <w:t>ter</w:t>
      </w:r>
      <w:r w:rsidR="008A2F7C" w:rsidRPr="00057E30">
        <w:rPr>
          <w:lang w:val="it-CH"/>
        </w:rPr>
        <w:t xml:space="preserve"> LPN), che prevedono un intervento </w:t>
      </w:r>
      <w:r w:rsidRPr="00057E30">
        <w:rPr>
          <w:lang w:val="it-CH"/>
        </w:rPr>
        <w:t>nel suolo</w:t>
      </w:r>
      <w:r w:rsidR="008A2F7C" w:rsidRPr="00057E30">
        <w:rPr>
          <w:lang w:val="it-CH"/>
        </w:rPr>
        <w:t xml:space="preserve"> (asportazione di terreno) – ad esempio la costruzione di </w:t>
      </w:r>
      <w:r w:rsidRPr="00057E30">
        <w:rPr>
          <w:lang w:val="it-CH"/>
        </w:rPr>
        <w:t>stagni</w:t>
      </w:r>
      <w:r w:rsidR="008A2F7C" w:rsidRPr="00057E30">
        <w:rPr>
          <w:lang w:val="it-CH"/>
        </w:rPr>
        <w:t xml:space="preserve"> artificiali o la creazione di terreni magri </w:t>
      </w:r>
      <w:r w:rsidR="00A10478" w:rsidRPr="00057E30">
        <w:rPr>
          <w:lang w:val="it-CH"/>
        </w:rPr>
        <w:t xml:space="preserve">attraverso l’asportazione di humus su una grande superficie </w:t>
      </w:r>
      <w:r w:rsidR="008A2F7C" w:rsidRPr="00057E30">
        <w:rPr>
          <w:lang w:val="it-CH"/>
        </w:rPr>
        <w:t xml:space="preserve">– non dovrebbero essere </w:t>
      </w:r>
      <w:r w:rsidR="00A10478" w:rsidRPr="00057E30">
        <w:rPr>
          <w:lang w:val="it-CH"/>
        </w:rPr>
        <w:t xml:space="preserve">adottate </w:t>
      </w:r>
      <w:r w:rsidR="008A2F7C" w:rsidRPr="00057E30">
        <w:rPr>
          <w:lang w:val="it-CH"/>
        </w:rPr>
        <w:t xml:space="preserve">su </w:t>
      </w:r>
      <w:r w:rsidR="008247B6">
        <w:rPr>
          <w:lang w:val="it-CH"/>
        </w:rPr>
        <w:t>superfici</w:t>
      </w:r>
      <w:r w:rsidR="008A2F7C" w:rsidRPr="00057E30">
        <w:rPr>
          <w:lang w:val="it-CH"/>
        </w:rPr>
        <w:t xml:space="preserve"> SAC. Tali interventi </w:t>
      </w:r>
      <w:r w:rsidR="00A10478" w:rsidRPr="00057E30">
        <w:rPr>
          <w:lang w:val="it-CH"/>
        </w:rPr>
        <w:t xml:space="preserve">condurrebbero </w:t>
      </w:r>
      <w:r w:rsidR="008A2F7C" w:rsidRPr="00057E30">
        <w:rPr>
          <w:lang w:val="it-CH"/>
        </w:rPr>
        <w:t>infatti a una perdita delle rispettive SAC. Vanno invece previste misure che non danneggino la qualità del suolo come</w:t>
      </w:r>
      <w:r w:rsidR="00A10478" w:rsidRPr="00057E30">
        <w:rPr>
          <w:lang w:val="it-CH"/>
        </w:rPr>
        <w:t>,</w:t>
      </w:r>
      <w:r w:rsidR="008A2F7C" w:rsidRPr="00057E30">
        <w:rPr>
          <w:lang w:val="it-CH"/>
        </w:rPr>
        <w:t xml:space="preserve"> ad esempio</w:t>
      </w:r>
      <w:r w:rsidR="00A10478" w:rsidRPr="00057E30">
        <w:rPr>
          <w:lang w:val="it-CH"/>
        </w:rPr>
        <w:t>,</w:t>
      </w:r>
      <w:r w:rsidR="008A2F7C" w:rsidRPr="00057E30">
        <w:rPr>
          <w:lang w:val="it-CH"/>
        </w:rPr>
        <w:t xml:space="preserve"> praterie ricche di specie, maggesi fioriti ecc. Tali utilizzazioni possono continuare ad essere conteggiate come SAC nell’inventario cantonale (cfr. a tal proposito anche il </w:t>
      </w:r>
      <w:r w:rsidR="00D74036" w:rsidRPr="00057E30">
        <w:rPr>
          <w:lang w:val="it-CH"/>
        </w:rPr>
        <w:t>principio P</w:t>
      </w:r>
      <w:r w:rsidR="008A2F7C" w:rsidRPr="00057E30">
        <w:rPr>
          <w:lang w:val="it-CH"/>
        </w:rPr>
        <w:t xml:space="preserve">16). Lo stesso vale per le misure di compensazione ecologica </w:t>
      </w:r>
      <w:r w:rsidR="004D6498" w:rsidRPr="00057E30">
        <w:rPr>
          <w:lang w:val="it-CH"/>
        </w:rPr>
        <w:t>ai sensi del</w:t>
      </w:r>
      <w:r w:rsidR="008A2F7C" w:rsidRPr="00057E30">
        <w:rPr>
          <w:lang w:val="it-CH"/>
        </w:rPr>
        <w:t>l’art</w:t>
      </w:r>
      <w:r w:rsidR="004D6498" w:rsidRPr="00057E30">
        <w:rPr>
          <w:lang w:val="it-CH"/>
        </w:rPr>
        <w:t>icolo</w:t>
      </w:r>
      <w:r w:rsidR="008A2F7C" w:rsidRPr="00057E30">
        <w:rPr>
          <w:lang w:val="it-CH"/>
        </w:rPr>
        <w:t xml:space="preserve"> 18b c</w:t>
      </w:r>
      <w:r w:rsidR="004D6498" w:rsidRPr="00057E30">
        <w:rPr>
          <w:lang w:val="it-CH"/>
        </w:rPr>
        <w:t>apoverso</w:t>
      </w:r>
      <w:r w:rsidR="008A2F7C" w:rsidRPr="00057E30">
        <w:rPr>
          <w:lang w:val="it-CH"/>
        </w:rPr>
        <w:t xml:space="preserve"> 2 LPN.</w:t>
      </w:r>
    </w:p>
    <w:p w14:paraId="026BFD40" w14:textId="37FFC8EC" w:rsidR="003B7307" w:rsidRPr="00CC45F6" w:rsidRDefault="0049361F" w:rsidP="003B7307">
      <w:pPr>
        <w:pStyle w:val="Listenabsatz"/>
        <w:numPr>
          <w:ilvl w:val="0"/>
          <w:numId w:val="29"/>
        </w:numPr>
        <w:shd w:val="clear" w:color="auto" w:fill="D9D9D9" w:themeFill="background1" w:themeFillShade="D9"/>
        <w:spacing w:before="240"/>
        <w:ind w:left="426" w:hanging="426"/>
        <w:rPr>
          <w:b/>
          <w:bCs/>
          <w:i w:val="0"/>
          <w:lang w:val="it-CH"/>
        </w:rPr>
      </w:pPr>
      <w:bookmarkStart w:id="59" w:name="_Ref532981860"/>
      <w:r w:rsidRPr="00CC45F6">
        <w:rPr>
          <w:b/>
          <w:bCs/>
          <w:i w:val="0"/>
          <w:lang w:val="it-CH"/>
        </w:rPr>
        <w:t xml:space="preserve">I Cantoni </w:t>
      </w:r>
      <w:r w:rsidR="00A365A3" w:rsidRPr="00CC45F6">
        <w:rPr>
          <w:b/>
          <w:bCs/>
          <w:i w:val="0"/>
          <w:lang w:val="it-CH"/>
        </w:rPr>
        <w:t>provvedono affinché i loro contingenti SAC siano garantiti a lungo termine</w:t>
      </w:r>
      <w:r w:rsidRPr="00CC45F6">
        <w:rPr>
          <w:b/>
          <w:bCs/>
          <w:i w:val="0"/>
          <w:lang w:val="it-CH"/>
        </w:rPr>
        <w:t xml:space="preserve">. A </w:t>
      </w:r>
      <w:r w:rsidR="00A365A3" w:rsidRPr="00CC45F6">
        <w:rPr>
          <w:b/>
          <w:bCs/>
          <w:i w:val="0"/>
          <w:lang w:val="it-CH"/>
        </w:rPr>
        <w:t xml:space="preserve">tal fine </w:t>
      </w:r>
      <w:r w:rsidRPr="00CC45F6">
        <w:rPr>
          <w:b/>
          <w:bCs/>
          <w:i w:val="0"/>
          <w:lang w:val="it-CH"/>
        </w:rPr>
        <w:t xml:space="preserve">essi devono </w:t>
      </w:r>
      <w:r w:rsidR="00A365A3" w:rsidRPr="00CC45F6">
        <w:rPr>
          <w:b/>
          <w:bCs/>
          <w:i w:val="0"/>
          <w:lang w:val="it-CH"/>
        </w:rPr>
        <w:t>fissare e attuare</w:t>
      </w:r>
      <w:r w:rsidRPr="00CC45F6">
        <w:rPr>
          <w:b/>
          <w:bCs/>
          <w:i w:val="0"/>
          <w:lang w:val="it-CH"/>
        </w:rPr>
        <w:t xml:space="preserve"> misure vincolanti</w:t>
      </w:r>
      <w:r w:rsidR="003B7307" w:rsidRPr="00CC45F6">
        <w:rPr>
          <w:b/>
          <w:bCs/>
          <w:i w:val="0"/>
          <w:lang w:val="it-CH"/>
        </w:rPr>
        <w:t>.</w:t>
      </w:r>
      <w:bookmarkEnd w:id="59"/>
    </w:p>
    <w:p w14:paraId="49188E41" w14:textId="495F62EC" w:rsidR="004D6498" w:rsidRPr="00057E30" w:rsidRDefault="0049361F" w:rsidP="004D6498">
      <w:pPr>
        <w:rPr>
          <w:lang w:val="it-CH"/>
        </w:rPr>
      </w:pPr>
      <w:r w:rsidRPr="00CC45F6">
        <w:rPr>
          <w:lang w:val="it-CH"/>
        </w:rPr>
        <w:t xml:space="preserve">Il </w:t>
      </w:r>
      <w:r w:rsidR="006A61EF" w:rsidRPr="00CC45F6">
        <w:rPr>
          <w:lang w:val="it-CH"/>
        </w:rPr>
        <w:t>p</w:t>
      </w:r>
      <w:r w:rsidRPr="00CC45F6">
        <w:rPr>
          <w:lang w:val="it-CH"/>
        </w:rPr>
        <w:t>iano direttore cantonale è lo strumento con il quale si regola, a livello cantonale</w:t>
      </w:r>
      <w:r w:rsidR="00A365A3" w:rsidRPr="00CC45F6">
        <w:rPr>
          <w:lang w:val="it-CH"/>
        </w:rPr>
        <w:t xml:space="preserve">, in ambito di pianificazione del territorio e </w:t>
      </w:r>
      <w:r w:rsidRPr="00CC45F6">
        <w:rPr>
          <w:lang w:val="it-CH"/>
        </w:rPr>
        <w:t>in modo vincolante per le autorità</w:t>
      </w:r>
      <w:r w:rsidR="00A365A3" w:rsidRPr="00CC45F6">
        <w:rPr>
          <w:lang w:val="it-CH"/>
        </w:rPr>
        <w:t xml:space="preserve">, la garanzia del contingente </w:t>
      </w:r>
      <w:r w:rsidR="005C3371" w:rsidRPr="00CC45F6">
        <w:rPr>
          <w:lang w:val="it-CH"/>
        </w:rPr>
        <w:t>nonché</w:t>
      </w:r>
      <w:r w:rsidR="00A365A3" w:rsidRPr="00CC45F6">
        <w:rPr>
          <w:lang w:val="it-CH"/>
        </w:rPr>
        <w:t xml:space="preserve"> </w:t>
      </w:r>
      <w:r w:rsidR="005C3371" w:rsidRPr="00CC45F6">
        <w:rPr>
          <w:lang w:val="it-CH"/>
        </w:rPr>
        <w:t xml:space="preserve">la </w:t>
      </w:r>
      <w:r w:rsidR="00ED2EB4" w:rsidRPr="00CC45F6">
        <w:rPr>
          <w:lang w:val="it-CH"/>
        </w:rPr>
        <w:t>protezione</w:t>
      </w:r>
      <w:r w:rsidR="005C3371" w:rsidRPr="00CC45F6">
        <w:rPr>
          <w:lang w:val="it-CH"/>
        </w:rPr>
        <w:t xml:space="preserve"> delle SAC</w:t>
      </w:r>
      <w:r w:rsidRPr="00CC45F6">
        <w:rPr>
          <w:lang w:val="it-CH"/>
        </w:rPr>
        <w:t xml:space="preserve">. </w:t>
      </w:r>
      <w:r w:rsidR="00343F70" w:rsidRPr="00CC45F6">
        <w:rPr>
          <w:lang w:val="it-CH"/>
        </w:rPr>
        <w:t>Nell’ambito della delimitazione del comprensorio insediativo, occorre tenere conto della conservazione d</w:t>
      </w:r>
      <w:r w:rsidR="00660FE3">
        <w:rPr>
          <w:lang w:val="it-CH"/>
        </w:rPr>
        <w:t>elle superfici coltive pregiate</w:t>
      </w:r>
      <w:r w:rsidR="00343F70" w:rsidRPr="00CC45F6">
        <w:rPr>
          <w:lang w:val="it-CH"/>
        </w:rPr>
        <w:t xml:space="preserve"> </w:t>
      </w:r>
      <w:r w:rsidR="00ED2EB4" w:rsidRPr="00CC45F6">
        <w:rPr>
          <w:lang w:val="it-CH"/>
        </w:rPr>
        <w:t>tra cui</w:t>
      </w:r>
      <w:r w:rsidR="00343F70" w:rsidRPr="00CC45F6">
        <w:rPr>
          <w:lang w:val="it-CH"/>
        </w:rPr>
        <w:t xml:space="preserve">, in particolare, </w:t>
      </w:r>
      <w:r w:rsidR="00257A0D" w:rsidRPr="00CC45F6">
        <w:rPr>
          <w:lang w:val="it-CH"/>
        </w:rPr>
        <w:t>le</w:t>
      </w:r>
      <w:r w:rsidR="00343F70" w:rsidRPr="00CC45F6">
        <w:rPr>
          <w:lang w:val="it-CH"/>
        </w:rPr>
        <w:t xml:space="preserve"> SAC.</w:t>
      </w:r>
      <w:r w:rsidR="00EE2466" w:rsidRPr="00CC45F6">
        <w:rPr>
          <w:lang w:val="it-CH"/>
        </w:rPr>
        <w:t xml:space="preserve"> Attraverso adeguate </w:t>
      </w:r>
      <w:r w:rsidR="005D5772" w:rsidRPr="00CC45F6">
        <w:rPr>
          <w:lang w:val="it-CH"/>
        </w:rPr>
        <w:t>indicazioni</w:t>
      </w:r>
      <w:r w:rsidR="00343F70" w:rsidRPr="00CC45F6">
        <w:rPr>
          <w:lang w:val="it-CH"/>
        </w:rPr>
        <w:t>,</w:t>
      </w:r>
      <w:r w:rsidRPr="00CC45F6">
        <w:rPr>
          <w:lang w:val="it-CH"/>
        </w:rPr>
        <w:t xml:space="preserve"> inoltre</w:t>
      </w:r>
      <w:r w:rsidR="00343F70" w:rsidRPr="00CC45F6">
        <w:rPr>
          <w:lang w:val="it-CH"/>
        </w:rPr>
        <w:t>,</w:t>
      </w:r>
      <w:r w:rsidRPr="00CC45F6">
        <w:rPr>
          <w:lang w:val="it-CH"/>
        </w:rPr>
        <w:t xml:space="preserve"> </w:t>
      </w:r>
      <w:r w:rsidR="00EE2466" w:rsidRPr="00CC45F6">
        <w:rPr>
          <w:lang w:val="it-CH"/>
        </w:rPr>
        <w:t xml:space="preserve">il Cantone fa in modo che </w:t>
      </w:r>
      <w:r w:rsidR="00EE2466" w:rsidRPr="00057E30">
        <w:rPr>
          <w:lang w:val="it-CH"/>
        </w:rPr>
        <w:t xml:space="preserve">nell’ambito di azzonamenti, cambiamenti di destinazione e riconversioni, si tenga conto della conservazione e </w:t>
      </w:r>
      <w:r w:rsidR="001C7198" w:rsidRPr="00057E30">
        <w:rPr>
          <w:lang w:val="it-CH"/>
        </w:rPr>
        <w:t>della miglior protezione possibile delle SAC,</w:t>
      </w:r>
      <w:r w:rsidR="00EE2466" w:rsidRPr="00057E30">
        <w:rPr>
          <w:lang w:val="it-CH"/>
        </w:rPr>
        <w:t xml:space="preserve"> </w:t>
      </w:r>
      <w:r w:rsidRPr="00057E30">
        <w:rPr>
          <w:lang w:val="it-CH"/>
        </w:rPr>
        <w:t xml:space="preserve">e che </w:t>
      </w:r>
      <w:r w:rsidR="001C7198" w:rsidRPr="00057E30">
        <w:rPr>
          <w:lang w:val="it-CH"/>
        </w:rPr>
        <w:t>nel caso di un consumo di S</w:t>
      </w:r>
      <w:r w:rsidRPr="00057E30">
        <w:rPr>
          <w:lang w:val="it-CH"/>
        </w:rPr>
        <w:t xml:space="preserve">AC vengano </w:t>
      </w:r>
      <w:r w:rsidR="001C7198" w:rsidRPr="00057E30">
        <w:rPr>
          <w:lang w:val="it-CH"/>
        </w:rPr>
        <w:t xml:space="preserve">imposti requisiti </w:t>
      </w:r>
      <w:r w:rsidR="00CA5240" w:rsidRPr="00057E30">
        <w:rPr>
          <w:lang w:val="it-CH"/>
        </w:rPr>
        <w:t>più rigorosi</w:t>
      </w:r>
      <w:r w:rsidRPr="00057E30">
        <w:rPr>
          <w:lang w:val="it-CH"/>
        </w:rPr>
        <w:t xml:space="preserve"> nei confronti </w:t>
      </w:r>
      <w:r w:rsidR="00CA5240" w:rsidRPr="00057E30">
        <w:rPr>
          <w:lang w:val="it-CH"/>
        </w:rPr>
        <w:t>di tale sfruttamento</w:t>
      </w:r>
      <w:r w:rsidRPr="00057E30">
        <w:rPr>
          <w:lang w:val="it-CH"/>
        </w:rPr>
        <w:t xml:space="preserve">. </w:t>
      </w:r>
      <w:r w:rsidR="004D6498" w:rsidRPr="00057E30">
        <w:rPr>
          <w:lang w:val="it-CH"/>
        </w:rPr>
        <w:t xml:space="preserve">Il </w:t>
      </w:r>
      <w:r w:rsidR="004D6498" w:rsidRPr="00057E30">
        <w:rPr>
          <w:rFonts w:eastAsiaTheme="minorEastAsia"/>
          <w:lang w:val="it-CH" w:eastAsia="en-US"/>
        </w:rPr>
        <w:t>superamento della soglia minima</w:t>
      </w:r>
      <w:r w:rsidR="004D6498" w:rsidRPr="00057E30">
        <w:rPr>
          <w:lang w:val="it-CH"/>
        </w:rPr>
        <w:t xml:space="preserve"> del contingente cantonale non è </w:t>
      </w:r>
      <w:r w:rsidR="00E11B8A" w:rsidRPr="00057E30">
        <w:rPr>
          <w:lang w:val="it-CH"/>
        </w:rPr>
        <w:t>consentito</w:t>
      </w:r>
      <w:r w:rsidR="004D6498" w:rsidRPr="00057E30">
        <w:rPr>
          <w:lang w:val="it-CH"/>
        </w:rPr>
        <w:t xml:space="preserve"> </w:t>
      </w:r>
      <w:r w:rsidR="00E11B8A" w:rsidRPr="00057E30">
        <w:rPr>
          <w:lang w:val="it-CH"/>
        </w:rPr>
        <w:t>in alcun caso</w:t>
      </w:r>
      <w:r w:rsidR="004D6498" w:rsidRPr="00057E30">
        <w:rPr>
          <w:lang w:val="it-CH"/>
        </w:rPr>
        <w:t xml:space="preserve">. Un consumo di SAC deve essere </w:t>
      </w:r>
      <w:r w:rsidR="00E11B8A" w:rsidRPr="00057E30">
        <w:rPr>
          <w:lang w:val="it-CH"/>
        </w:rPr>
        <w:t xml:space="preserve">obbligatoriamente </w:t>
      </w:r>
      <w:r w:rsidR="004D6498" w:rsidRPr="00057E30">
        <w:rPr>
          <w:lang w:val="it-CH"/>
        </w:rPr>
        <w:t>compensato</w:t>
      </w:r>
      <w:r w:rsidR="00E11B8A" w:rsidRPr="00057E30">
        <w:rPr>
          <w:lang w:val="it-CH"/>
        </w:rPr>
        <w:t xml:space="preserve"> se </w:t>
      </w:r>
      <w:r w:rsidR="004D6498" w:rsidRPr="00057E30">
        <w:rPr>
          <w:lang w:val="it-CH"/>
        </w:rPr>
        <w:t xml:space="preserve">il contingente cantonale non </w:t>
      </w:r>
      <w:r w:rsidR="00E11B8A" w:rsidRPr="00057E30">
        <w:rPr>
          <w:lang w:val="it-CH"/>
        </w:rPr>
        <w:t>può</w:t>
      </w:r>
      <w:r w:rsidR="004D6498" w:rsidRPr="00057E30">
        <w:rPr>
          <w:lang w:val="it-CH"/>
        </w:rPr>
        <w:t xml:space="preserve"> essere altrimenti </w:t>
      </w:r>
      <w:r w:rsidR="00057E30" w:rsidRPr="00057E30">
        <w:rPr>
          <w:lang w:val="it-CH"/>
        </w:rPr>
        <w:t>mantenuto</w:t>
      </w:r>
      <w:r w:rsidR="004D6498" w:rsidRPr="00057E30">
        <w:rPr>
          <w:lang w:val="it-CH"/>
        </w:rPr>
        <w:t>.</w:t>
      </w:r>
      <w:r w:rsidR="00E11B8A" w:rsidRPr="00057E30">
        <w:rPr>
          <w:lang w:val="it-CH"/>
        </w:rPr>
        <w:t xml:space="preserve"> E anche se il </w:t>
      </w:r>
      <w:r w:rsidR="004D6498" w:rsidRPr="00057E30">
        <w:rPr>
          <w:lang w:val="it-CH"/>
        </w:rPr>
        <w:t xml:space="preserve">contingente cantonale </w:t>
      </w:r>
      <w:r w:rsidR="00E11B8A" w:rsidRPr="00057E30">
        <w:rPr>
          <w:lang w:val="it-CH"/>
        </w:rPr>
        <w:t xml:space="preserve">di </w:t>
      </w:r>
      <w:r w:rsidR="004D6498" w:rsidRPr="00057E30">
        <w:rPr>
          <w:lang w:val="it-CH"/>
        </w:rPr>
        <w:t xml:space="preserve">SAC </w:t>
      </w:r>
      <w:r w:rsidR="00E11B8A" w:rsidRPr="00057E30">
        <w:rPr>
          <w:lang w:val="it-CH"/>
        </w:rPr>
        <w:t>fosse ancora garantito,</w:t>
      </w:r>
      <w:r w:rsidR="004D6498" w:rsidRPr="00057E30">
        <w:rPr>
          <w:lang w:val="it-CH"/>
        </w:rPr>
        <w:t xml:space="preserve"> si raccomanda di compensare, </w:t>
      </w:r>
      <w:r w:rsidR="00E11B8A" w:rsidRPr="00057E30">
        <w:rPr>
          <w:lang w:val="it-CH"/>
        </w:rPr>
        <w:t xml:space="preserve">a titolo precauzionale, </w:t>
      </w:r>
      <w:r w:rsidR="004D6498" w:rsidRPr="00057E30">
        <w:rPr>
          <w:lang w:val="it-CH"/>
        </w:rPr>
        <w:t xml:space="preserve">tutte le </w:t>
      </w:r>
      <w:r w:rsidR="00E11B8A" w:rsidRPr="00057E30">
        <w:rPr>
          <w:lang w:val="it-CH"/>
        </w:rPr>
        <w:t xml:space="preserve">SAC </w:t>
      </w:r>
      <w:r w:rsidR="004D6498" w:rsidRPr="00057E30">
        <w:rPr>
          <w:lang w:val="it-CH"/>
        </w:rPr>
        <w:t>inventari</w:t>
      </w:r>
      <w:r w:rsidR="00E11B8A" w:rsidRPr="00057E30">
        <w:rPr>
          <w:lang w:val="it-CH"/>
        </w:rPr>
        <w:t>ate</w:t>
      </w:r>
      <w:r w:rsidR="004D6498" w:rsidRPr="00057E30">
        <w:rPr>
          <w:lang w:val="it-CH"/>
        </w:rPr>
        <w:t xml:space="preserve"> che vengono </w:t>
      </w:r>
      <w:r w:rsidR="00E11B8A" w:rsidRPr="00057E30">
        <w:rPr>
          <w:lang w:val="it-CH"/>
        </w:rPr>
        <w:t>utilizzate</w:t>
      </w:r>
      <w:r w:rsidR="004D6498" w:rsidRPr="00057E30">
        <w:rPr>
          <w:lang w:val="it-CH"/>
        </w:rPr>
        <w:t xml:space="preserve"> (cfr.</w:t>
      </w:r>
      <w:r w:rsidR="00E11B8A" w:rsidRPr="00057E30">
        <w:rPr>
          <w:lang w:val="it-CH"/>
        </w:rPr>
        <w:t xml:space="preserve"> </w:t>
      </w:r>
      <w:r w:rsidR="00FE5898" w:rsidRPr="00057E30">
        <w:rPr>
          <w:lang w:val="it-CH"/>
        </w:rPr>
        <w:t xml:space="preserve">il </w:t>
      </w:r>
      <w:r w:rsidR="00E11B8A" w:rsidRPr="00E35B95">
        <w:rPr>
          <w:lang w:val="it-CH"/>
        </w:rPr>
        <w:t>principio</w:t>
      </w:r>
      <w:r w:rsidR="004D6498" w:rsidRPr="00E35B95">
        <w:rPr>
          <w:lang w:val="it-CH"/>
        </w:rPr>
        <w:t xml:space="preserve"> </w:t>
      </w:r>
      <w:bookmarkStart w:id="60" w:name="_Hlk531251689"/>
      <w:r w:rsidR="00057E30" w:rsidRPr="00E35B95">
        <w:fldChar w:fldCharType="begin"/>
      </w:r>
      <w:r w:rsidR="00057E30" w:rsidRPr="00E35B95">
        <w:rPr>
          <w:lang w:val="it-CH"/>
        </w:rPr>
        <w:instrText xml:space="preserve"> REF _Ref527035354 \r \h  \* MERGEFORMAT </w:instrText>
      </w:r>
      <w:r w:rsidR="00057E30" w:rsidRPr="00E35B95">
        <w:fldChar w:fldCharType="separate"/>
      </w:r>
      <w:r w:rsidR="00AB3DF4">
        <w:rPr>
          <w:lang w:val="it-CH"/>
        </w:rPr>
        <w:t>4.3</w:t>
      </w:r>
      <w:r w:rsidR="00057E30" w:rsidRPr="00E35B95">
        <w:fldChar w:fldCharType="end"/>
      </w:r>
      <w:bookmarkEnd w:id="60"/>
      <w:r w:rsidR="004D6498" w:rsidRPr="00E35B95">
        <w:rPr>
          <w:lang w:val="it-CH"/>
        </w:rPr>
        <w:t>).</w:t>
      </w:r>
      <w:r w:rsidR="004D6498" w:rsidRPr="00057E30" w:rsidDel="00F458AA">
        <w:rPr>
          <w:rStyle w:val="Kommentarzeichen"/>
          <w:lang w:val="x-none" w:eastAsia="x-none"/>
        </w:rPr>
        <w:t xml:space="preserve"> </w:t>
      </w:r>
    </w:p>
    <w:p w14:paraId="3EB950CE" w14:textId="7ADC8E7D" w:rsidR="0049361F" w:rsidRPr="00057E30" w:rsidRDefault="00E11B8A" w:rsidP="0049361F">
      <w:pPr>
        <w:rPr>
          <w:lang w:val="it-CH"/>
        </w:rPr>
      </w:pPr>
      <w:r w:rsidRPr="00057E30">
        <w:rPr>
          <w:lang w:val="it-CH"/>
        </w:rPr>
        <w:t xml:space="preserve">Nei </w:t>
      </w:r>
      <w:r w:rsidRPr="00E35B95">
        <w:rPr>
          <w:lang w:val="it-CH"/>
        </w:rPr>
        <w:t xml:space="preserve">principi </w:t>
      </w:r>
      <w:r w:rsidR="00057E30" w:rsidRPr="00E35B95">
        <w:fldChar w:fldCharType="begin"/>
      </w:r>
      <w:r w:rsidR="00057E30" w:rsidRPr="00E35B95">
        <w:rPr>
          <w:lang w:val="it-CH"/>
        </w:rPr>
        <w:instrText xml:space="preserve"> REF _Ref527035354 \r \h  \* MERGEFORMAT </w:instrText>
      </w:r>
      <w:r w:rsidR="00057E30" w:rsidRPr="00E35B95">
        <w:fldChar w:fldCharType="separate"/>
      </w:r>
      <w:r w:rsidR="00AB3DF4">
        <w:rPr>
          <w:lang w:val="it-CH"/>
        </w:rPr>
        <w:t>4.3</w:t>
      </w:r>
      <w:r w:rsidR="00057E30" w:rsidRPr="00E35B95">
        <w:fldChar w:fldCharType="end"/>
      </w:r>
      <w:r w:rsidR="00F87591" w:rsidRPr="00E35B95">
        <w:rPr>
          <w:lang w:val="it-CH"/>
        </w:rPr>
        <w:t xml:space="preserve"> </w:t>
      </w:r>
      <w:r w:rsidRPr="00E35B95">
        <w:rPr>
          <w:lang w:val="it-CH"/>
        </w:rPr>
        <w:t xml:space="preserve">e </w:t>
      </w:r>
      <w:r w:rsidR="00F87591" w:rsidRPr="00E35B95">
        <w:fldChar w:fldCharType="begin"/>
      </w:r>
      <w:r w:rsidR="00F87591" w:rsidRPr="00E35B95">
        <w:rPr>
          <w:lang w:val="it-CH"/>
        </w:rPr>
        <w:instrText xml:space="preserve"> REF _Ref527035211 \r \h </w:instrText>
      </w:r>
      <w:r w:rsidR="00057E30" w:rsidRPr="00E35B95">
        <w:rPr>
          <w:lang w:val="it-CH"/>
        </w:rPr>
        <w:instrText xml:space="preserve"> \* MERGEFORMAT </w:instrText>
      </w:r>
      <w:r w:rsidR="00F87591" w:rsidRPr="00E35B95">
        <w:fldChar w:fldCharType="separate"/>
      </w:r>
      <w:r w:rsidR="00AB3DF4">
        <w:rPr>
          <w:lang w:val="it-CH"/>
        </w:rPr>
        <w:t>P6</w:t>
      </w:r>
      <w:r w:rsidR="00F87591" w:rsidRPr="00E35B95">
        <w:rPr>
          <w:lang w:val="it-CH"/>
        </w:rPr>
        <w:fldChar w:fldCharType="end"/>
      </w:r>
      <w:r w:rsidRPr="00E35B95">
        <w:rPr>
          <w:lang w:val="it-CH"/>
        </w:rPr>
        <w:t xml:space="preserve"> viene descritt</w:t>
      </w:r>
      <w:r w:rsidR="00351C4A" w:rsidRPr="00E35B95">
        <w:rPr>
          <w:lang w:val="it-CH"/>
        </w:rPr>
        <w:t>a</w:t>
      </w:r>
      <w:r w:rsidR="00351C4A" w:rsidRPr="00057E30">
        <w:rPr>
          <w:lang w:val="it-CH"/>
        </w:rPr>
        <w:t xml:space="preserve"> la procedura da seguire nel caso d</w:t>
      </w:r>
      <w:r w:rsidRPr="00057E30">
        <w:rPr>
          <w:lang w:val="it-CH"/>
        </w:rPr>
        <w:t>i una compensazione e quali siano gli aspetti da tenere in considerazione</w:t>
      </w:r>
      <w:r w:rsidR="004D6498" w:rsidRPr="00057E30">
        <w:rPr>
          <w:lang w:val="it-CH"/>
        </w:rPr>
        <w:t>.</w:t>
      </w:r>
      <w:r w:rsidR="004A5B14">
        <w:rPr>
          <w:lang w:val="it-CH"/>
        </w:rPr>
        <w:t xml:space="preserve"> Le</w:t>
      </w:r>
      <w:r w:rsidR="00351C4A" w:rsidRPr="00057E30">
        <w:rPr>
          <w:lang w:val="it-CH"/>
        </w:rPr>
        <w:t xml:space="preserve"> spiegazioni</w:t>
      </w:r>
      <w:r w:rsidR="004A5B14">
        <w:rPr>
          <w:lang w:val="it-CH"/>
        </w:rPr>
        <w:t xml:space="preserve"> ivi contenute </w:t>
      </w:r>
      <w:r w:rsidR="00351C4A" w:rsidRPr="00057E30">
        <w:rPr>
          <w:lang w:val="it-CH"/>
        </w:rPr>
        <w:t xml:space="preserve">sulla forma e le modalità della compensazione </w:t>
      </w:r>
      <w:r w:rsidR="004D6498" w:rsidRPr="00057E30">
        <w:rPr>
          <w:lang w:val="it-CH"/>
        </w:rPr>
        <w:t xml:space="preserve">sono indipendenti </w:t>
      </w:r>
      <w:r w:rsidR="00351C4A" w:rsidRPr="00057E30">
        <w:rPr>
          <w:lang w:val="it-CH"/>
        </w:rPr>
        <w:t xml:space="preserve">dalla questione di sapere se il Cantone rischia o meno di scendere al di sotto del proprio contingente o se esso compensa o meno tutte le </w:t>
      </w:r>
      <w:r w:rsidR="004D6498" w:rsidRPr="00057E30">
        <w:rPr>
          <w:lang w:val="it-CH"/>
        </w:rPr>
        <w:t>SAC inventari</w:t>
      </w:r>
      <w:r w:rsidR="00351C4A" w:rsidRPr="00057E30">
        <w:rPr>
          <w:lang w:val="it-CH"/>
        </w:rPr>
        <w:t>ate.</w:t>
      </w:r>
      <w:r w:rsidR="004A5B14">
        <w:rPr>
          <w:lang w:val="it-CH"/>
        </w:rPr>
        <w:t xml:space="preserve"> </w:t>
      </w:r>
      <w:r w:rsidR="007A10D7" w:rsidRPr="00057E30">
        <w:rPr>
          <w:lang w:val="it-CH"/>
        </w:rPr>
        <w:t>A</w:t>
      </w:r>
      <w:r w:rsidR="00CA5240" w:rsidRPr="00057E30">
        <w:rPr>
          <w:lang w:val="it-CH"/>
        </w:rPr>
        <w:t xml:space="preserve">deguate disposizioni fissate nella </w:t>
      </w:r>
      <w:r w:rsidR="0049361F" w:rsidRPr="00057E30">
        <w:rPr>
          <w:lang w:val="it-CH"/>
        </w:rPr>
        <w:t xml:space="preserve">legislazione cantonale </w:t>
      </w:r>
      <w:r w:rsidR="00CA5240" w:rsidRPr="00057E30">
        <w:rPr>
          <w:lang w:val="it-CH"/>
        </w:rPr>
        <w:t>relative alla gestione delle SAC</w:t>
      </w:r>
      <w:r w:rsidR="007A10D7" w:rsidRPr="00057E30">
        <w:rPr>
          <w:lang w:val="it-CH"/>
        </w:rPr>
        <w:t xml:space="preserve"> consentono al </w:t>
      </w:r>
      <w:r w:rsidR="0049361F" w:rsidRPr="00057E30">
        <w:rPr>
          <w:lang w:val="it-CH"/>
        </w:rPr>
        <w:t xml:space="preserve">Cantone </w:t>
      </w:r>
      <w:r w:rsidR="00CA5240" w:rsidRPr="00057E30">
        <w:rPr>
          <w:lang w:val="it-CH"/>
        </w:rPr>
        <w:t xml:space="preserve">di definire misure </w:t>
      </w:r>
      <w:r w:rsidR="0049361F" w:rsidRPr="00057E30">
        <w:rPr>
          <w:lang w:val="it-CH"/>
        </w:rPr>
        <w:t>tese alla garanzia del contingente</w:t>
      </w:r>
      <w:r w:rsidR="00CA5240" w:rsidRPr="00057E30">
        <w:rPr>
          <w:lang w:val="it-CH"/>
        </w:rPr>
        <w:t xml:space="preserve"> che siano vincolanti anche per </w:t>
      </w:r>
      <w:r w:rsidR="0049361F" w:rsidRPr="00057E30">
        <w:rPr>
          <w:lang w:val="it-CH"/>
        </w:rPr>
        <w:t xml:space="preserve">attori privati. </w:t>
      </w:r>
      <w:r w:rsidR="00CA5240" w:rsidRPr="00057E30">
        <w:rPr>
          <w:lang w:val="it-CH"/>
        </w:rPr>
        <w:t xml:space="preserve">Un </w:t>
      </w:r>
      <w:r w:rsidR="00CA5240" w:rsidRPr="00E35B95">
        <w:rPr>
          <w:lang w:val="it-CH"/>
        </w:rPr>
        <w:t xml:space="preserve">esempio in tal senso può essere </w:t>
      </w:r>
      <w:r w:rsidR="00257A0D" w:rsidRPr="00E35B95">
        <w:rPr>
          <w:lang w:val="it-CH"/>
        </w:rPr>
        <w:t xml:space="preserve">rappresentato da una </w:t>
      </w:r>
      <w:r w:rsidR="00E56937" w:rsidRPr="00E35B95">
        <w:rPr>
          <w:lang w:val="it-CH"/>
        </w:rPr>
        <w:t xml:space="preserve">normativa legale </w:t>
      </w:r>
      <w:r w:rsidR="002B48F6" w:rsidRPr="00E35B95">
        <w:rPr>
          <w:lang w:val="it-CH"/>
        </w:rPr>
        <w:t>sulla</w:t>
      </w:r>
      <w:r w:rsidR="00257A0D" w:rsidRPr="00E35B95">
        <w:rPr>
          <w:lang w:val="it-CH"/>
        </w:rPr>
        <w:t xml:space="preserve"> </w:t>
      </w:r>
      <w:r w:rsidR="0049361F" w:rsidRPr="00E35B95">
        <w:rPr>
          <w:lang w:val="it-CH"/>
        </w:rPr>
        <w:t xml:space="preserve">compensazione del consumo </w:t>
      </w:r>
      <w:r w:rsidR="00257A0D" w:rsidRPr="00E35B95">
        <w:rPr>
          <w:lang w:val="it-CH"/>
        </w:rPr>
        <w:t>di</w:t>
      </w:r>
      <w:r w:rsidR="0049361F" w:rsidRPr="00E35B95">
        <w:rPr>
          <w:lang w:val="it-CH"/>
        </w:rPr>
        <w:t xml:space="preserve"> SAC (</w:t>
      </w:r>
      <w:r w:rsidR="00057E30" w:rsidRPr="00E35B95">
        <w:fldChar w:fldCharType="begin"/>
      </w:r>
      <w:r w:rsidR="00057E30" w:rsidRPr="00E35B95">
        <w:rPr>
          <w:lang w:val="it-CH"/>
        </w:rPr>
        <w:instrText xml:space="preserve"> REF _Ref527035354 \r \h  \* MERGEFORMAT </w:instrText>
      </w:r>
      <w:r w:rsidR="00057E30" w:rsidRPr="00E35B95">
        <w:fldChar w:fldCharType="separate"/>
      </w:r>
      <w:r w:rsidR="00AB3DF4">
        <w:rPr>
          <w:lang w:val="it-CH"/>
        </w:rPr>
        <w:t>4.3</w:t>
      </w:r>
      <w:r w:rsidR="00057E30" w:rsidRPr="00E35B95">
        <w:fldChar w:fldCharType="end"/>
      </w:r>
      <w:r w:rsidR="0049361F" w:rsidRPr="00E35B95">
        <w:rPr>
          <w:lang w:val="it-CH"/>
        </w:rPr>
        <w:t>).</w:t>
      </w:r>
      <w:r w:rsidR="0049361F" w:rsidRPr="00057E30">
        <w:rPr>
          <w:lang w:val="it-CH"/>
        </w:rPr>
        <w:t xml:space="preserve"> </w:t>
      </w:r>
    </w:p>
    <w:p w14:paraId="1C557B47" w14:textId="48EF2FFA" w:rsidR="00DF6AD8" w:rsidRPr="00057E30" w:rsidRDefault="0049361F" w:rsidP="0049361F">
      <w:pPr>
        <w:rPr>
          <w:lang w:val="it-CH"/>
        </w:rPr>
      </w:pPr>
      <w:r w:rsidRPr="00057E30">
        <w:rPr>
          <w:lang w:val="it-CH"/>
        </w:rPr>
        <w:t>Idealmente</w:t>
      </w:r>
      <w:r w:rsidR="00257A0D" w:rsidRPr="00057E30">
        <w:rPr>
          <w:lang w:val="it-CH"/>
        </w:rPr>
        <w:t>,</w:t>
      </w:r>
      <w:r w:rsidRPr="00057E30">
        <w:rPr>
          <w:lang w:val="it-CH"/>
        </w:rPr>
        <w:t xml:space="preserve"> nella carta del </w:t>
      </w:r>
      <w:r w:rsidR="006A61EF" w:rsidRPr="00057E30">
        <w:rPr>
          <w:lang w:val="it-CH"/>
        </w:rPr>
        <w:t>p</w:t>
      </w:r>
      <w:r w:rsidRPr="00057E30">
        <w:rPr>
          <w:lang w:val="it-CH"/>
        </w:rPr>
        <w:t xml:space="preserve">iano direttore </w:t>
      </w:r>
      <w:r w:rsidR="00257A0D" w:rsidRPr="00057E30">
        <w:rPr>
          <w:lang w:val="it-CH"/>
        </w:rPr>
        <w:t xml:space="preserve">andrebbero indicate </w:t>
      </w:r>
      <w:r w:rsidR="00C25B1F" w:rsidRPr="00057E30">
        <w:rPr>
          <w:lang w:val="it-CH"/>
        </w:rPr>
        <w:t xml:space="preserve">tutte le SAC iscritte nel rispettivo inventario SAC del Cantone. </w:t>
      </w:r>
      <w:r w:rsidR="00B05216" w:rsidRPr="00057E30">
        <w:rPr>
          <w:lang w:val="it-CH"/>
        </w:rPr>
        <w:t xml:space="preserve">In qualsiasi circostanza, deve essere indicato un numero di SAC perlomeno equivalente a quello necessario </w:t>
      </w:r>
      <w:r w:rsidR="00C25B1F" w:rsidRPr="00057E30">
        <w:rPr>
          <w:lang w:val="it-CH"/>
        </w:rPr>
        <w:t xml:space="preserve">per il </w:t>
      </w:r>
      <w:r w:rsidR="00057E30" w:rsidRPr="00057E30">
        <w:rPr>
          <w:lang w:val="it-CH"/>
        </w:rPr>
        <w:t>mantenimento</w:t>
      </w:r>
      <w:r w:rsidR="00C25B1F" w:rsidRPr="00057E30">
        <w:rPr>
          <w:lang w:val="it-CH"/>
        </w:rPr>
        <w:t xml:space="preserve"> del contingente cantonale. Anche le SAC non </w:t>
      </w:r>
      <w:r w:rsidR="00B05216" w:rsidRPr="00057E30">
        <w:rPr>
          <w:lang w:val="it-CH"/>
        </w:rPr>
        <w:t>indicate</w:t>
      </w:r>
      <w:r w:rsidR="00C25B1F" w:rsidRPr="00057E30">
        <w:rPr>
          <w:lang w:val="it-CH"/>
        </w:rPr>
        <w:t xml:space="preserve"> nella carta del piano direttore devono </w:t>
      </w:r>
      <w:r w:rsidR="00B05216" w:rsidRPr="00057E30">
        <w:rPr>
          <w:lang w:val="it-CH"/>
        </w:rPr>
        <w:t xml:space="preserve">in ogni caso </w:t>
      </w:r>
      <w:r w:rsidR="00C25B1F" w:rsidRPr="00057E30">
        <w:rPr>
          <w:lang w:val="it-CH"/>
        </w:rPr>
        <w:t>rimanere nell’inventario</w:t>
      </w:r>
      <w:r w:rsidR="00B05216" w:rsidRPr="00057E30">
        <w:rPr>
          <w:lang w:val="it-CH"/>
        </w:rPr>
        <w:t xml:space="preserve"> e si applicano tutte le </w:t>
      </w:r>
      <w:r w:rsidR="00C25B1F" w:rsidRPr="00057E30">
        <w:rPr>
          <w:lang w:val="it-CH"/>
        </w:rPr>
        <w:t>disposizioni legali</w:t>
      </w:r>
      <w:r w:rsidR="00DF6AD8" w:rsidRPr="00057E30">
        <w:rPr>
          <w:lang w:val="it-CH"/>
        </w:rPr>
        <w:t>.</w:t>
      </w:r>
    </w:p>
    <w:p w14:paraId="7983D40F" w14:textId="4B15092D" w:rsidR="004D0E07" w:rsidRPr="00CC45F6" w:rsidRDefault="00DF6AD8" w:rsidP="0049361F">
      <w:pPr>
        <w:rPr>
          <w:lang w:val="it-CH"/>
        </w:rPr>
      </w:pPr>
      <w:r w:rsidRPr="00057E30">
        <w:rPr>
          <w:lang w:val="it-CH"/>
        </w:rPr>
        <w:t>È possibile non indicare, nella carta del piano direttore, tutti</w:t>
      </w:r>
      <w:r w:rsidR="00592194">
        <w:rPr>
          <w:lang w:val="it-CH"/>
        </w:rPr>
        <w:t xml:space="preserve"> i suoli iscritti </w:t>
      </w:r>
      <w:r w:rsidRPr="00057E30">
        <w:rPr>
          <w:lang w:val="it-CH"/>
        </w:rPr>
        <w:t>nell’inventario SAC a</w:t>
      </w:r>
      <w:r w:rsidR="0049361F" w:rsidRPr="00057E30">
        <w:rPr>
          <w:lang w:val="it-CH"/>
        </w:rPr>
        <w:t xml:space="preserve">ll’interno </w:t>
      </w:r>
      <w:r w:rsidR="00257A0D" w:rsidRPr="00057E30">
        <w:rPr>
          <w:lang w:val="it-CH"/>
        </w:rPr>
        <w:t xml:space="preserve">del comprensorio insediativo o </w:t>
      </w:r>
      <w:r w:rsidR="003E56E9" w:rsidRPr="00057E30">
        <w:rPr>
          <w:lang w:val="it-CH"/>
        </w:rPr>
        <w:t xml:space="preserve">dei comprensori destinati all’ampliamento degli insediamenti, nonché nel caso di progetti cantonali, </w:t>
      </w:r>
      <w:r w:rsidRPr="00057E30">
        <w:rPr>
          <w:lang w:val="it-CH"/>
        </w:rPr>
        <w:t>se le seguenti condizioni sono sodisfatte</w:t>
      </w:r>
      <w:r w:rsidR="49F97252" w:rsidRPr="00057E30">
        <w:rPr>
          <w:lang w:val="it-CH"/>
        </w:rPr>
        <w:t>:</w:t>
      </w:r>
    </w:p>
    <w:p w14:paraId="77177E4C" w14:textId="21509021" w:rsidR="0049361F" w:rsidRPr="00CC45F6" w:rsidRDefault="002B48F6" w:rsidP="0049361F">
      <w:pPr>
        <w:pStyle w:val="Listenabsatz"/>
        <w:numPr>
          <w:ilvl w:val="0"/>
          <w:numId w:val="25"/>
        </w:numPr>
        <w:ind w:left="851" w:hanging="426"/>
        <w:rPr>
          <w:i w:val="0"/>
          <w:lang w:val="it-CH"/>
        </w:rPr>
      </w:pPr>
      <w:r w:rsidRPr="00CC45F6">
        <w:rPr>
          <w:i w:val="0"/>
          <w:lang w:val="it-CH"/>
        </w:rPr>
        <w:t>è</w:t>
      </w:r>
      <w:r w:rsidR="0049361F" w:rsidRPr="00CC45F6">
        <w:rPr>
          <w:i w:val="0"/>
          <w:lang w:val="it-CH"/>
        </w:rPr>
        <w:t xml:space="preserve"> stata eseguita una ponderazione degli interessi </w:t>
      </w:r>
      <w:r w:rsidR="003E56E9" w:rsidRPr="00CC45F6">
        <w:rPr>
          <w:i w:val="0"/>
          <w:lang w:val="it-CH"/>
        </w:rPr>
        <w:t xml:space="preserve">adeguata </w:t>
      </w:r>
      <w:r w:rsidR="0049361F" w:rsidRPr="00CC45F6">
        <w:rPr>
          <w:i w:val="0"/>
          <w:lang w:val="it-CH"/>
        </w:rPr>
        <w:t xml:space="preserve">a livello di autorità. </w:t>
      </w:r>
    </w:p>
    <w:p w14:paraId="73C84522" w14:textId="77777777" w:rsidR="00132760" w:rsidRPr="009D1C2B" w:rsidRDefault="00DA26A7" w:rsidP="0049361F">
      <w:pPr>
        <w:pStyle w:val="Listenabsatz"/>
        <w:ind w:left="851"/>
        <w:rPr>
          <w:i w:val="0"/>
          <w:lang w:val="it-CH"/>
        </w:rPr>
      </w:pPr>
      <w:r w:rsidRPr="009D1C2B">
        <w:rPr>
          <w:i w:val="0"/>
          <w:lang w:val="it-CH"/>
        </w:rPr>
        <w:t xml:space="preserve">Contemporaneamente alla </w:t>
      </w:r>
      <w:r w:rsidR="005C57F5" w:rsidRPr="009D1C2B">
        <w:rPr>
          <w:i w:val="0"/>
          <w:lang w:val="it-CH"/>
        </w:rPr>
        <w:t>rimozione</w:t>
      </w:r>
      <w:r w:rsidR="0049361F" w:rsidRPr="009D1C2B">
        <w:rPr>
          <w:i w:val="0"/>
          <w:lang w:val="it-CH"/>
        </w:rPr>
        <w:t xml:space="preserve"> </w:t>
      </w:r>
      <w:r w:rsidR="005C57F5" w:rsidRPr="009D1C2B">
        <w:rPr>
          <w:i w:val="0"/>
          <w:lang w:val="it-CH"/>
        </w:rPr>
        <w:t xml:space="preserve">di una superficie </w:t>
      </w:r>
      <w:r w:rsidR="0049361F" w:rsidRPr="009D1C2B">
        <w:rPr>
          <w:i w:val="0"/>
          <w:lang w:val="it-CH"/>
        </w:rPr>
        <w:t xml:space="preserve">o </w:t>
      </w:r>
      <w:r w:rsidRPr="009D1C2B">
        <w:rPr>
          <w:i w:val="0"/>
          <w:lang w:val="it-CH"/>
        </w:rPr>
        <w:t>alla</w:t>
      </w:r>
      <w:r w:rsidR="005C57F5" w:rsidRPr="009D1C2B">
        <w:rPr>
          <w:i w:val="0"/>
          <w:lang w:val="it-CH"/>
        </w:rPr>
        <w:t xml:space="preserve"> rinuncia a indicarla,</w:t>
      </w:r>
      <w:r w:rsidR="0049361F" w:rsidRPr="009D1C2B">
        <w:rPr>
          <w:i w:val="0"/>
          <w:lang w:val="it-CH"/>
        </w:rPr>
        <w:t xml:space="preserve"> </w:t>
      </w:r>
      <w:r w:rsidRPr="009D1C2B">
        <w:rPr>
          <w:i w:val="0"/>
          <w:lang w:val="it-CH"/>
        </w:rPr>
        <w:t xml:space="preserve">nel </w:t>
      </w:r>
      <w:r w:rsidR="006A61EF" w:rsidRPr="009D1C2B">
        <w:rPr>
          <w:i w:val="0"/>
          <w:lang w:val="it-CH"/>
        </w:rPr>
        <w:t>p</w:t>
      </w:r>
      <w:r w:rsidRPr="009D1C2B">
        <w:rPr>
          <w:i w:val="0"/>
          <w:lang w:val="it-CH"/>
        </w:rPr>
        <w:t>iano direttore va definito</w:t>
      </w:r>
      <w:r w:rsidR="005C57F5" w:rsidRPr="009D1C2B">
        <w:rPr>
          <w:i w:val="0"/>
          <w:lang w:val="it-CH"/>
        </w:rPr>
        <w:t xml:space="preserve"> </w:t>
      </w:r>
      <w:r w:rsidR="0049361F" w:rsidRPr="009D1C2B">
        <w:rPr>
          <w:i w:val="0"/>
          <w:lang w:val="it-CH"/>
        </w:rPr>
        <w:t xml:space="preserve">– </w:t>
      </w:r>
      <w:r w:rsidRPr="009D1C2B">
        <w:rPr>
          <w:i w:val="0"/>
          <w:lang w:val="it-CH"/>
        </w:rPr>
        <w:t>una volta eseguita la</w:t>
      </w:r>
      <w:r w:rsidR="0049361F" w:rsidRPr="009D1C2B">
        <w:rPr>
          <w:i w:val="0"/>
          <w:lang w:val="it-CH"/>
        </w:rPr>
        <w:t xml:space="preserve"> ponderazione degli interessi – il progetto</w:t>
      </w:r>
      <w:r w:rsidRPr="009D1C2B">
        <w:rPr>
          <w:i w:val="0"/>
          <w:lang w:val="it-CH"/>
        </w:rPr>
        <w:t xml:space="preserve"> nonché</w:t>
      </w:r>
      <w:r w:rsidR="0049361F" w:rsidRPr="009D1C2B">
        <w:rPr>
          <w:i w:val="0"/>
          <w:lang w:val="it-CH"/>
        </w:rPr>
        <w:t xml:space="preserve"> </w:t>
      </w:r>
      <w:r w:rsidRPr="009D1C2B">
        <w:rPr>
          <w:i w:val="0"/>
          <w:lang w:val="it-CH"/>
        </w:rPr>
        <w:t>il com</w:t>
      </w:r>
      <w:r w:rsidRPr="009D1C2B">
        <w:rPr>
          <w:i w:val="0"/>
          <w:lang w:val="it-CH"/>
        </w:rPr>
        <w:lastRenderedPageBreak/>
        <w:t xml:space="preserve">prensorio insediativo </w:t>
      </w:r>
      <w:r w:rsidR="0049361F" w:rsidRPr="009D1C2B">
        <w:rPr>
          <w:i w:val="0"/>
          <w:lang w:val="it-CH"/>
        </w:rPr>
        <w:t xml:space="preserve">o </w:t>
      </w:r>
      <w:r w:rsidRPr="009D1C2B">
        <w:rPr>
          <w:i w:val="0"/>
          <w:lang w:val="it-CH"/>
        </w:rPr>
        <w:t>l’ampliamento dell’insediamento</w:t>
      </w:r>
      <w:r w:rsidR="0049361F" w:rsidRPr="009D1C2B">
        <w:rPr>
          <w:i w:val="0"/>
          <w:lang w:val="it-CH"/>
        </w:rPr>
        <w:t xml:space="preserve">. </w:t>
      </w:r>
      <w:r w:rsidRPr="009D1C2B">
        <w:rPr>
          <w:i w:val="0"/>
          <w:lang w:val="it-CH"/>
        </w:rPr>
        <w:t>In questi casi</w:t>
      </w:r>
      <w:r w:rsidR="006A7DF4" w:rsidRPr="009D1C2B">
        <w:rPr>
          <w:i w:val="0"/>
          <w:lang w:val="it-CH"/>
        </w:rPr>
        <w:t>,</w:t>
      </w:r>
      <w:r w:rsidR="0049361F" w:rsidRPr="009D1C2B">
        <w:rPr>
          <w:i w:val="0"/>
          <w:lang w:val="it-CH"/>
        </w:rPr>
        <w:t xml:space="preserve"> </w:t>
      </w:r>
      <w:r w:rsidRPr="009D1C2B">
        <w:rPr>
          <w:i w:val="0"/>
          <w:lang w:val="it-CH"/>
        </w:rPr>
        <w:t>ai fini dell’esame e dell</w:t>
      </w:r>
      <w:r w:rsidR="0049361F" w:rsidRPr="009D1C2B">
        <w:rPr>
          <w:i w:val="0"/>
          <w:lang w:val="it-CH"/>
        </w:rPr>
        <w:t xml:space="preserve">’approvazione del piano direttore </w:t>
      </w:r>
      <w:r w:rsidRPr="009D1C2B">
        <w:rPr>
          <w:i w:val="0"/>
          <w:lang w:val="it-CH"/>
        </w:rPr>
        <w:t xml:space="preserve">da parte della </w:t>
      </w:r>
      <w:r w:rsidR="0049361F" w:rsidRPr="009D1C2B">
        <w:rPr>
          <w:i w:val="0"/>
          <w:lang w:val="it-CH"/>
        </w:rPr>
        <w:t>Confederazione</w:t>
      </w:r>
      <w:r w:rsidR="006A7DF4" w:rsidRPr="009D1C2B">
        <w:rPr>
          <w:i w:val="0"/>
          <w:lang w:val="it-CH"/>
        </w:rPr>
        <w:t>,</w:t>
      </w:r>
      <w:r w:rsidR="0049361F" w:rsidRPr="009D1C2B">
        <w:rPr>
          <w:i w:val="0"/>
          <w:lang w:val="it-CH"/>
        </w:rPr>
        <w:t xml:space="preserve"> </w:t>
      </w:r>
      <w:r w:rsidR="006A7DF4" w:rsidRPr="009D1C2B">
        <w:rPr>
          <w:i w:val="0"/>
          <w:lang w:val="it-CH"/>
        </w:rPr>
        <w:t xml:space="preserve">occorre </w:t>
      </w:r>
      <w:r w:rsidR="00EA6D12" w:rsidRPr="009D1C2B">
        <w:rPr>
          <w:i w:val="0"/>
          <w:lang w:val="it-CH"/>
        </w:rPr>
        <w:t>addurre</w:t>
      </w:r>
      <w:r w:rsidR="006A7DF4" w:rsidRPr="009D1C2B">
        <w:rPr>
          <w:i w:val="0"/>
          <w:lang w:val="it-CH"/>
        </w:rPr>
        <w:t xml:space="preserve"> </w:t>
      </w:r>
      <w:r w:rsidR="0049361F" w:rsidRPr="009D1C2B">
        <w:rPr>
          <w:i w:val="0"/>
          <w:lang w:val="it-CH"/>
        </w:rPr>
        <w:t xml:space="preserve">una prova trasparente </w:t>
      </w:r>
      <w:r w:rsidR="00EA6D12" w:rsidRPr="009D1C2B">
        <w:rPr>
          <w:i w:val="0"/>
          <w:lang w:val="it-CH"/>
        </w:rPr>
        <w:t>del coordinamento territoriale e della ponderazione degli interessi adeguati a livello di autorità</w:t>
      </w:r>
      <w:r w:rsidR="002B48F6" w:rsidRPr="009D1C2B">
        <w:rPr>
          <w:i w:val="0"/>
          <w:lang w:val="it-CH"/>
        </w:rPr>
        <w:t>,</w:t>
      </w:r>
      <w:r w:rsidR="00EA6D12" w:rsidRPr="009D1C2B">
        <w:rPr>
          <w:i w:val="0"/>
          <w:lang w:val="it-CH"/>
        </w:rPr>
        <w:t xml:space="preserve"> </w:t>
      </w:r>
      <w:r w:rsidR="004B3C15" w:rsidRPr="009D1C2B">
        <w:rPr>
          <w:i w:val="0"/>
          <w:lang w:val="it-CH"/>
        </w:rPr>
        <w:t>accompagnata dalle</w:t>
      </w:r>
      <w:r w:rsidR="0049361F" w:rsidRPr="009D1C2B">
        <w:rPr>
          <w:i w:val="0"/>
          <w:lang w:val="it-CH"/>
        </w:rPr>
        <w:t xml:space="preserve"> necessarie informazioni </w:t>
      </w:r>
      <w:r w:rsidR="004B3C15" w:rsidRPr="009D1C2B">
        <w:rPr>
          <w:i w:val="0"/>
          <w:lang w:val="it-CH"/>
        </w:rPr>
        <w:t xml:space="preserve">fornite </w:t>
      </w:r>
      <w:r w:rsidR="0049361F" w:rsidRPr="009D1C2B">
        <w:rPr>
          <w:i w:val="0"/>
          <w:lang w:val="it-CH"/>
        </w:rPr>
        <w:t>sotto</w:t>
      </w:r>
      <w:r w:rsidR="004B3C15" w:rsidRPr="009D1C2B">
        <w:rPr>
          <w:i w:val="0"/>
          <w:lang w:val="it-CH"/>
        </w:rPr>
        <w:t xml:space="preserve"> </w:t>
      </w:r>
      <w:r w:rsidR="0049361F" w:rsidRPr="009D1C2B">
        <w:rPr>
          <w:i w:val="0"/>
          <w:lang w:val="it-CH"/>
        </w:rPr>
        <w:t xml:space="preserve">forma di </w:t>
      </w:r>
      <w:r w:rsidR="004B3C15" w:rsidRPr="009D1C2B">
        <w:rPr>
          <w:i w:val="0"/>
          <w:lang w:val="it-CH"/>
        </w:rPr>
        <w:t>orientamenti</w:t>
      </w:r>
      <w:r w:rsidR="0049361F" w:rsidRPr="009D1C2B">
        <w:rPr>
          <w:i w:val="0"/>
          <w:lang w:val="it-CH"/>
        </w:rPr>
        <w:t>.</w:t>
      </w:r>
    </w:p>
    <w:p w14:paraId="5B5519A0" w14:textId="3C9679B7" w:rsidR="0049361F" w:rsidRPr="009D1C2B" w:rsidRDefault="00A743C4" w:rsidP="0049361F">
      <w:pPr>
        <w:pStyle w:val="Listenabsatz"/>
        <w:ind w:left="851"/>
        <w:rPr>
          <w:i w:val="0"/>
          <w:lang w:val="it-CH"/>
        </w:rPr>
      </w:pPr>
      <w:r w:rsidRPr="009D1C2B">
        <w:rPr>
          <w:i w:val="0"/>
          <w:lang w:val="it-CH"/>
        </w:rPr>
        <w:t>In ambito di ampliamento degli insediamenti, la mancata indicazione di una superficie è consentita soltanto all’ulteriore condizione che tale ampliamento venga determinato sulla carta in modo concreto dal punto di vista territoriale e con un perimetro chiaramente definito (variante A dell’Integrazione della Guida alla pianificazione direttrice del marzo 2014</w:t>
      </w:r>
      <w:r w:rsidR="002B48F6" w:rsidRPr="009D1C2B">
        <w:rPr>
          <w:i w:val="0"/>
          <w:lang w:val="it-CH"/>
        </w:rPr>
        <w:t>;</w:t>
      </w:r>
      <w:r w:rsidR="0049361F" w:rsidRPr="009D1C2B">
        <w:rPr>
          <w:i w:val="0"/>
          <w:lang w:val="it-CH"/>
        </w:rPr>
        <w:t xml:space="preserve"> </w:t>
      </w:r>
    </w:p>
    <w:p w14:paraId="6AC4FE3E" w14:textId="460D2FB6" w:rsidR="0049361F" w:rsidRPr="009D1C2B" w:rsidRDefault="002B48F6" w:rsidP="0049361F">
      <w:pPr>
        <w:pStyle w:val="Listenabsatz"/>
        <w:numPr>
          <w:ilvl w:val="0"/>
          <w:numId w:val="25"/>
        </w:numPr>
        <w:ind w:left="851" w:hanging="426"/>
        <w:rPr>
          <w:i w:val="0"/>
          <w:lang w:val="it-CH"/>
        </w:rPr>
      </w:pPr>
      <w:r w:rsidRPr="009D1C2B">
        <w:rPr>
          <w:i w:val="0"/>
          <w:lang w:val="it-CH"/>
        </w:rPr>
        <w:t>il</w:t>
      </w:r>
      <w:r w:rsidR="0049361F" w:rsidRPr="009D1C2B">
        <w:rPr>
          <w:i w:val="0"/>
          <w:lang w:val="it-CH"/>
        </w:rPr>
        <w:t xml:space="preserve"> </w:t>
      </w:r>
      <w:r w:rsidR="006A61EF" w:rsidRPr="009D1C2B">
        <w:rPr>
          <w:i w:val="0"/>
          <w:lang w:val="it-CH"/>
        </w:rPr>
        <w:t>p</w:t>
      </w:r>
      <w:r w:rsidR="0049361F" w:rsidRPr="009D1C2B">
        <w:rPr>
          <w:i w:val="0"/>
          <w:lang w:val="it-CH"/>
        </w:rPr>
        <w:t xml:space="preserve">iano direttore contiene indicazioni </w:t>
      </w:r>
      <w:r w:rsidR="004A40E6" w:rsidRPr="009D1C2B">
        <w:rPr>
          <w:i w:val="0"/>
          <w:lang w:val="it-CH"/>
        </w:rPr>
        <w:t>relative alla</w:t>
      </w:r>
      <w:r w:rsidR="0049361F" w:rsidRPr="009D1C2B">
        <w:rPr>
          <w:i w:val="0"/>
          <w:lang w:val="it-CH"/>
        </w:rPr>
        <w:t xml:space="preserve"> garanzia </w:t>
      </w:r>
      <w:r w:rsidR="00132760" w:rsidRPr="009D1C2B">
        <w:rPr>
          <w:i w:val="0"/>
          <w:lang w:val="it-CH"/>
        </w:rPr>
        <w:t>del contingente cantonale e a una gestione rispettosa delle altre SAC comprese nell’inventario;</w:t>
      </w:r>
    </w:p>
    <w:p w14:paraId="57543BB5" w14:textId="62B55EAC" w:rsidR="004F6B5C" w:rsidRPr="00367166" w:rsidRDefault="00132760" w:rsidP="004F6B5C">
      <w:pPr>
        <w:pStyle w:val="Listenabsatz"/>
        <w:numPr>
          <w:ilvl w:val="0"/>
          <w:numId w:val="25"/>
        </w:numPr>
        <w:ind w:left="851" w:hanging="426"/>
        <w:rPr>
          <w:i w:val="0"/>
          <w:lang w:val="it-CH"/>
        </w:rPr>
      </w:pPr>
      <w:r w:rsidRPr="009D1C2B">
        <w:rPr>
          <w:i w:val="0"/>
          <w:lang w:val="it-CH"/>
        </w:rPr>
        <w:t>l’</w:t>
      </w:r>
      <w:r w:rsidR="0049361F" w:rsidRPr="009D1C2B">
        <w:rPr>
          <w:i w:val="0"/>
          <w:lang w:val="it-CH"/>
        </w:rPr>
        <w:t>inventario</w:t>
      </w:r>
      <w:r w:rsidR="004A40E6" w:rsidRPr="009D1C2B">
        <w:rPr>
          <w:i w:val="0"/>
          <w:lang w:val="it-CH"/>
        </w:rPr>
        <w:t xml:space="preserve"> completo e aggiornato</w:t>
      </w:r>
      <w:r w:rsidR="0049361F" w:rsidRPr="009D1C2B">
        <w:rPr>
          <w:i w:val="0"/>
          <w:lang w:val="it-CH"/>
        </w:rPr>
        <w:t xml:space="preserve"> delle SAC</w:t>
      </w:r>
      <w:r w:rsidRPr="009D1C2B">
        <w:rPr>
          <w:i w:val="0"/>
          <w:lang w:val="it-CH"/>
        </w:rPr>
        <w:t xml:space="preserve"> (</w:t>
      </w:r>
      <w:proofErr w:type="spellStart"/>
      <w:r w:rsidR="0049361F" w:rsidRPr="009D1C2B">
        <w:rPr>
          <w:i w:val="0"/>
          <w:lang w:val="it-CH"/>
        </w:rPr>
        <w:t>geodati</w:t>
      </w:r>
      <w:proofErr w:type="spellEnd"/>
      <w:r w:rsidRPr="009D1C2B">
        <w:rPr>
          <w:i w:val="0"/>
          <w:lang w:val="it-CH"/>
        </w:rPr>
        <w:t xml:space="preserve"> conformi</w:t>
      </w:r>
      <w:r w:rsidR="004A40E6" w:rsidRPr="009D1C2B">
        <w:rPr>
          <w:i w:val="0"/>
          <w:lang w:val="it-CH"/>
        </w:rPr>
        <w:t xml:space="preserve"> al</w:t>
      </w:r>
      <w:r w:rsidR="0049361F" w:rsidRPr="009D1C2B">
        <w:rPr>
          <w:i w:val="0"/>
          <w:lang w:val="it-CH"/>
        </w:rPr>
        <w:t xml:space="preserve"> modello di </w:t>
      </w:r>
      <w:proofErr w:type="spellStart"/>
      <w:r w:rsidR="0049361F" w:rsidRPr="009D1C2B">
        <w:rPr>
          <w:i w:val="0"/>
          <w:lang w:val="it-CH"/>
        </w:rPr>
        <w:t>geodati</w:t>
      </w:r>
      <w:proofErr w:type="spellEnd"/>
      <w:r w:rsidR="0049361F" w:rsidRPr="009D1C2B">
        <w:rPr>
          <w:i w:val="0"/>
          <w:lang w:val="it-CH"/>
        </w:rPr>
        <w:t xml:space="preserve"> minim</w:t>
      </w:r>
      <w:r w:rsidR="00F5279B" w:rsidRPr="009D1C2B">
        <w:rPr>
          <w:i w:val="0"/>
          <w:lang w:val="it-CH"/>
        </w:rPr>
        <w:t>o</w:t>
      </w:r>
      <w:r w:rsidR="0049361F" w:rsidRPr="009D1C2B">
        <w:rPr>
          <w:i w:val="0"/>
          <w:lang w:val="it-CH"/>
        </w:rPr>
        <w:t>)</w:t>
      </w:r>
      <w:r w:rsidR="000B6C4E" w:rsidRPr="009D1C2B">
        <w:rPr>
          <w:i w:val="0"/>
          <w:lang w:val="it-CH"/>
        </w:rPr>
        <w:t xml:space="preserve"> </w:t>
      </w:r>
      <w:r w:rsidRPr="009D1C2B">
        <w:rPr>
          <w:i w:val="0"/>
          <w:lang w:val="it-CH"/>
        </w:rPr>
        <w:t xml:space="preserve">è </w:t>
      </w:r>
      <w:bookmarkStart w:id="61" w:name="_Hlk531347811"/>
      <w:r w:rsidRPr="009D1C2B">
        <w:rPr>
          <w:i w:val="0"/>
          <w:lang w:val="it-CH"/>
        </w:rPr>
        <w:t xml:space="preserve">pubblicato </w:t>
      </w:r>
      <w:r w:rsidR="0084180B" w:rsidRPr="009D1C2B">
        <w:rPr>
          <w:i w:val="0"/>
          <w:lang w:val="it-CH"/>
        </w:rPr>
        <w:t>sull’</w:t>
      </w:r>
      <w:r w:rsidRPr="009D1C2B">
        <w:rPr>
          <w:i w:val="0"/>
          <w:lang w:val="it-CH"/>
        </w:rPr>
        <w:t>infrastruttura d’aggregazione</w:t>
      </w:r>
      <w:r w:rsidR="009D1C2B" w:rsidRPr="009D1C2B">
        <w:rPr>
          <w:i w:val="0"/>
          <w:lang w:val="it-CH"/>
        </w:rPr>
        <w:t>,</w:t>
      </w:r>
      <w:r w:rsidRPr="009D1C2B">
        <w:rPr>
          <w:i w:val="0"/>
          <w:lang w:val="it-CH"/>
        </w:rPr>
        <w:t xml:space="preserve"> </w:t>
      </w:r>
      <w:bookmarkEnd w:id="61"/>
      <w:r w:rsidRPr="009D1C2B">
        <w:rPr>
          <w:i w:val="0"/>
          <w:lang w:val="it-CH"/>
        </w:rPr>
        <w:t xml:space="preserve">e i livelli di qualità delle SAC relativi all’inventario sono stati notificati all’ARE </w:t>
      </w:r>
      <w:r w:rsidR="0049361F" w:rsidRPr="009D1C2B">
        <w:rPr>
          <w:i w:val="0"/>
          <w:lang w:val="it-CH"/>
        </w:rPr>
        <w:t>e da quest’ultimo accettat</w:t>
      </w:r>
      <w:r w:rsidRPr="009D1C2B">
        <w:rPr>
          <w:i w:val="0"/>
          <w:lang w:val="it-CH"/>
        </w:rPr>
        <w:t>i</w:t>
      </w:r>
      <w:r w:rsidR="004F6B5C" w:rsidRPr="009D1C2B">
        <w:rPr>
          <w:i w:val="0"/>
          <w:lang w:val="it-CH"/>
        </w:rPr>
        <w:t>.</w:t>
      </w:r>
    </w:p>
    <w:p w14:paraId="62EDC0A6" w14:textId="010DD8B2" w:rsidR="003B7307" w:rsidRPr="00CC45F6" w:rsidRDefault="00EB00A0" w:rsidP="003B7307">
      <w:pPr>
        <w:pStyle w:val="Listenabsatz"/>
        <w:numPr>
          <w:ilvl w:val="0"/>
          <w:numId w:val="29"/>
        </w:numPr>
        <w:shd w:val="clear" w:color="auto" w:fill="D9D9D9" w:themeFill="background1" w:themeFillShade="D9"/>
        <w:spacing w:before="240"/>
        <w:ind w:left="426" w:hanging="426"/>
        <w:rPr>
          <w:b/>
          <w:bCs/>
          <w:i w:val="0"/>
          <w:lang w:val="it-CH"/>
        </w:rPr>
      </w:pPr>
      <w:bookmarkStart w:id="62" w:name="_Ref527035245"/>
      <w:r w:rsidRPr="00CC45F6">
        <w:rPr>
          <w:b/>
          <w:bCs/>
          <w:i w:val="0"/>
          <w:lang w:val="it-CH"/>
        </w:rPr>
        <w:t>Le SAC devono essere gestite in modo tale da preservare a lungo termine la qualità del suolo</w:t>
      </w:r>
      <w:r w:rsidR="003B7307" w:rsidRPr="00CC45F6">
        <w:rPr>
          <w:b/>
          <w:bCs/>
          <w:i w:val="0"/>
          <w:lang w:val="it-CH"/>
        </w:rPr>
        <w:t>.</w:t>
      </w:r>
      <w:bookmarkEnd w:id="62"/>
    </w:p>
    <w:p w14:paraId="6668CE6F" w14:textId="6A129E55" w:rsidR="008C45F5" w:rsidRPr="009D1C2B" w:rsidRDefault="00563ACC" w:rsidP="00507407">
      <w:pPr>
        <w:rPr>
          <w:lang w:val="it-CH"/>
        </w:rPr>
      </w:pPr>
      <w:r w:rsidRPr="00CC45F6">
        <w:rPr>
          <w:lang w:val="it-CH"/>
        </w:rPr>
        <w:t>Per fare in modo che l</w:t>
      </w:r>
      <w:r w:rsidR="00EB00A0" w:rsidRPr="00CC45F6">
        <w:rPr>
          <w:lang w:val="it-CH"/>
        </w:rPr>
        <w:t xml:space="preserve">e SAC possano adempiere alla loro funzione, </w:t>
      </w:r>
      <w:r w:rsidRPr="00CC45F6">
        <w:rPr>
          <w:lang w:val="it-CH"/>
        </w:rPr>
        <w:t xml:space="preserve">occorre garantire a lungo termine il loro </w:t>
      </w:r>
      <w:r w:rsidR="00EB00A0" w:rsidRPr="00CC45F6">
        <w:rPr>
          <w:lang w:val="it-CH"/>
        </w:rPr>
        <w:t xml:space="preserve">potenziale di produzione agricola. </w:t>
      </w:r>
      <w:r w:rsidRPr="00CC45F6">
        <w:rPr>
          <w:lang w:val="it-CH"/>
        </w:rPr>
        <w:t xml:space="preserve">A tale scopo è necessario mantenere </w:t>
      </w:r>
      <w:r w:rsidR="00EB00A0" w:rsidRPr="00CC45F6">
        <w:rPr>
          <w:lang w:val="it-CH"/>
        </w:rPr>
        <w:t xml:space="preserve">la qualità </w:t>
      </w:r>
      <w:r w:rsidR="009D1C2B">
        <w:rPr>
          <w:lang w:val="it-CH"/>
        </w:rPr>
        <w:t>del suolo</w:t>
      </w:r>
      <w:r w:rsidR="00EB00A0" w:rsidRPr="00CC45F6">
        <w:rPr>
          <w:lang w:val="it-CH"/>
        </w:rPr>
        <w:t xml:space="preserve">. </w:t>
      </w:r>
      <w:r w:rsidRPr="00CC45F6">
        <w:rPr>
          <w:lang w:val="it-CH"/>
        </w:rPr>
        <w:t>Qualsiasi</w:t>
      </w:r>
      <w:r w:rsidR="00EB00A0" w:rsidRPr="00CC45F6">
        <w:rPr>
          <w:lang w:val="it-CH"/>
        </w:rPr>
        <w:t xml:space="preserve"> </w:t>
      </w:r>
      <w:r w:rsidR="00EB00A0" w:rsidRPr="009D1C2B">
        <w:rPr>
          <w:lang w:val="it-CH"/>
        </w:rPr>
        <w:t xml:space="preserve">utilizzazione delle SAC deve avvenire </w:t>
      </w:r>
      <w:r w:rsidRPr="009D1C2B">
        <w:rPr>
          <w:lang w:val="it-CH"/>
        </w:rPr>
        <w:t>in modo tale da preservare l</w:t>
      </w:r>
      <w:r w:rsidR="00EB00A0" w:rsidRPr="009D1C2B">
        <w:rPr>
          <w:lang w:val="it-CH"/>
        </w:rPr>
        <w:t xml:space="preserve">a fertilità del suolo. </w:t>
      </w:r>
      <w:r w:rsidR="00512590" w:rsidRPr="009D1C2B">
        <w:rPr>
          <w:lang w:val="it-CH"/>
        </w:rPr>
        <w:t>C</w:t>
      </w:r>
      <w:r w:rsidR="00EB00A0" w:rsidRPr="009D1C2B">
        <w:rPr>
          <w:lang w:val="it-CH"/>
        </w:rPr>
        <w:t>iò vale anche per utilizzazioni speciali</w:t>
      </w:r>
      <w:r w:rsidR="00512590" w:rsidRPr="009D1C2B">
        <w:rPr>
          <w:lang w:val="it-CH"/>
        </w:rPr>
        <w:t>, consentite sulle</w:t>
      </w:r>
      <w:r w:rsidR="00EB00A0" w:rsidRPr="009D1C2B">
        <w:rPr>
          <w:lang w:val="it-CH"/>
        </w:rPr>
        <w:t xml:space="preserve"> SAC, </w:t>
      </w:r>
      <w:r w:rsidR="00512590" w:rsidRPr="009D1C2B">
        <w:rPr>
          <w:lang w:val="it-CH"/>
        </w:rPr>
        <w:t xml:space="preserve">quali </w:t>
      </w:r>
      <w:r w:rsidR="00EB00A0" w:rsidRPr="009D1C2B">
        <w:rPr>
          <w:lang w:val="it-CH"/>
        </w:rPr>
        <w:t xml:space="preserve">ad esempio </w:t>
      </w:r>
      <w:r w:rsidR="00B74C84" w:rsidRPr="009D1C2B">
        <w:rPr>
          <w:lang w:val="it-CH"/>
        </w:rPr>
        <w:t>impianti per il</w:t>
      </w:r>
      <w:r w:rsidR="00EB00A0" w:rsidRPr="009D1C2B">
        <w:rPr>
          <w:lang w:val="it-CH"/>
        </w:rPr>
        <w:t xml:space="preserve"> golf, c</w:t>
      </w:r>
      <w:r w:rsidR="00512590" w:rsidRPr="009D1C2B">
        <w:rPr>
          <w:lang w:val="it-CH"/>
        </w:rPr>
        <w:t>o</w:t>
      </w:r>
      <w:r w:rsidR="00EB00A0" w:rsidRPr="009D1C2B">
        <w:rPr>
          <w:lang w:val="it-CH"/>
        </w:rPr>
        <w:t>lture perenni ecc. (</w:t>
      </w:r>
      <w:r w:rsidR="00512590" w:rsidRPr="009D1C2B">
        <w:rPr>
          <w:lang w:val="it-CH"/>
        </w:rPr>
        <w:t>cfr.</w:t>
      </w:r>
      <w:r w:rsidR="00EB00A0" w:rsidRPr="009D1C2B">
        <w:rPr>
          <w:lang w:val="it-CH"/>
        </w:rPr>
        <w:t xml:space="preserve"> </w:t>
      </w:r>
      <w:r w:rsidR="00512590" w:rsidRPr="009D1C2B">
        <w:rPr>
          <w:lang w:val="it-CH"/>
        </w:rPr>
        <w:t>in proposito</w:t>
      </w:r>
      <w:r w:rsidR="00EB00A0" w:rsidRPr="009D1C2B">
        <w:rPr>
          <w:lang w:val="it-CH"/>
        </w:rPr>
        <w:t xml:space="preserve"> le </w:t>
      </w:r>
      <w:r w:rsidR="00512590" w:rsidRPr="009D1C2B">
        <w:rPr>
          <w:lang w:val="it-CH"/>
        </w:rPr>
        <w:t xml:space="preserve">considerazioni </w:t>
      </w:r>
      <w:r w:rsidR="006B231C" w:rsidRPr="009D1C2B">
        <w:rPr>
          <w:lang w:val="it-CH"/>
        </w:rPr>
        <w:t>al</w:t>
      </w:r>
      <w:r w:rsidR="004F1158" w:rsidRPr="009D1C2B">
        <w:rPr>
          <w:lang w:val="it-CH"/>
        </w:rPr>
        <w:t xml:space="preserve"> </w:t>
      </w:r>
      <w:r w:rsidR="004F1158" w:rsidRPr="00E35B95">
        <w:rPr>
          <w:lang w:val="it-CH"/>
        </w:rPr>
        <w:t>principio</w:t>
      </w:r>
      <w:r w:rsidR="00512590" w:rsidRPr="00E35B95">
        <w:rPr>
          <w:lang w:val="it-CH"/>
        </w:rPr>
        <w:t xml:space="preserve"> </w:t>
      </w:r>
      <w:r w:rsidR="009D1C2B" w:rsidRPr="00E35B95">
        <w:fldChar w:fldCharType="begin"/>
      </w:r>
      <w:r w:rsidR="009D1C2B" w:rsidRPr="00E35B95">
        <w:rPr>
          <w:lang w:val="it-CH"/>
        </w:rPr>
        <w:instrText xml:space="preserve"> REF _Ref527034993 \r \h  \* MERGEFORMAT </w:instrText>
      </w:r>
      <w:r w:rsidR="009D1C2B" w:rsidRPr="00E35B95">
        <w:fldChar w:fldCharType="separate"/>
      </w:r>
      <w:r w:rsidR="00AB3DF4">
        <w:rPr>
          <w:lang w:val="it-CH"/>
        </w:rPr>
        <w:t>4.7</w:t>
      </w:r>
      <w:r w:rsidR="009D1C2B" w:rsidRPr="00E35B95">
        <w:rPr>
          <w:lang w:val="it-CH"/>
        </w:rPr>
        <w:fldChar w:fldCharType="end"/>
      </w:r>
      <w:r w:rsidR="147A5F7B" w:rsidRPr="00E35B95">
        <w:rPr>
          <w:lang w:val="it-CH"/>
        </w:rPr>
        <w:t>)</w:t>
      </w:r>
    </w:p>
    <w:p w14:paraId="5698240C" w14:textId="7393DC1F" w:rsidR="007C648F" w:rsidRPr="00CC45F6" w:rsidRDefault="00EB00A0" w:rsidP="007C648F">
      <w:pPr>
        <w:rPr>
          <w:lang w:val="it-CH"/>
        </w:rPr>
      </w:pPr>
      <w:r w:rsidRPr="009D1C2B">
        <w:rPr>
          <w:lang w:val="it-CH"/>
        </w:rPr>
        <w:t xml:space="preserve">Secondo </w:t>
      </w:r>
      <w:r w:rsidR="007B46E2" w:rsidRPr="009D1C2B">
        <w:rPr>
          <w:lang w:val="it-CH"/>
        </w:rPr>
        <w:t>uno studio</w:t>
      </w:r>
      <w:r w:rsidRPr="009D1C2B">
        <w:rPr>
          <w:lang w:val="it-CH"/>
        </w:rPr>
        <w:t xml:space="preserve"> dell’UFAM</w:t>
      </w:r>
      <w:r w:rsidR="00042E13" w:rsidRPr="009D1C2B">
        <w:rPr>
          <w:lang w:val="it-CH"/>
        </w:rPr>
        <w:t>,</w:t>
      </w:r>
      <w:r w:rsidRPr="009D1C2B">
        <w:rPr>
          <w:lang w:val="it-CH"/>
        </w:rPr>
        <w:t xml:space="preserve"> in ambito di protezione </w:t>
      </w:r>
      <w:r w:rsidR="004F70AA" w:rsidRPr="009D1C2B">
        <w:rPr>
          <w:lang w:val="it-CH"/>
        </w:rPr>
        <w:t>del suolo</w:t>
      </w:r>
      <w:r w:rsidRPr="009D1C2B">
        <w:rPr>
          <w:lang w:val="it-CH"/>
        </w:rPr>
        <w:t xml:space="preserve"> sussiste un considerevole deficit </w:t>
      </w:r>
      <w:r w:rsidR="007B46E2" w:rsidRPr="009D1C2B">
        <w:rPr>
          <w:lang w:val="it-CH"/>
        </w:rPr>
        <w:t xml:space="preserve">per quanto riguarda l’attuazione delle relative </w:t>
      </w:r>
      <w:r w:rsidR="00042E13" w:rsidRPr="009D1C2B">
        <w:rPr>
          <w:lang w:val="it-CH"/>
        </w:rPr>
        <w:t>prescrizioni legali</w:t>
      </w:r>
      <w:r w:rsidR="003A723D" w:rsidRPr="009D1C2B">
        <w:rPr>
          <w:rStyle w:val="Funotenzeichen"/>
          <w:lang w:val="it-CH"/>
        </w:rPr>
        <w:footnoteReference w:id="21"/>
      </w:r>
      <w:r w:rsidR="006B231C" w:rsidRPr="009D1C2B">
        <w:rPr>
          <w:lang w:val="it-CH"/>
        </w:rPr>
        <w:t>.</w:t>
      </w:r>
      <w:r w:rsidRPr="009D1C2B">
        <w:rPr>
          <w:lang w:val="it-CH"/>
        </w:rPr>
        <w:t xml:space="preserve"> Per </w:t>
      </w:r>
      <w:r w:rsidR="00997615" w:rsidRPr="009D1C2B">
        <w:rPr>
          <w:lang w:val="it-CH"/>
        </w:rPr>
        <w:t>salvaguardare</w:t>
      </w:r>
      <w:r w:rsidRPr="009D1C2B">
        <w:rPr>
          <w:lang w:val="it-CH"/>
        </w:rPr>
        <w:t xml:space="preserve"> la qualità delle SAC, le prescr</w:t>
      </w:r>
      <w:r w:rsidR="007B46E2" w:rsidRPr="009D1C2B">
        <w:rPr>
          <w:lang w:val="it-CH"/>
        </w:rPr>
        <w:t>i</w:t>
      </w:r>
      <w:r w:rsidRPr="009D1C2B">
        <w:rPr>
          <w:lang w:val="it-CH"/>
        </w:rPr>
        <w:t xml:space="preserve">zioni </w:t>
      </w:r>
      <w:r w:rsidR="00997615" w:rsidRPr="009D1C2B">
        <w:rPr>
          <w:lang w:val="it-CH"/>
        </w:rPr>
        <w:t>legali</w:t>
      </w:r>
      <w:r w:rsidRPr="009D1C2B">
        <w:rPr>
          <w:lang w:val="it-CH"/>
        </w:rPr>
        <w:t xml:space="preserve"> esistenti in materia di protezione </w:t>
      </w:r>
      <w:r w:rsidR="004F70AA" w:rsidRPr="009D1C2B">
        <w:rPr>
          <w:lang w:val="it-CH"/>
        </w:rPr>
        <w:t>del suolo</w:t>
      </w:r>
      <w:r w:rsidRPr="009D1C2B">
        <w:rPr>
          <w:lang w:val="it-CH"/>
        </w:rPr>
        <w:t xml:space="preserve"> </w:t>
      </w:r>
      <w:r w:rsidR="00997615" w:rsidRPr="009D1C2B">
        <w:rPr>
          <w:lang w:val="it-CH"/>
        </w:rPr>
        <w:t xml:space="preserve">devono essere </w:t>
      </w:r>
      <w:r w:rsidRPr="009D1C2B">
        <w:rPr>
          <w:lang w:val="it-CH"/>
        </w:rPr>
        <w:t>applica</w:t>
      </w:r>
      <w:r w:rsidR="00997615" w:rsidRPr="009D1C2B">
        <w:rPr>
          <w:lang w:val="it-CH"/>
        </w:rPr>
        <w:t>te e rispettate con coerenza</w:t>
      </w:r>
      <w:r w:rsidRPr="009D1C2B">
        <w:rPr>
          <w:lang w:val="it-CH"/>
        </w:rPr>
        <w:t xml:space="preserve">. Nel </w:t>
      </w:r>
      <w:r w:rsidR="00AB3E15" w:rsidRPr="009D1C2B">
        <w:rPr>
          <w:lang w:val="it-CH"/>
        </w:rPr>
        <w:t>p</w:t>
      </w:r>
      <w:r w:rsidRPr="009D1C2B">
        <w:rPr>
          <w:lang w:val="it-CH"/>
        </w:rPr>
        <w:t>iano settoriale vengono</w:t>
      </w:r>
      <w:r w:rsidR="00997615" w:rsidRPr="009D1C2B">
        <w:rPr>
          <w:lang w:val="it-CH"/>
        </w:rPr>
        <w:t xml:space="preserve"> </w:t>
      </w:r>
      <w:r w:rsidRPr="009D1C2B">
        <w:rPr>
          <w:lang w:val="it-CH"/>
        </w:rPr>
        <w:t>esplicitamente citate l’ordinanza contro il d</w:t>
      </w:r>
      <w:r w:rsidR="00AB3E15" w:rsidRPr="009D1C2B">
        <w:rPr>
          <w:lang w:val="it-CH"/>
        </w:rPr>
        <w:t>e</w:t>
      </w:r>
      <w:r w:rsidRPr="009D1C2B">
        <w:rPr>
          <w:lang w:val="it-CH"/>
        </w:rPr>
        <w:t>terioramento del suolo</w:t>
      </w:r>
      <w:r w:rsidR="004F6B5C" w:rsidRPr="009D1C2B">
        <w:rPr>
          <w:lang w:val="it-CH"/>
        </w:rPr>
        <w:t xml:space="preserve"> </w:t>
      </w:r>
      <w:r w:rsidR="00D0624E" w:rsidRPr="009D1C2B">
        <w:rPr>
          <w:lang w:val="it-CH"/>
        </w:rPr>
        <w:t>del 1° luglio 19</w:t>
      </w:r>
      <w:r w:rsidR="00EE4C32">
        <w:rPr>
          <w:lang w:val="it-CH"/>
        </w:rPr>
        <w:t>9</w:t>
      </w:r>
      <w:r w:rsidR="00D0624E" w:rsidRPr="009D1C2B">
        <w:rPr>
          <w:lang w:val="it-CH"/>
        </w:rPr>
        <w:t xml:space="preserve">8 </w:t>
      </w:r>
      <w:r w:rsidR="004F6B5C" w:rsidRPr="009D1C2B">
        <w:rPr>
          <w:lang w:val="it-CH"/>
        </w:rPr>
        <w:t>(O suolo; RS 814.12</w:t>
      </w:r>
      <w:r w:rsidR="00D0624E" w:rsidRPr="009D1C2B">
        <w:rPr>
          <w:lang w:val="it-CH"/>
        </w:rPr>
        <w:t>; s</w:t>
      </w:r>
      <w:r w:rsidRPr="009D1C2B">
        <w:rPr>
          <w:lang w:val="it-CH"/>
        </w:rPr>
        <w:t xml:space="preserve">tato 12 aprile 2016) e l’ordinanza concernente i pagamenti diretti all’agricoltura </w:t>
      </w:r>
      <w:r w:rsidR="00D0624E" w:rsidRPr="009D1C2B">
        <w:rPr>
          <w:lang w:val="it-CH"/>
        </w:rPr>
        <w:t xml:space="preserve">del 23 ottobre 2013 </w:t>
      </w:r>
      <w:r w:rsidRPr="009D1C2B">
        <w:rPr>
          <w:lang w:val="it-CH"/>
        </w:rPr>
        <w:t>(OPD</w:t>
      </w:r>
      <w:r w:rsidR="004F6B5C" w:rsidRPr="009D1C2B">
        <w:rPr>
          <w:lang w:val="it-CH"/>
        </w:rPr>
        <w:t>; RS 910.13</w:t>
      </w:r>
      <w:r w:rsidRPr="009D1C2B">
        <w:rPr>
          <w:lang w:val="it-CH"/>
        </w:rPr>
        <w:t xml:space="preserve">). L’O suolo previene, tra l’altro, </w:t>
      </w:r>
      <w:r w:rsidR="009556AD" w:rsidRPr="009D1C2B">
        <w:rPr>
          <w:lang w:val="it-CH"/>
        </w:rPr>
        <w:t>il costipamento</w:t>
      </w:r>
      <w:r w:rsidRPr="009D1C2B">
        <w:rPr>
          <w:lang w:val="it-CH"/>
        </w:rPr>
        <w:t xml:space="preserve"> e l’erosione del suolo (art. 6), regola l’utilizzazione del suolo asportato (art. 7) e la protezione del suolo dalle sostanze nocive (art. 8-10). L’OPD contiene le </w:t>
      </w:r>
      <w:r w:rsidR="009556AD" w:rsidRPr="009D1C2B">
        <w:rPr>
          <w:lang w:val="it-CH"/>
        </w:rPr>
        <w:t xml:space="preserve">prescrizioni relative alla prova che le </w:t>
      </w:r>
      <w:r w:rsidR="005D0719" w:rsidRPr="009D1C2B">
        <w:rPr>
          <w:lang w:val="it-CH"/>
        </w:rPr>
        <w:t>esigenze</w:t>
      </w:r>
      <w:r w:rsidR="009556AD" w:rsidRPr="009D1C2B">
        <w:rPr>
          <w:lang w:val="it-CH"/>
        </w:rPr>
        <w:t xml:space="preserve"> ecologiche sono rispettate</w:t>
      </w:r>
      <w:r w:rsidRPr="009D1C2B">
        <w:rPr>
          <w:lang w:val="it-CH"/>
        </w:rPr>
        <w:t xml:space="preserve">, </w:t>
      </w:r>
      <w:r w:rsidR="005D0719" w:rsidRPr="009D1C2B">
        <w:rPr>
          <w:lang w:val="it-CH"/>
        </w:rPr>
        <w:t xml:space="preserve">tra cui delle misure per la </w:t>
      </w:r>
      <w:r w:rsidRPr="009D1C2B">
        <w:rPr>
          <w:lang w:val="it-CH"/>
        </w:rPr>
        <w:t xml:space="preserve">protezione del suolo (art. 17), </w:t>
      </w:r>
      <w:r w:rsidR="005D0719" w:rsidRPr="009D1C2B">
        <w:rPr>
          <w:lang w:val="it-CH"/>
        </w:rPr>
        <w:t>che rappresentano le condizioni per il versamento di pagamenti diretti</w:t>
      </w:r>
      <w:r w:rsidRPr="009D1C2B">
        <w:rPr>
          <w:lang w:val="it-CH"/>
        </w:rPr>
        <w:t xml:space="preserve"> </w:t>
      </w:r>
      <w:r w:rsidR="005D0719" w:rsidRPr="009D1C2B">
        <w:rPr>
          <w:lang w:val="it-CH"/>
        </w:rPr>
        <w:t>agli agricoltori</w:t>
      </w:r>
      <w:r w:rsidRPr="009D1C2B">
        <w:rPr>
          <w:lang w:val="it-CH"/>
        </w:rPr>
        <w:t xml:space="preserve">. </w:t>
      </w:r>
      <w:r w:rsidR="005D0719" w:rsidRPr="009D1C2B">
        <w:rPr>
          <w:lang w:val="it-CH"/>
        </w:rPr>
        <w:t xml:space="preserve">Altre prescrizioni relative alla protezione della qualità del suolo sono contenute </w:t>
      </w:r>
      <w:r w:rsidR="00136431" w:rsidRPr="009D1C2B">
        <w:rPr>
          <w:lang w:val="it-CH"/>
        </w:rPr>
        <w:t>nella legge sulla protezione delle acque</w:t>
      </w:r>
      <w:r w:rsidR="004F6B5C" w:rsidRPr="009D1C2B">
        <w:rPr>
          <w:lang w:val="it-CH"/>
        </w:rPr>
        <w:t xml:space="preserve"> </w:t>
      </w:r>
      <w:r w:rsidR="00D0624E" w:rsidRPr="009D1C2B">
        <w:rPr>
          <w:lang w:val="it-CH"/>
        </w:rPr>
        <w:t xml:space="preserve">del 24 gennaio 1991 </w:t>
      </w:r>
      <w:r w:rsidR="004F6B5C" w:rsidRPr="009D1C2B">
        <w:rPr>
          <w:lang w:val="it-CH"/>
        </w:rPr>
        <w:t>(</w:t>
      </w:r>
      <w:proofErr w:type="spellStart"/>
      <w:r w:rsidR="004F6B5C" w:rsidRPr="009D1C2B">
        <w:rPr>
          <w:lang w:val="it-CH"/>
        </w:rPr>
        <w:t>LPAc</w:t>
      </w:r>
      <w:proofErr w:type="spellEnd"/>
      <w:r w:rsidR="004F6B5C" w:rsidRPr="009D1C2B">
        <w:rPr>
          <w:lang w:val="it-CH"/>
        </w:rPr>
        <w:t>; RS 814.20)</w:t>
      </w:r>
      <w:r w:rsidR="00136431" w:rsidRPr="009D1C2B">
        <w:rPr>
          <w:lang w:val="it-CH"/>
        </w:rPr>
        <w:t xml:space="preserve"> e nella legge su</w:t>
      </w:r>
      <w:r w:rsidRPr="009D1C2B">
        <w:rPr>
          <w:lang w:val="it-CH"/>
        </w:rPr>
        <w:t>ll’agricoltura</w:t>
      </w:r>
      <w:r w:rsidR="004F6B5C" w:rsidRPr="009D1C2B">
        <w:rPr>
          <w:lang w:val="it-CH"/>
        </w:rPr>
        <w:t xml:space="preserve"> </w:t>
      </w:r>
      <w:r w:rsidR="00D0624E" w:rsidRPr="009D1C2B">
        <w:rPr>
          <w:lang w:val="it-CH"/>
        </w:rPr>
        <w:t xml:space="preserve">del 29 aprile 1998 </w:t>
      </w:r>
      <w:r w:rsidR="004F6B5C" w:rsidRPr="009D1C2B">
        <w:rPr>
          <w:lang w:val="it-CH"/>
        </w:rPr>
        <w:t>(</w:t>
      </w:r>
      <w:proofErr w:type="spellStart"/>
      <w:r w:rsidR="004F6B5C" w:rsidRPr="009D1C2B">
        <w:rPr>
          <w:lang w:val="it-CH"/>
        </w:rPr>
        <w:t>LAgr</w:t>
      </w:r>
      <w:proofErr w:type="spellEnd"/>
      <w:r w:rsidR="004F6B5C" w:rsidRPr="009D1C2B">
        <w:rPr>
          <w:lang w:val="it-CH"/>
        </w:rPr>
        <w:t>; RS 910.1)</w:t>
      </w:r>
      <w:r w:rsidRPr="009D1C2B">
        <w:rPr>
          <w:lang w:val="it-CH"/>
        </w:rPr>
        <w:t xml:space="preserve">. </w:t>
      </w:r>
      <w:r w:rsidR="00136431" w:rsidRPr="009D1C2B">
        <w:rPr>
          <w:lang w:val="it-CH"/>
        </w:rPr>
        <w:t>Quest’ultima contien</w:t>
      </w:r>
      <w:r w:rsidRPr="009D1C2B">
        <w:rPr>
          <w:lang w:val="it-CH"/>
        </w:rPr>
        <w:t>e i fondamenti giuridici per la promozione di sistem</w:t>
      </w:r>
      <w:r w:rsidR="00136431" w:rsidRPr="009D1C2B">
        <w:rPr>
          <w:lang w:val="it-CH"/>
        </w:rPr>
        <w:t>i</w:t>
      </w:r>
      <w:r w:rsidRPr="009D1C2B">
        <w:rPr>
          <w:lang w:val="it-CH"/>
        </w:rPr>
        <w:t xml:space="preserve"> di produzione </w:t>
      </w:r>
      <w:r w:rsidR="00136431" w:rsidRPr="009D1C2B">
        <w:rPr>
          <w:lang w:val="it-CH"/>
        </w:rPr>
        <w:t>rispettosi</w:t>
      </w:r>
      <w:r w:rsidRPr="009D1C2B">
        <w:rPr>
          <w:lang w:val="it-CH"/>
        </w:rPr>
        <w:t xml:space="preserve"> del suolo e di misure </w:t>
      </w:r>
      <w:r w:rsidR="00DE76AB" w:rsidRPr="009D1C2B">
        <w:rPr>
          <w:lang w:val="it-CH"/>
        </w:rPr>
        <w:t>di protezione del</w:t>
      </w:r>
      <w:r w:rsidRPr="009D1C2B">
        <w:rPr>
          <w:lang w:val="it-CH"/>
        </w:rPr>
        <w:t xml:space="preserve"> suolo attraverso strumenti di politica agricola</w:t>
      </w:r>
      <w:r w:rsidR="007C648F" w:rsidRPr="009D1C2B">
        <w:rPr>
          <w:lang w:val="it-CH"/>
        </w:rPr>
        <w:t>.</w:t>
      </w:r>
    </w:p>
    <w:p w14:paraId="7288C064" w14:textId="75047E26" w:rsidR="00507407" w:rsidRPr="00CC45F6" w:rsidRDefault="003F6A12" w:rsidP="00C2065D">
      <w:pPr>
        <w:rPr>
          <w:lang w:val="it-CH"/>
        </w:rPr>
      </w:pPr>
      <w:r w:rsidRPr="00CC45F6">
        <w:rPr>
          <w:lang w:val="it-CH"/>
        </w:rPr>
        <w:t xml:space="preserve">Ai fini </w:t>
      </w:r>
      <w:r w:rsidR="0040712A" w:rsidRPr="00CC45F6">
        <w:rPr>
          <w:lang w:val="it-CH"/>
        </w:rPr>
        <w:t>di un efficace</w:t>
      </w:r>
      <w:r w:rsidRPr="00CC45F6">
        <w:rPr>
          <w:lang w:val="it-CH"/>
        </w:rPr>
        <w:t xml:space="preserve"> sostegno </w:t>
      </w:r>
      <w:r w:rsidR="007A7327" w:rsidRPr="00CC45F6">
        <w:rPr>
          <w:lang w:val="it-CH"/>
        </w:rPr>
        <w:t>n</w:t>
      </w:r>
      <w:r w:rsidRPr="00CC45F6">
        <w:rPr>
          <w:lang w:val="it-CH"/>
        </w:rPr>
        <w:t xml:space="preserve">ell’esecuzione </w:t>
      </w:r>
      <w:r w:rsidR="00EB00A0" w:rsidRPr="00CC45F6">
        <w:rPr>
          <w:lang w:val="it-CH"/>
        </w:rPr>
        <w:t xml:space="preserve">dei fondamenti giuridici, le schede informative </w:t>
      </w:r>
      <w:r w:rsidR="007A7327" w:rsidRPr="00CC45F6">
        <w:rPr>
          <w:lang w:val="it-CH"/>
        </w:rPr>
        <w:t>pragmatiche</w:t>
      </w:r>
      <w:r w:rsidR="0040712A" w:rsidRPr="00CC45F6">
        <w:rPr>
          <w:lang w:val="it-CH"/>
        </w:rPr>
        <w:t>,</w:t>
      </w:r>
      <w:r w:rsidR="00EB00A0" w:rsidRPr="00CC45F6">
        <w:rPr>
          <w:lang w:val="it-CH"/>
        </w:rPr>
        <w:t xml:space="preserve"> gli ausili di pianificazione </w:t>
      </w:r>
      <w:r w:rsidR="0040712A" w:rsidRPr="00CC45F6">
        <w:rPr>
          <w:lang w:val="it-CH"/>
        </w:rPr>
        <w:t xml:space="preserve">specifici agli impianti </w:t>
      </w:r>
      <w:r w:rsidR="007A7327" w:rsidRPr="00CC45F6">
        <w:rPr>
          <w:lang w:val="it-CH"/>
        </w:rPr>
        <w:t xml:space="preserve">per </w:t>
      </w:r>
      <w:r w:rsidR="0040712A" w:rsidRPr="00CC45F6">
        <w:rPr>
          <w:lang w:val="it-CH"/>
        </w:rPr>
        <w:t xml:space="preserve">responsabili di progetto ecc., offrono </w:t>
      </w:r>
      <w:r w:rsidR="00EB00A0" w:rsidRPr="00CC45F6">
        <w:rPr>
          <w:lang w:val="it-CH"/>
        </w:rPr>
        <w:t xml:space="preserve">un importante contributo. L’UFAM mette a disposizione </w:t>
      </w:r>
      <w:r w:rsidR="00F53B9D" w:rsidRPr="00CC45F6">
        <w:rPr>
          <w:lang w:val="it-CH"/>
        </w:rPr>
        <w:t>guide</w:t>
      </w:r>
      <w:r w:rsidR="00EB00A0" w:rsidRPr="00CC45F6">
        <w:rPr>
          <w:lang w:val="it-CH"/>
        </w:rPr>
        <w:t xml:space="preserve">, ad esempio in ambito di </w:t>
      </w:r>
      <w:r w:rsidR="0040712A" w:rsidRPr="00CC45F6">
        <w:rPr>
          <w:lang w:val="it-CH"/>
        </w:rPr>
        <w:t>protezione</w:t>
      </w:r>
      <w:r w:rsidR="00EB00A0" w:rsidRPr="00CC45F6">
        <w:rPr>
          <w:lang w:val="it-CH"/>
        </w:rPr>
        <w:t xml:space="preserve"> del suolo </w:t>
      </w:r>
      <w:r w:rsidR="0040712A" w:rsidRPr="00CC45F6">
        <w:rPr>
          <w:lang w:val="it-CH"/>
        </w:rPr>
        <w:t>nell’</w:t>
      </w:r>
      <w:r w:rsidR="00EB00A0" w:rsidRPr="00CC45F6">
        <w:rPr>
          <w:lang w:val="it-CH"/>
        </w:rPr>
        <w:t>agricoltura</w:t>
      </w:r>
      <w:r w:rsidR="147A5F7B" w:rsidRPr="00CC45F6">
        <w:rPr>
          <w:lang w:val="it-CH"/>
        </w:rPr>
        <w:t>.</w:t>
      </w:r>
    </w:p>
    <w:p w14:paraId="2CD79AD8" w14:textId="5411FCBE" w:rsidR="00B850F4" w:rsidRPr="00F677A6" w:rsidRDefault="00B850F4" w:rsidP="00B850F4">
      <w:pPr>
        <w:pStyle w:val="berschrift2"/>
        <w:rPr>
          <w:lang w:val="it-CH"/>
        </w:rPr>
      </w:pPr>
      <w:bookmarkStart w:id="63" w:name="_Toc531102184"/>
      <w:bookmarkStart w:id="64" w:name="_Toc523813322"/>
      <w:bookmarkStart w:id="65" w:name="_Toc525022622"/>
      <w:bookmarkStart w:id="66" w:name="_Toc526946712"/>
      <w:bookmarkStart w:id="67" w:name="_Toc531103702"/>
      <w:bookmarkStart w:id="68" w:name="_Toc533005852"/>
      <w:bookmarkStart w:id="69" w:name="_Hlk531264030"/>
      <w:r w:rsidRPr="00B97EFD">
        <w:rPr>
          <w:lang w:val="it-CH"/>
        </w:rPr>
        <w:t xml:space="preserve">Inventari SAC, </w:t>
      </w:r>
      <w:r w:rsidR="00F677A6" w:rsidRPr="00B97EFD">
        <w:rPr>
          <w:lang w:val="it-CH"/>
        </w:rPr>
        <w:t>rilevamento</w:t>
      </w:r>
      <w:r w:rsidR="00F677A6" w:rsidRPr="00F677A6">
        <w:rPr>
          <w:lang w:val="it-CH"/>
        </w:rPr>
        <w:t xml:space="preserve"> e criteri di q</w:t>
      </w:r>
      <w:r w:rsidR="00F677A6">
        <w:rPr>
          <w:lang w:val="it-CH"/>
        </w:rPr>
        <w:t>ualità SAC</w:t>
      </w:r>
      <w:bookmarkEnd w:id="63"/>
      <w:bookmarkEnd w:id="64"/>
      <w:bookmarkEnd w:id="65"/>
      <w:bookmarkEnd w:id="66"/>
      <w:bookmarkEnd w:id="67"/>
      <w:bookmarkEnd w:id="68"/>
    </w:p>
    <w:bookmarkEnd w:id="69"/>
    <w:p w14:paraId="08B39B58" w14:textId="2F30AF21" w:rsidR="003B7307" w:rsidRPr="00CC45F6" w:rsidRDefault="00DE76AB" w:rsidP="003B7307">
      <w:pPr>
        <w:pStyle w:val="Listenabsatz"/>
        <w:numPr>
          <w:ilvl w:val="0"/>
          <w:numId w:val="29"/>
        </w:numPr>
        <w:shd w:val="clear" w:color="auto" w:fill="D9D9D9" w:themeFill="background1" w:themeFillShade="D9"/>
        <w:spacing w:before="240"/>
        <w:ind w:left="426" w:hanging="426"/>
        <w:rPr>
          <w:b/>
          <w:bCs/>
          <w:i w:val="0"/>
          <w:lang w:val="it-CH"/>
        </w:rPr>
      </w:pPr>
      <w:r w:rsidRPr="00CC45F6">
        <w:rPr>
          <w:b/>
          <w:bCs/>
          <w:i w:val="0"/>
          <w:lang w:val="it-CH"/>
        </w:rPr>
        <w:t>I Cantoni hanno l’obbli</w:t>
      </w:r>
      <w:r w:rsidR="003F6A12" w:rsidRPr="00CC45F6">
        <w:rPr>
          <w:b/>
          <w:bCs/>
          <w:i w:val="0"/>
          <w:lang w:val="it-CH"/>
        </w:rPr>
        <w:t>g</w:t>
      </w:r>
      <w:r w:rsidRPr="00CC45F6">
        <w:rPr>
          <w:b/>
          <w:bCs/>
          <w:i w:val="0"/>
          <w:lang w:val="it-CH"/>
        </w:rPr>
        <w:t xml:space="preserve">o di inserire tutti </w:t>
      </w:r>
      <w:r w:rsidR="007F3A4E">
        <w:rPr>
          <w:b/>
          <w:bCs/>
          <w:i w:val="0"/>
          <w:lang w:val="it-CH"/>
        </w:rPr>
        <w:t>i suoli</w:t>
      </w:r>
      <w:r w:rsidRPr="00CC45F6">
        <w:rPr>
          <w:b/>
          <w:bCs/>
          <w:i w:val="0"/>
          <w:lang w:val="it-CH"/>
        </w:rPr>
        <w:t xml:space="preserve"> con qualità SAC nei loro inventari SAC</w:t>
      </w:r>
      <w:r w:rsidR="003B7307" w:rsidRPr="00CC45F6">
        <w:rPr>
          <w:b/>
          <w:bCs/>
          <w:i w:val="0"/>
          <w:lang w:val="it-CH"/>
        </w:rPr>
        <w:t xml:space="preserve">. </w:t>
      </w:r>
    </w:p>
    <w:p w14:paraId="636A4F57" w14:textId="35568FF1" w:rsidR="003F6A12" w:rsidRPr="00CC45F6" w:rsidRDefault="003F6A12" w:rsidP="003F6A12">
      <w:pPr>
        <w:rPr>
          <w:lang w:val="it-CH"/>
        </w:rPr>
      </w:pPr>
      <w:r w:rsidRPr="00CC45F6">
        <w:rPr>
          <w:lang w:val="it-CH"/>
        </w:rPr>
        <w:t xml:space="preserve">L’inserimento di tutti i </w:t>
      </w:r>
      <w:r w:rsidR="00592194">
        <w:rPr>
          <w:lang w:val="it-CH"/>
        </w:rPr>
        <w:t>suoli</w:t>
      </w:r>
      <w:r w:rsidRPr="00CC45F6">
        <w:rPr>
          <w:lang w:val="it-CH"/>
        </w:rPr>
        <w:t xml:space="preserve"> </w:t>
      </w:r>
      <w:r w:rsidR="0040712A" w:rsidRPr="00CC45F6">
        <w:rPr>
          <w:lang w:val="it-CH"/>
        </w:rPr>
        <w:t xml:space="preserve">che adempiono ai criteri di qualità SAC </w:t>
      </w:r>
      <w:r w:rsidRPr="00CC45F6">
        <w:rPr>
          <w:lang w:val="it-CH"/>
        </w:rPr>
        <w:t xml:space="preserve">nell’inventario </w:t>
      </w:r>
      <w:r w:rsidR="0040712A" w:rsidRPr="00CC45F6">
        <w:rPr>
          <w:lang w:val="it-CH"/>
        </w:rPr>
        <w:t>garantisce l</w:t>
      </w:r>
      <w:r w:rsidR="007D344A" w:rsidRPr="00CC45F6">
        <w:rPr>
          <w:lang w:val="it-CH"/>
        </w:rPr>
        <w:t xml:space="preserve">a loro </w:t>
      </w:r>
      <w:r w:rsidR="0040712A" w:rsidRPr="00CC45F6">
        <w:rPr>
          <w:lang w:val="it-CH"/>
        </w:rPr>
        <w:t xml:space="preserve">integrazione nella pianificazione del territorio </w:t>
      </w:r>
      <w:r w:rsidRPr="00CC45F6">
        <w:rPr>
          <w:lang w:val="it-CH"/>
        </w:rPr>
        <w:t>e</w:t>
      </w:r>
      <w:r w:rsidR="007D344A" w:rsidRPr="00CC45F6">
        <w:rPr>
          <w:lang w:val="it-CH"/>
        </w:rPr>
        <w:t>, in conclusione,</w:t>
      </w:r>
      <w:r w:rsidRPr="00CC45F6">
        <w:rPr>
          <w:lang w:val="it-CH"/>
        </w:rPr>
        <w:t xml:space="preserve"> una maggiore protezione </w:t>
      </w:r>
      <w:r w:rsidR="00D226A8" w:rsidRPr="00CC45F6">
        <w:rPr>
          <w:lang w:val="it-CH"/>
        </w:rPr>
        <w:t>rispetto alle</w:t>
      </w:r>
      <w:r w:rsidR="007D344A" w:rsidRPr="00CC45F6">
        <w:rPr>
          <w:lang w:val="it-CH"/>
        </w:rPr>
        <w:t xml:space="preserve"> altre superfici coltive</w:t>
      </w:r>
      <w:r w:rsidRPr="00CC45F6">
        <w:rPr>
          <w:lang w:val="it-CH"/>
        </w:rPr>
        <w:t xml:space="preserve"> (</w:t>
      </w:r>
      <w:r w:rsidR="007D344A" w:rsidRPr="00CC45F6">
        <w:rPr>
          <w:lang w:val="it-CH"/>
        </w:rPr>
        <w:t xml:space="preserve">cfr. </w:t>
      </w:r>
      <w:r w:rsidRPr="00CC45F6">
        <w:rPr>
          <w:lang w:val="it-CH"/>
        </w:rPr>
        <w:t xml:space="preserve">in particolare </w:t>
      </w:r>
      <w:r w:rsidRPr="00CC45F6">
        <w:rPr>
          <w:rFonts w:eastAsia="Arial" w:cs="Arial"/>
          <w:lang w:val="it-CH"/>
        </w:rPr>
        <w:t xml:space="preserve">art. 3 cpv. 2 </w:t>
      </w:r>
      <w:proofErr w:type="spellStart"/>
      <w:r w:rsidRPr="00CC45F6">
        <w:rPr>
          <w:rFonts w:eastAsia="Arial" w:cs="Arial"/>
          <w:lang w:val="it-CH"/>
        </w:rPr>
        <w:t>lett</w:t>
      </w:r>
      <w:proofErr w:type="spellEnd"/>
      <w:r w:rsidRPr="00CC45F6">
        <w:rPr>
          <w:rFonts w:eastAsia="Arial" w:cs="Arial"/>
          <w:lang w:val="it-CH"/>
        </w:rPr>
        <w:t>. a e art. 15. cpv. 3 LPT</w:t>
      </w:r>
      <w:r w:rsidR="00F375B6" w:rsidRPr="00CC45F6">
        <w:rPr>
          <w:rFonts w:eastAsia="Arial" w:cs="Arial"/>
          <w:lang w:val="it-CH"/>
        </w:rPr>
        <w:t xml:space="preserve">, </w:t>
      </w:r>
      <w:r w:rsidRPr="00CC45F6">
        <w:rPr>
          <w:rFonts w:eastAsia="Arial" w:cs="Arial"/>
          <w:lang w:val="it-CH"/>
        </w:rPr>
        <w:t>art. 26</w:t>
      </w:r>
      <w:r w:rsidR="00774C2A" w:rsidRPr="00CC45F6">
        <w:rPr>
          <w:rFonts w:eastAsia="Arial" w:cs="Arial"/>
          <w:lang w:val="it-CH"/>
        </w:rPr>
        <w:t xml:space="preserve"> e</w:t>
      </w:r>
      <w:r w:rsidRPr="00CC45F6">
        <w:rPr>
          <w:rFonts w:eastAsia="Arial" w:cs="Arial"/>
          <w:lang w:val="it-CH"/>
        </w:rPr>
        <w:t xml:space="preserve"> </w:t>
      </w:r>
      <w:r w:rsidR="007D344A" w:rsidRPr="00CC45F6">
        <w:rPr>
          <w:rFonts w:eastAsia="Arial" w:cs="Arial"/>
          <w:lang w:val="it-CH"/>
        </w:rPr>
        <w:t>segg.</w:t>
      </w:r>
      <w:r w:rsidRPr="00CC45F6">
        <w:rPr>
          <w:rFonts w:eastAsia="Arial" w:cs="Arial"/>
          <w:lang w:val="it-CH"/>
        </w:rPr>
        <w:t xml:space="preserve"> OPT e art. 30 LAP)</w:t>
      </w:r>
      <w:r w:rsidRPr="00CC45F6">
        <w:rPr>
          <w:lang w:val="it-CH"/>
        </w:rPr>
        <w:t xml:space="preserve">. Il </w:t>
      </w:r>
      <w:r w:rsidRPr="00CC45F6">
        <w:rPr>
          <w:lang w:val="it-CH"/>
        </w:rPr>
        <w:lastRenderedPageBreak/>
        <w:t xml:space="preserve">consumo </w:t>
      </w:r>
      <w:r w:rsidR="00D85160" w:rsidRPr="00CC45F6">
        <w:rPr>
          <w:lang w:val="it-CH"/>
        </w:rPr>
        <w:t xml:space="preserve">di </w:t>
      </w:r>
      <w:r w:rsidR="00862004">
        <w:rPr>
          <w:lang w:val="it-CH"/>
        </w:rPr>
        <w:t>suoli</w:t>
      </w:r>
      <w:r w:rsidR="00D85160" w:rsidRPr="00CC45F6">
        <w:rPr>
          <w:lang w:val="it-CH"/>
        </w:rPr>
        <w:t xml:space="preserve"> che adempiono i criteri di qualità SAC è consentito</w:t>
      </w:r>
      <w:r w:rsidRPr="00CC45F6">
        <w:rPr>
          <w:lang w:val="it-CH"/>
        </w:rPr>
        <w:t xml:space="preserve"> solo dopo una ponderazione degli interessi. In tale </w:t>
      </w:r>
      <w:r w:rsidR="00D85160" w:rsidRPr="00CC45F6">
        <w:rPr>
          <w:lang w:val="it-CH"/>
        </w:rPr>
        <w:t>ambito è opportuno tenere conto, in particolare,</w:t>
      </w:r>
      <w:r w:rsidRPr="00CC45F6">
        <w:rPr>
          <w:lang w:val="it-CH"/>
        </w:rPr>
        <w:t xml:space="preserve"> </w:t>
      </w:r>
      <w:r w:rsidR="00D85160" w:rsidRPr="00CC45F6">
        <w:rPr>
          <w:lang w:val="it-CH"/>
        </w:rPr>
        <w:t>del</w:t>
      </w:r>
      <w:r w:rsidRPr="00CC45F6">
        <w:rPr>
          <w:lang w:val="it-CH"/>
        </w:rPr>
        <w:t>l’art</w:t>
      </w:r>
      <w:r w:rsidR="004F6B5C">
        <w:rPr>
          <w:lang w:val="it-CH"/>
        </w:rPr>
        <w:t>icolo</w:t>
      </w:r>
      <w:r w:rsidRPr="00CC45F6">
        <w:rPr>
          <w:lang w:val="it-CH"/>
        </w:rPr>
        <w:t xml:space="preserve"> 30 OPT. </w:t>
      </w:r>
    </w:p>
    <w:p w14:paraId="3F45FB84" w14:textId="085B7285" w:rsidR="00094C59" w:rsidRPr="00E3598A" w:rsidRDefault="003F6A12" w:rsidP="00094C59">
      <w:pPr>
        <w:rPr>
          <w:lang w:val="it-CH"/>
        </w:rPr>
      </w:pPr>
      <w:r w:rsidRPr="00CC45F6">
        <w:rPr>
          <w:lang w:val="it-CH"/>
        </w:rPr>
        <w:t xml:space="preserve">Per le SAC </w:t>
      </w:r>
      <w:r w:rsidR="00094C59">
        <w:rPr>
          <w:lang w:val="it-CH"/>
        </w:rPr>
        <w:t xml:space="preserve">all’interno di </w:t>
      </w:r>
      <w:r w:rsidRPr="00CC45F6">
        <w:rPr>
          <w:lang w:val="it-CH"/>
        </w:rPr>
        <w:t xml:space="preserve">zone </w:t>
      </w:r>
      <w:r w:rsidR="00D85160" w:rsidRPr="00CC45F6">
        <w:rPr>
          <w:lang w:val="it-CH"/>
        </w:rPr>
        <w:t xml:space="preserve">edificabili </w:t>
      </w:r>
      <w:r w:rsidRPr="00CC45F6">
        <w:rPr>
          <w:lang w:val="it-CH"/>
        </w:rPr>
        <w:t>è già stata eseguita una ponderazione degli interessi</w:t>
      </w:r>
      <w:r w:rsidR="00094C59">
        <w:rPr>
          <w:lang w:val="it-CH"/>
        </w:rPr>
        <w:t>, s</w:t>
      </w:r>
      <w:r w:rsidRPr="00CC45F6">
        <w:rPr>
          <w:lang w:val="it-CH"/>
        </w:rPr>
        <w:t>ulla base</w:t>
      </w:r>
      <w:r w:rsidR="00D226A8" w:rsidRPr="00CC45F6">
        <w:rPr>
          <w:lang w:val="it-CH"/>
        </w:rPr>
        <w:t xml:space="preserve"> d</w:t>
      </w:r>
      <w:r w:rsidR="00094C59">
        <w:rPr>
          <w:lang w:val="it-CH"/>
        </w:rPr>
        <w:t xml:space="preserve">ella quale </w:t>
      </w:r>
      <w:r w:rsidR="00D226A8" w:rsidRPr="00CC45F6">
        <w:rPr>
          <w:lang w:val="it-CH"/>
        </w:rPr>
        <w:t xml:space="preserve">è stato deciso che tali SAC </w:t>
      </w:r>
      <w:r w:rsidRPr="00CC45F6">
        <w:rPr>
          <w:lang w:val="it-CH"/>
        </w:rPr>
        <w:t xml:space="preserve">possono essere utilizzate. </w:t>
      </w:r>
      <w:r w:rsidR="00094C59" w:rsidRPr="00E3598A">
        <w:rPr>
          <w:lang w:val="it-CH"/>
        </w:rPr>
        <w:t>Esse</w:t>
      </w:r>
      <w:r w:rsidR="00094C59">
        <w:rPr>
          <w:lang w:val="it-CH"/>
        </w:rPr>
        <w:t xml:space="preserve"> d</w:t>
      </w:r>
      <w:r w:rsidR="00094C59" w:rsidRPr="00E3598A">
        <w:rPr>
          <w:lang w:val="it-CH"/>
        </w:rPr>
        <w:t xml:space="preserve">evono </w:t>
      </w:r>
      <w:r w:rsidR="00094C59">
        <w:rPr>
          <w:lang w:val="it-CH"/>
        </w:rPr>
        <w:t xml:space="preserve">in ogni caso </w:t>
      </w:r>
      <w:r w:rsidR="00094C59" w:rsidRPr="00E3598A">
        <w:rPr>
          <w:lang w:val="it-CH"/>
        </w:rPr>
        <w:t>rimanere nell’inventario fino al momento del loro definitivo</w:t>
      </w:r>
      <w:r w:rsidR="00094C59">
        <w:rPr>
          <w:lang w:val="it-CH"/>
        </w:rPr>
        <w:t xml:space="preserve"> </w:t>
      </w:r>
      <w:r w:rsidR="00094C59" w:rsidRPr="00E3598A">
        <w:rPr>
          <w:lang w:val="it-CH"/>
        </w:rPr>
        <w:t xml:space="preserve">consumo, </w:t>
      </w:r>
      <w:r w:rsidR="00094C59">
        <w:rPr>
          <w:lang w:val="it-CH"/>
        </w:rPr>
        <w:t>debbono essere</w:t>
      </w:r>
      <w:r w:rsidR="00094C59" w:rsidRPr="00E3598A">
        <w:rPr>
          <w:lang w:val="it-CH"/>
        </w:rPr>
        <w:t xml:space="preserve"> </w:t>
      </w:r>
      <w:r w:rsidR="00094C59">
        <w:rPr>
          <w:lang w:val="it-CH"/>
        </w:rPr>
        <w:t xml:space="preserve">tuttavia </w:t>
      </w:r>
      <w:r w:rsidR="00094C59" w:rsidRPr="00CC45F6">
        <w:rPr>
          <w:lang w:val="it-CH"/>
        </w:rPr>
        <w:t>contrassegna</w:t>
      </w:r>
      <w:r w:rsidR="00094C59">
        <w:rPr>
          <w:lang w:val="it-CH"/>
        </w:rPr>
        <w:t>te</w:t>
      </w:r>
      <w:r w:rsidR="00094C59" w:rsidRPr="00CC45F6">
        <w:rPr>
          <w:lang w:val="it-CH"/>
        </w:rPr>
        <w:t xml:space="preserve"> in modo specifico</w:t>
      </w:r>
      <w:r w:rsidR="00094C59" w:rsidRPr="00E3598A">
        <w:rPr>
          <w:lang w:val="it-CH"/>
        </w:rPr>
        <w:t xml:space="preserve"> e non poss</w:t>
      </w:r>
      <w:r w:rsidR="00B97EFD">
        <w:rPr>
          <w:lang w:val="it-CH"/>
        </w:rPr>
        <w:t>o</w:t>
      </w:r>
      <w:r w:rsidR="00094C59" w:rsidRPr="00E3598A">
        <w:rPr>
          <w:lang w:val="it-CH"/>
        </w:rPr>
        <w:t xml:space="preserve">no essere </w:t>
      </w:r>
      <w:r w:rsidR="00094C59">
        <w:rPr>
          <w:lang w:val="it-CH"/>
        </w:rPr>
        <w:t>computate</w:t>
      </w:r>
      <w:r w:rsidR="00094C59" w:rsidRPr="00E3598A">
        <w:rPr>
          <w:lang w:val="it-CH"/>
        </w:rPr>
        <w:t xml:space="preserve"> nel contingente cantonale.</w:t>
      </w:r>
    </w:p>
    <w:p w14:paraId="4B91DCCC" w14:textId="2DF83719" w:rsidR="004A271A" w:rsidRPr="00CC45F6" w:rsidRDefault="00252400" w:rsidP="003F6A12">
      <w:pPr>
        <w:rPr>
          <w:lang w:val="it-CH"/>
        </w:rPr>
      </w:pPr>
      <w:r w:rsidRPr="00923805">
        <w:rPr>
          <w:lang w:val="it-CH"/>
        </w:rPr>
        <w:t xml:space="preserve">Fintantoché non si disponga di dati attendibili relativi </w:t>
      </w:r>
      <w:r w:rsidR="008247B6">
        <w:rPr>
          <w:lang w:val="it-CH"/>
        </w:rPr>
        <w:t>alle superfici</w:t>
      </w:r>
      <w:r w:rsidRPr="00923805">
        <w:rPr>
          <w:lang w:val="it-CH"/>
        </w:rPr>
        <w:t xml:space="preserve">, i rilevamenti effettuati nel 1988 non verranno messi in discussione, e le superfici allora definite come SAC, e incluse negli inventari cantonali, continueranno ad essere considerate tali. I Cantoni, tuttavia, sono tenuti a fondare i loro inventari su informazioni affidabili relative </w:t>
      </w:r>
      <w:r w:rsidR="008247B6">
        <w:rPr>
          <w:lang w:val="it-CH"/>
        </w:rPr>
        <w:t>alle superfici</w:t>
      </w:r>
      <w:r w:rsidRPr="00923805">
        <w:rPr>
          <w:lang w:val="it-CH"/>
        </w:rPr>
        <w:t xml:space="preserve">: ciò significa che devono cartografare </w:t>
      </w:r>
      <w:r w:rsidR="00862004">
        <w:rPr>
          <w:lang w:val="it-CH"/>
        </w:rPr>
        <w:t>i loro suoli</w:t>
      </w:r>
      <w:r w:rsidRPr="00923805">
        <w:rPr>
          <w:lang w:val="it-CH"/>
        </w:rPr>
        <w:t xml:space="preserve"> in base all’attuale stato dell</w:t>
      </w:r>
      <w:r w:rsidR="00862004">
        <w:rPr>
          <w:lang w:val="it-CH"/>
        </w:rPr>
        <w:t>a tecnica</w:t>
      </w:r>
      <w:r w:rsidRPr="00923805">
        <w:rPr>
          <w:lang w:val="it-CH"/>
        </w:rPr>
        <w:t xml:space="preserve"> e secondo FAL 24+, e delimitare le SAC conformemente ai criteri di qualità fissati nel piano settoriale. Le nuove </w:t>
      </w:r>
      <w:r w:rsidR="00A115A6">
        <w:rPr>
          <w:lang w:val="it-CH"/>
        </w:rPr>
        <w:t>mappature</w:t>
      </w:r>
      <w:r w:rsidRPr="00923805">
        <w:rPr>
          <w:lang w:val="it-CH"/>
        </w:rPr>
        <w:t xml:space="preserve"> sinora effettuate, e i rilevamenti di SAC su di esse basati</w:t>
      </w:r>
      <w:r w:rsidR="001F7B8E" w:rsidRPr="001F7B8E">
        <w:rPr>
          <w:lang w:val="it-CH"/>
        </w:rPr>
        <w:t xml:space="preserve"> </w:t>
      </w:r>
      <w:r w:rsidR="001F7B8E">
        <w:rPr>
          <w:lang w:val="it-CH"/>
        </w:rPr>
        <w:t>ed effettuati in ogni singolo Cantone</w:t>
      </w:r>
      <w:r w:rsidRPr="00923805">
        <w:rPr>
          <w:lang w:val="it-CH"/>
        </w:rPr>
        <w:t xml:space="preserve">, hanno dimostrato che i contingenti possono essere sostanzialmente </w:t>
      </w:r>
      <w:r w:rsidR="001F7B8E">
        <w:rPr>
          <w:lang w:val="it-CH"/>
        </w:rPr>
        <w:t>mantenuti</w:t>
      </w:r>
      <w:r w:rsidRPr="00923805">
        <w:rPr>
          <w:lang w:val="it-CH"/>
        </w:rPr>
        <w:t>, sebbene le superfici trovino in parte una nuova sistemazione</w:t>
      </w:r>
      <w:r w:rsidR="00094C59" w:rsidRPr="00923805">
        <w:rPr>
          <w:lang w:val="it-CH"/>
        </w:rPr>
        <w:t xml:space="preserve">. </w:t>
      </w:r>
      <w:r w:rsidRPr="00923805">
        <w:rPr>
          <w:lang w:val="it-CH"/>
        </w:rPr>
        <w:t>Ulteriori informazioni sullo stato dell’attuale inventario sono contenute nel</w:t>
      </w:r>
      <w:r w:rsidR="00094C59" w:rsidRPr="00923805">
        <w:rPr>
          <w:lang w:val="it-CH"/>
        </w:rPr>
        <w:t xml:space="preserve"> capitolo </w:t>
      </w:r>
      <w:r w:rsidRPr="00923805">
        <w:fldChar w:fldCharType="begin"/>
      </w:r>
      <w:r w:rsidRPr="00923805">
        <w:rPr>
          <w:lang w:val="it-CH"/>
        </w:rPr>
        <w:instrText xml:space="preserve"> REF _Ref531103636 \r \h </w:instrText>
      </w:r>
      <w:r w:rsidR="00923805" w:rsidRPr="00923805">
        <w:rPr>
          <w:lang w:val="it-CH"/>
        </w:rPr>
        <w:instrText xml:space="preserve"> \* MERGEFORMAT </w:instrText>
      </w:r>
      <w:r w:rsidRPr="00923805">
        <w:fldChar w:fldCharType="separate"/>
      </w:r>
      <w:r w:rsidR="00AB3DF4">
        <w:rPr>
          <w:lang w:val="it-CH"/>
        </w:rPr>
        <w:t>2.1</w:t>
      </w:r>
      <w:r w:rsidRPr="00923805">
        <w:fldChar w:fldCharType="end"/>
      </w:r>
      <w:r w:rsidR="00CB6533" w:rsidRPr="00923805">
        <w:rPr>
          <w:lang w:val="it-CH"/>
        </w:rPr>
        <w:t>.</w:t>
      </w:r>
    </w:p>
    <w:p w14:paraId="3044C95F" w14:textId="2B827738" w:rsidR="00A52EE2" w:rsidRPr="00CC45F6" w:rsidRDefault="00F87591" w:rsidP="003B7307">
      <w:pPr>
        <w:pStyle w:val="Listenabsatz"/>
        <w:numPr>
          <w:ilvl w:val="0"/>
          <w:numId w:val="29"/>
        </w:numPr>
        <w:shd w:val="clear" w:color="auto" w:fill="D9D9D9" w:themeFill="background1" w:themeFillShade="D9"/>
        <w:spacing w:before="240"/>
        <w:ind w:left="426" w:hanging="426"/>
        <w:rPr>
          <w:b/>
          <w:i w:val="0"/>
          <w:lang w:val="it-CH"/>
        </w:rPr>
      </w:pPr>
      <w:bookmarkStart w:id="70" w:name="_Ref532981836"/>
      <w:r>
        <w:rPr>
          <w:b/>
          <w:bCs/>
          <w:i w:val="0"/>
          <w:lang w:val="it-CH"/>
        </w:rPr>
        <w:t>Gli inventari</w:t>
      </w:r>
      <w:r w:rsidR="003F6A12" w:rsidRPr="00CC45F6">
        <w:rPr>
          <w:b/>
          <w:bCs/>
          <w:i w:val="0"/>
          <w:lang w:val="it-CH"/>
        </w:rPr>
        <w:t xml:space="preserve"> SAC devono essere </w:t>
      </w:r>
      <w:r w:rsidR="000B7204">
        <w:rPr>
          <w:b/>
          <w:bCs/>
          <w:i w:val="0"/>
          <w:lang w:val="it-CH"/>
        </w:rPr>
        <w:t xml:space="preserve">allestiti e aggiornati </w:t>
      </w:r>
      <w:r w:rsidR="003F6A12" w:rsidRPr="00CC45F6">
        <w:rPr>
          <w:b/>
          <w:bCs/>
          <w:i w:val="0"/>
          <w:lang w:val="it-CH"/>
        </w:rPr>
        <w:t>sulla base</w:t>
      </w:r>
      <w:r w:rsidR="00886846" w:rsidRPr="00CC45F6">
        <w:rPr>
          <w:b/>
          <w:bCs/>
          <w:i w:val="0"/>
          <w:lang w:val="it-CH"/>
        </w:rPr>
        <w:t xml:space="preserve"> di </w:t>
      </w:r>
      <w:r w:rsidR="003F6A12" w:rsidRPr="00CC45F6">
        <w:rPr>
          <w:b/>
          <w:bCs/>
          <w:i w:val="0"/>
          <w:lang w:val="it-CH"/>
        </w:rPr>
        <w:t xml:space="preserve">dati </w:t>
      </w:r>
      <w:r w:rsidR="00886846" w:rsidRPr="00CC45F6">
        <w:rPr>
          <w:b/>
          <w:bCs/>
          <w:i w:val="0"/>
          <w:lang w:val="it-CH"/>
        </w:rPr>
        <w:t xml:space="preserve">affidabili relativi </w:t>
      </w:r>
      <w:r w:rsidR="00923805">
        <w:rPr>
          <w:b/>
          <w:bCs/>
          <w:i w:val="0"/>
          <w:lang w:val="it-CH"/>
        </w:rPr>
        <w:t>alle superfici</w:t>
      </w:r>
      <w:r w:rsidR="003B7307" w:rsidRPr="00CC45F6">
        <w:rPr>
          <w:b/>
          <w:bCs/>
          <w:i w:val="0"/>
          <w:lang w:val="it-CH"/>
        </w:rPr>
        <w:t>.</w:t>
      </w:r>
      <w:bookmarkEnd w:id="70"/>
      <w:r w:rsidR="003B7307" w:rsidRPr="00CC45F6">
        <w:rPr>
          <w:b/>
          <w:bCs/>
          <w:i w:val="0"/>
          <w:lang w:val="it-CH"/>
        </w:rPr>
        <w:t xml:space="preserve"> </w:t>
      </w:r>
    </w:p>
    <w:p w14:paraId="5B26EA23" w14:textId="249888E5" w:rsidR="003F6A12" w:rsidRPr="00CC45F6" w:rsidRDefault="00CA0DBC" w:rsidP="003F6A12">
      <w:pPr>
        <w:rPr>
          <w:lang w:val="it-CH"/>
        </w:rPr>
      </w:pPr>
      <w:r w:rsidRPr="00CC45F6">
        <w:rPr>
          <w:lang w:val="it-CH"/>
        </w:rPr>
        <w:t>Ai fini dell</w:t>
      </w:r>
      <w:r w:rsidR="00886846" w:rsidRPr="00CC45F6">
        <w:rPr>
          <w:lang w:val="it-CH"/>
        </w:rPr>
        <w:t>’</w:t>
      </w:r>
      <w:r w:rsidR="003F6A12" w:rsidRPr="00CC45F6">
        <w:rPr>
          <w:lang w:val="it-CH"/>
        </w:rPr>
        <w:t xml:space="preserve">effettiva garanzia </w:t>
      </w:r>
      <w:r w:rsidR="00923805">
        <w:rPr>
          <w:lang w:val="it-CH"/>
        </w:rPr>
        <w:t>de</w:t>
      </w:r>
      <w:r w:rsidR="00862004">
        <w:rPr>
          <w:lang w:val="it-CH"/>
        </w:rPr>
        <w:t>i suoli</w:t>
      </w:r>
      <w:r w:rsidR="000B7204">
        <w:rPr>
          <w:lang w:val="it-CH"/>
        </w:rPr>
        <w:t xml:space="preserve"> realmente migliori</w:t>
      </w:r>
      <w:r w:rsidR="003F6A12" w:rsidRPr="00CC45F6">
        <w:rPr>
          <w:lang w:val="it-CH"/>
        </w:rPr>
        <w:t xml:space="preserve">, è indispensabile poter disporre di informazioni affidabili </w:t>
      </w:r>
      <w:r w:rsidR="00923805">
        <w:rPr>
          <w:lang w:val="it-CH"/>
        </w:rPr>
        <w:t>sulle superfici</w:t>
      </w:r>
      <w:r w:rsidR="003F6A12" w:rsidRPr="00CC45F6">
        <w:rPr>
          <w:lang w:val="it-CH"/>
        </w:rPr>
        <w:t xml:space="preserve">. </w:t>
      </w:r>
      <w:r w:rsidRPr="00923805">
        <w:rPr>
          <w:lang w:val="it-CH"/>
        </w:rPr>
        <w:t xml:space="preserve">L’attuale situazione della cartografia del suolo </w:t>
      </w:r>
      <w:r w:rsidR="003F6A12" w:rsidRPr="00923805">
        <w:rPr>
          <w:lang w:val="it-CH"/>
        </w:rPr>
        <w:t>in Svizzera</w:t>
      </w:r>
      <w:r w:rsidRPr="00923805">
        <w:rPr>
          <w:lang w:val="it-CH"/>
        </w:rPr>
        <w:t>,</w:t>
      </w:r>
      <w:r w:rsidR="003F6A12" w:rsidRPr="00923805">
        <w:rPr>
          <w:lang w:val="it-CH"/>
        </w:rPr>
        <w:t xml:space="preserve"> </w:t>
      </w:r>
      <w:r w:rsidRPr="00923805">
        <w:rPr>
          <w:lang w:val="it-CH"/>
        </w:rPr>
        <w:t xml:space="preserve">tuttavia, </w:t>
      </w:r>
      <w:r w:rsidR="003F6A12" w:rsidRPr="00923805">
        <w:rPr>
          <w:lang w:val="it-CH"/>
        </w:rPr>
        <w:t>è</w:t>
      </w:r>
      <w:r w:rsidRPr="00923805">
        <w:rPr>
          <w:lang w:val="it-CH"/>
        </w:rPr>
        <w:t xml:space="preserve"> piuttosto </w:t>
      </w:r>
      <w:r w:rsidR="000B7204" w:rsidRPr="00923805">
        <w:rPr>
          <w:lang w:val="it-CH"/>
        </w:rPr>
        <w:t>frammentaria e disomogenea</w:t>
      </w:r>
      <w:r w:rsidR="003F6A12" w:rsidRPr="00923805">
        <w:rPr>
          <w:lang w:val="it-CH"/>
        </w:rPr>
        <w:t xml:space="preserve">. </w:t>
      </w:r>
      <w:r w:rsidR="00775C94" w:rsidRPr="00923805">
        <w:rPr>
          <w:lang w:val="it-CH"/>
        </w:rPr>
        <w:t>Sebbene</w:t>
      </w:r>
      <w:r w:rsidR="00775C94" w:rsidRPr="00CC45F6">
        <w:rPr>
          <w:lang w:val="it-CH"/>
        </w:rPr>
        <w:t xml:space="preserve"> vi sia una grande messe di dati, questi si presentano in forme molto diverse tra loro. </w:t>
      </w:r>
      <w:bookmarkStart w:id="71" w:name="_Hlk529435845"/>
      <w:r w:rsidR="003F6A12" w:rsidRPr="00CC45F6">
        <w:rPr>
          <w:lang w:val="it-CH"/>
        </w:rPr>
        <w:t>Non sono</w:t>
      </w:r>
      <w:r w:rsidR="00775C94" w:rsidRPr="00CC45F6">
        <w:rPr>
          <w:lang w:val="it-CH"/>
        </w:rPr>
        <w:t xml:space="preserve"> ad esempio </w:t>
      </w:r>
      <w:r w:rsidR="003F6A12" w:rsidRPr="00CC45F6">
        <w:rPr>
          <w:lang w:val="it-CH"/>
        </w:rPr>
        <w:t>disponibili</w:t>
      </w:r>
      <w:r w:rsidR="007D4DBD" w:rsidRPr="00CC45F6">
        <w:rPr>
          <w:lang w:val="it-CH"/>
        </w:rPr>
        <w:t>,</w:t>
      </w:r>
      <w:r w:rsidR="00775C94" w:rsidRPr="00CC45F6">
        <w:rPr>
          <w:lang w:val="it-CH"/>
        </w:rPr>
        <w:t xml:space="preserve"> </w:t>
      </w:r>
      <w:r w:rsidR="007D4DBD" w:rsidRPr="00CC45F6">
        <w:rPr>
          <w:lang w:val="it-CH"/>
        </w:rPr>
        <w:t xml:space="preserve">per tutta la Svizzera, </w:t>
      </w:r>
      <w:bookmarkStart w:id="72" w:name="_Hlk531531516"/>
      <w:r w:rsidR="00775C94" w:rsidRPr="00CC45F6">
        <w:rPr>
          <w:lang w:val="it-CH"/>
        </w:rPr>
        <w:t xml:space="preserve">carte complete e aggiornate </w:t>
      </w:r>
      <w:r w:rsidR="008247B6">
        <w:rPr>
          <w:lang w:val="it-CH"/>
        </w:rPr>
        <w:t>delle superfici</w:t>
      </w:r>
      <w:r w:rsidR="00775C94" w:rsidRPr="00CC45F6">
        <w:rPr>
          <w:lang w:val="it-CH"/>
        </w:rPr>
        <w:t xml:space="preserve"> </w:t>
      </w:r>
      <w:bookmarkEnd w:id="72"/>
      <w:r w:rsidR="00775C94" w:rsidRPr="00CC45F6">
        <w:rPr>
          <w:lang w:val="it-CH"/>
        </w:rPr>
        <w:t xml:space="preserve">in </w:t>
      </w:r>
      <w:r w:rsidR="00F375B6" w:rsidRPr="00CC45F6">
        <w:rPr>
          <w:lang w:val="it-CH"/>
        </w:rPr>
        <w:t xml:space="preserve">una </w:t>
      </w:r>
      <w:r w:rsidR="00775C94" w:rsidRPr="00CC45F6">
        <w:rPr>
          <w:lang w:val="it-CH"/>
        </w:rPr>
        <w:t xml:space="preserve">scala necessaria a fornire una base </w:t>
      </w:r>
      <w:r w:rsidR="007D4DBD" w:rsidRPr="00CC45F6">
        <w:rPr>
          <w:lang w:val="it-CH"/>
        </w:rPr>
        <w:t xml:space="preserve">per la determinazione e la verifica </w:t>
      </w:r>
      <w:r w:rsidR="000B7204">
        <w:rPr>
          <w:lang w:val="it-CH"/>
        </w:rPr>
        <w:t>degli attuali inventari SAC</w:t>
      </w:r>
      <w:bookmarkEnd w:id="71"/>
      <w:r w:rsidR="007D4DBD" w:rsidRPr="00CC45F6">
        <w:rPr>
          <w:lang w:val="it-CH"/>
        </w:rPr>
        <w:t xml:space="preserve">. </w:t>
      </w:r>
      <w:r w:rsidR="00F375B6" w:rsidRPr="00CC45F6">
        <w:rPr>
          <w:lang w:val="it-CH"/>
        </w:rPr>
        <w:t>Occorre perciò</w:t>
      </w:r>
      <w:r w:rsidR="003F6A12" w:rsidRPr="00CC45F6">
        <w:rPr>
          <w:lang w:val="it-CH"/>
        </w:rPr>
        <w:t xml:space="preserve"> </w:t>
      </w:r>
      <w:r w:rsidR="007D4DBD" w:rsidRPr="00CC45F6">
        <w:rPr>
          <w:lang w:val="it-CH"/>
        </w:rPr>
        <w:t xml:space="preserve">precisare </w:t>
      </w:r>
      <w:r w:rsidR="003F6A12" w:rsidRPr="00CC45F6">
        <w:rPr>
          <w:lang w:val="it-CH"/>
        </w:rPr>
        <w:t xml:space="preserve">i metodi cartografici e i criteri per la definizione delle SAC </w:t>
      </w:r>
      <w:r w:rsidR="000B7204">
        <w:rPr>
          <w:lang w:val="it-CH"/>
        </w:rPr>
        <w:t xml:space="preserve">(criteri di qualità) </w:t>
      </w:r>
      <w:r w:rsidR="007D4DBD" w:rsidRPr="00CC45F6">
        <w:rPr>
          <w:lang w:val="it-CH"/>
        </w:rPr>
        <w:t>in modo tale che in futuro possa essere</w:t>
      </w:r>
      <w:r w:rsidR="003F6A12" w:rsidRPr="00CC45F6">
        <w:rPr>
          <w:lang w:val="it-CH"/>
        </w:rPr>
        <w:t xml:space="preserve"> garanti</w:t>
      </w:r>
      <w:r w:rsidR="007D4DBD" w:rsidRPr="00CC45F6">
        <w:rPr>
          <w:lang w:val="it-CH"/>
        </w:rPr>
        <w:t xml:space="preserve">to </w:t>
      </w:r>
      <w:r w:rsidR="003F6A12" w:rsidRPr="00CC45F6">
        <w:rPr>
          <w:lang w:val="it-CH"/>
        </w:rPr>
        <w:t xml:space="preserve">uno standard minimo </w:t>
      </w:r>
      <w:r w:rsidR="00923805">
        <w:rPr>
          <w:lang w:val="it-CH"/>
        </w:rPr>
        <w:t xml:space="preserve">omogeneo </w:t>
      </w:r>
      <w:r w:rsidR="00D226A8" w:rsidRPr="00CC45F6">
        <w:rPr>
          <w:lang w:val="it-CH"/>
        </w:rPr>
        <w:t>nell’</w:t>
      </w:r>
      <w:r w:rsidR="007D4DBD" w:rsidRPr="00CC45F6">
        <w:rPr>
          <w:lang w:val="it-CH"/>
        </w:rPr>
        <w:t xml:space="preserve">ambito </w:t>
      </w:r>
      <w:r w:rsidR="00D226A8" w:rsidRPr="00CC45F6">
        <w:rPr>
          <w:lang w:val="it-CH"/>
        </w:rPr>
        <w:t>del</w:t>
      </w:r>
      <w:r w:rsidR="007D4DBD" w:rsidRPr="00CC45F6">
        <w:rPr>
          <w:lang w:val="it-CH"/>
        </w:rPr>
        <w:t xml:space="preserve"> </w:t>
      </w:r>
      <w:r w:rsidR="003F6A12" w:rsidRPr="00CC45F6">
        <w:rPr>
          <w:lang w:val="it-CH"/>
        </w:rPr>
        <w:t>rilevament</w:t>
      </w:r>
      <w:r w:rsidR="007D4DBD" w:rsidRPr="00CC45F6">
        <w:rPr>
          <w:lang w:val="it-CH"/>
        </w:rPr>
        <w:t>o d</w:t>
      </w:r>
      <w:r w:rsidR="00D226A8" w:rsidRPr="00CC45F6">
        <w:rPr>
          <w:lang w:val="it-CH"/>
        </w:rPr>
        <w:t>i</w:t>
      </w:r>
      <w:r w:rsidR="007D4DBD" w:rsidRPr="00CC45F6">
        <w:rPr>
          <w:lang w:val="it-CH"/>
        </w:rPr>
        <w:t xml:space="preserve"> dati </w:t>
      </w:r>
      <w:r w:rsidR="003F6A12" w:rsidRPr="00CC45F6">
        <w:rPr>
          <w:lang w:val="it-CH"/>
        </w:rPr>
        <w:t xml:space="preserve">relativi </w:t>
      </w:r>
      <w:r w:rsidR="00923805">
        <w:rPr>
          <w:lang w:val="it-CH"/>
        </w:rPr>
        <w:t>alle superfici</w:t>
      </w:r>
      <w:r w:rsidR="003F6A12" w:rsidRPr="00CC45F6">
        <w:rPr>
          <w:lang w:val="it-CH"/>
        </w:rPr>
        <w:t>. Negli ultimi anni alcuni Cantoni (ad es. Zurigo, Soletta, Basil</w:t>
      </w:r>
      <w:r w:rsidR="007D4DBD" w:rsidRPr="00CC45F6">
        <w:rPr>
          <w:lang w:val="it-CH"/>
        </w:rPr>
        <w:t>e</w:t>
      </w:r>
      <w:r w:rsidR="003F6A12" w:rsidRPr="00CC45F6">
        <w:rPr>
          <w:lang w:val="it-CH"/>
        </w:rPr>
        <w:t>a</w:t>
      </w:r>
      <w:r w:rsidR="007D4DBD" w:rsidRPr="00CC45F6">
        <w:rPr>
          <w:lang w:val="it-CH"/>
        </w:rPr>
        <w:t xml:space="preserve"> </w:t>
      </w:r>
      <w:r w:rsidR="003F6A12" w:rsidRPr="00CC45F6">
        <w:rPr>
          <w:lang w:val="it-CH"/>
        </w:rPr>
        <w:t xml:space="preserve">Campagna, Lucerna e Glarona) hanno </w:t>
      </w:r>
      <w:r w:rsidR="007D4DBD" w:rsidRPr="00CC45F6">
        <w:rPr>
          <w:lang w:val="it-CH"/>
        </w:rPr>
        <w:t>effettuato, o hanno</w:t>
      </w:r>
      <w:r w:rsidR="009F5B73" w:rsidRPr="00CC45F6">
        <w:rPr>
          <w:lang w:val="it-CH"/>
        </w:rPr>
        <w:t xml:space="preserve"> avviato</w:t>
      </w:r>
      <w:r w:rsidR="003F6A12" w:rsidRPr="00CC45F6">
        <w:rPr>
          <w:lang w:val="it-CH"/>
        </w:rPr>
        <w:t xml:space="preserve"> una </w:t>
      </w:r>
      <w:r w:rsidR="00A115A6">
        <w:rPr>
          <w:lang w:val="it-CH"/>
        </w:rPr>
        <w:t>mappatura</w:t>
      </w:r>
      <w:r w:rsidR="007D4DBD" w:rsidRPr="00CC45F6">
        <w:rPr>
          <w:lang w:val="it-CH"/>
        </w:rPr>
        <w:t xml:space="preserve"> </w:t>
      </w:r>
      <w:r w:rsidR="00923805">
        <w:rPr>
          <w:lang w:val="it-CH"/>
        </w:rPr>
        <w:t xml:space="preserve">delle superfici </w:t>
      </w:r>
      <w:r w:rsidR="003F6A12" w:rsidRPr="00CC45F6">
        <w:rPr>
          <w:lang w:val="it-CH"/>
        </w:rPr>
        <w:t xml:space="preserve">secondo </w:t>
      </w:r>
      <w:r w:rsidR="007D4DBD" w:rsidRPr="00CC45F6">
        <w:rPr>
          <w:lang w:val="it-CH"/>
        </w:rPr>
        <w:t xml:space="preserve">gli </w:t>
      </w:r>
      <w:r w:rsidR="003F6A12" w:rsidRPr="00CC45F6">
        <w:rPr>
          <w:lang w:val="it-CH"/>
        </w:rPr>
        <w:t xml:space="preserve">standard </w:t>
      </w:r>
      <w:r w:rsidR="007D4DBD" w:rsidRPr="00CC45F6">
        <w:rPr>
          <w:lang w:val="it-CH"/>
        </w:rPr>
        <w:t>più recenti</w:t>
      </w:r>
      <w:r w:rsidR="003F6A12" w:rsidRPr="00CC45F6">
        <w:rPr>
          <w:lang w:val="it-CH"/>
        </w:rPr>
        <w:t xml:space="preserve"> </w:t>
      </w:r>
      <w:r w:rsidR="009F5B73" w:rsidRPr="00CC45F6">
        <w:rPr>
          <w:lang w:val="it-CH"/>
        </w:rPr>
        <w:t xml:space="preserve">e </w:t>
      </w:r>
      <w:r w:rsidR="003F6A12" w:rsidRPr="00CC45F6">
        <w:rPr>
          <w:lang w:val="it-CH"/>
        </w:rPr>
        <w:t xml:space="preserve">hanno </w:t>
      </w:r>
      <w:r w:rsidR="000B7204">
        <w:rPr>
          <w:lang w:val="it-CH"/>
        </w:rPr>
        <w:t>di conseguenza aggiornato i</w:t>
      </w:r>
      <w:r w:rsidR="003F6A12" w:rsidRPr="00CC45F6">
        <w:rPr>
          <w:lang w:val="it-CH"/>
        </w:rPr>
        <w:t xml:space="preserve"> loro inventari</w:t>
      </w:r>
      <w:r w:rsidR="000B7204">
        <w:rPr>
          <w:lang w:val="it-CH"/>
        </w:rPr>
        <w:t xml:space="preserve"> cantonali</w:t>
      </w:r>
      <w:r w:rsidR="003F6A12" w:rsidRPr="00CC45F6">
        <w:rPr>
          <w:lang w:val="it-CH"/>
        </w:rPr>
        <w:t xml:space="preserve">. </w:t>
      </w:r>
    </w:p>
    <w:p w14:paraId="7EF12796" w14:textId="16FFBB12" w:rsidR="003F6A12" w:rsidRPr="00CC45F6" w:rsidRDefault="003F6A12" w:rsidP="003F6A12">
      <w:pPr>
        <w:rPr>
          <w:lang w:val="it-CH"/>
        </w:rPr>
      </w:pPr>
      <w:r w:rsidRPr="00CC45F6">
        <w:rPr>
          <w:lang w:val="it-CH"/>
        </w:rPr>
        <w:t>L’impiego del metodo cartografico della</w:t>
      </w:r>
      <w:r w:rsidR="009F5B73" w:rsidRPr="00CC45F6">
        <w:rPr>
          <w:lang w:val="it-CH"/>
        </w:rPr>
        <w:t xml:space="preserve"> Stazione federale di ricerca agronomica di Zurigo-</w:t>
      </w:r>
      <w:proofErr w:type="spellStart"/>
      <w:r w:rsidR="009F5B73" w:rsidRPr="00CC45F6">
        <w:rPr>
          <w:lang w:val="it-CH"/>
        </w:rPr>
        <w:t>Reckenholz</w:t>
      </w:r>
      <w:proofErr w:type="spellEnd"/>
      <w:r w:rsidRPr="00CC45F6">
        <w:rPr>
          <w:lang w:val="it-CH"/>
        </w:rPr>
        <w:t xml:space="preserve"> (FAL 24)</w:t>
      </w:r>
      <w:r w:rsidRPr="00CC45F6">
        <w:rPr>
          <w:rStyle w:val="Funotenzeichen"/>
          <w:lang w:val="it-CH"/>
        </w:rPr>
        <w:footnoteReference w:id="22"/>
      </w:r>
      <w:r w:rsidRPr="00CC45F6">
        <w:rPr>
          <w:lang w:val="it-CH"/>
        </w:rPr>
        <w:t xml:space="preserve"> </w:t>
      </w:r>
      <w:r w:rsidR="00F97F03" w:rsidRPr="00CC45F6">
        <w:rPr>
          <w:lang w:val="it-CH"/>
        </w:rPr>
        <w:t xml:space="preserve">– </w:t>
      </w:r>
      <w:r w:rsidRPr="00CC45F6">
        <w:rPr>
          <w:lang w:val="it-CH"/>
        </w:rPr>
        <w:t xml:space="preserve">che </w:t>
      </w:r>
      <w:r w:rsidR="006F04C3" w:rsidRPr="00CC45F6">
        <w:rPr>
          <w:lang w:val="it-CH"/>
        </w:rPr>
        <w:t xml:space="preserve">dopo la </w:t>
      </w:r>
      <w:r w:rsidRPr="00CC45F6">
        <w:rPr>
          <w:lang w:val="it-CH"/>
        </w:rPr>
        <w:t xml:space="preserve">sua creazione </w:t>
      </w:r>
      <w:r w:rsidR="00097F49" w:rsidRPr="00CC45F6">
        <w:rPr>
          <w:lang w:val="it-CH"/>
        </w:rPr>
        <w:t>è stato ulteriormente sviluppato e ribattezzato in metodo</w:t>
      </w:r>
      <w:r w:rsidRPr="00CC45F6">
        <w:rPr>
          <w:lang w:val="it-CH"/>
        </w:rPr>
        <w:t xml:space="preserve"> FAL 24+</w:t>
      </w:r>
      <w:bookmarkStart w:id="73" w:name="_Ref524948962"/>
      <w:r w:rsidRPr="00CC45F6">
        <w:rPr>
          <w:rStyle w:val="Funotenzeichen"/>
          <w:lang w:val="it-CH"/>
        </w:rPr>
        <w:footnoteReference w:id="23"/>
      </w:r>
      <w:bookmarkEnd w:id="73"/>
      <w:r w:rsidRPr="00CC45F6">
        <w:rPr>
          <w:lang w:val="it-CH"/>
        </w:rPr>
        <w:t xml:space="preserve"> </w:t>
      </w:r>
      <w:r w:rsidR="00F97F03" w:rsidRPr="00CC45F6">
        <w:rPr>
          <w:lang w:val="it-CH"/>
        </w:rPr>
        <w:t xml:space="preserve">– </w:t>
      </w:r>
      <w:r w:rsidRPr="00CC45F6">
        <w:rPr>
          <w:lang w:val="it-CH"/>
        </w:rPr>
        <w:t xml:space="preserve">si è </w:t>
      </w:r>
      <w:r w:rsidR="00097F49" w:rsidRPr="00CC45F6">
        <w:rPr>
          <w:lang w:val="it-CH"/>
        </w:rPr>
        <w:t>dimostrato assai efficace</w:t>
      </w:r>
      <w:r w:rsidRPr="00CC45F6">
        <w:rPr>
          <w:lang w:val="it-CH"/>
        </w:rPr>
        <w:t xml:space="preserve">. </w:t>
      </w:r>
      <w:r w:rsidR="00912E37" w:rsidRPr="00CC45F6">
        <w:rPr>
          <w:lang w:val="it-CH"/>
        </w:rPr>
        <w:t>In futuro si terrà conto in maniera adeguata anche dei</w:t>
      </w:r>
      <w:r w:rsidRPr="00CC45F6">
        <w:rPr>
          <w:lang w:val="it-CH"/>
        </w:rPr>
        <w:t xml:space="preserve"> progressi registrati </w:t>
      </w:r>
      <w:r w:rsidR="00912E37" w:rsidRPr="00CC45F6">
        <w:rPr>
          <w:lang w:val="it-CH"/>
        </w:rPr>
        <w:t xml:space="preserve">in </w:t>
      </w:r>
      <w:r w:rsidR="00097F49" w:rsidRPr="00CC45F6">
        <w:rPr>
          <w:lang w:val="it-CH"/>
        </w:rPr>
        <w:t xml:space="preserve">ambito </w:t>
      </w:r>
      <w:r w:rsidR="00912E37" w:rsidRPr="00CC45F6">
        <w:rPr>
          <w:lang w:val="it-CH"/>
        </w:rPr>
        <w:t>di</w:t>
      </w:r>
      <w:r w:rsidR="00097F49" w:rsidRPr="00CC45F6">
        <w:rPr>
          <w:lang w:val="it-CH"/>
        </w:rPr>
        <w:t xml:space="preserve"> </w:t>
      </w:r>
      <w:r w:rsidR="00A115A6">
        <w:rPr>
          <w:lang w:val="it-CH"/>
        </w:rPr>
        <w:t>mappatura</w:t>
      </w:r>
      <w:r w:rsidR="00097F49" w:rsidRPr="00CC45F6">
        <w:rPr>
          <w:lang w:val="it-CH"/>
        </w:rPr>
        <w:t xml:space="preserve"> sia classica sia digitale</w:t>
      </w:r>
      <w:r w:rsidR="00912E37" w:rsidRPr="00CC45F6">
        <w:rPr>
          <w:lang w:val="it-CH"/>
        </w:rPr>
        <w:t xml:space="preserve"> (Digital </w:t>
      </w:r>
      <w:proofErr w:type="spellStart"/>
      <w:r w:rsidR="00912E37" w:rsidRPr="00CC45F6">
        <w:rPr>
          <w:lang w:val="it-CH"/>
        </w:rPr>
        <w:t>Soil</w:t>
      </w:r>
      <w:proofErr w:type="spellEnd"/>
      <w:r w:rsidR="00912E37" w:rsidRPr="00CC45F6">
        <w:rPr>
          <w:lang w:val="it-CH"/>
        </w:rPr>
        <w:t xml:space="preserve"> </w:t>
      </w:r>
      <w:proofErr w:type="spellStart"/>
      <w:r w:rsidR="00912E37" w:rsidRPr="00CC45F6">
        <w:rPr>
          <w:lang w:val="it-CH"/>
        </w:rPr>
        <w:t>Mapping</w:t>
      </w:r>
      <w:proofErr w:type="spellEnd"/>
      <w:r w:rsidR="00912E37" w:rsidRPr="00CC45F6">
        <w:rPr>
          <w:lang w:val="it-CH"/>
        </w:rPr>
        <w:t xml:space="preserve"> [DSM]) </w:t>
      </w:r>
      <w:r w:rsidR="00235B21" w:rsidRPr="00CC45F6">
        <w:rPr>
          <w:lang w:val="it-CH"/>
        </w:rPr>
        <w:t xml:space="preserve">delle </w:t>
      </w:r>
      <w:r w:rsidR="00BC56F7" w:rsidRPr="00CC45F6">
        <w:rPr>
          <w:lang w:val="it-CH"/>
        </w:rPr>
        <w:t>proprietà</w:t>
      </w:r>
      <w:r w:rsidR="00235B21" w:rsidRPr="00CC45F6">
        <w:rPr>
          <w:lang w:val="it-CH"/>
        </w:rPr>
        <w:t xml:space="preserve"> del </w:t>
      </w:r>
      <w:r w:rsidRPr="00CC45F6">
        <w:rPr>
          <w:lang w:val="it-CH"/>
        </w:rPr>
        <w:t>suol</w:t>
      </w:r>
      <w:r w:rsidR="00235B21" w:rsidRPr="00CC45F6">
        <w:rPr>
          <w:lang w:val="it-CH"/>
        </w:rPr>
        <w:t>o</w:t>
      </w:r>
      <w:r w:rsidRPr="00CC45F6">
        <w:rPr>
          <w:lang w:val="it-CH"/>
        </w:rPr>
        <w:t xml:space="preserve">. </w:t>
      </w:r>
    </w:p>
    <w:p w14:paraId="01FD0921" w14:textId="3ADA9E95" w:rsidR="003A01DF" w:rsidRPr="00CC45F6" w:rsidRDefault="003F6A12" w:rsidP="003F6A12">
      <w:pPr>
        <w:rPr>
          <w:lang w:val="it-CH"/>
        </w:rPr>
      </w:pPr>
      <w:r w:rsidRPr="00CC45F6">
        <w:rPr>
          <w:lang w:val="it-CH"/>
        </w:rPr>
        <w:t>Conformemente al manuale di progetto del Canton</w:t>
      </w:r>
      <w:r w:rsidR="00460794" w:rsidRPr="00CC45F6">
        <w:rPr>
          <w:lang w:val="it-CH"/>
        </w:rPr>
        <w:t>e di</w:t>
      </w:r>
      <w:r w:rsidRPr="00CC45F6">
        <w:rPr>
          <w:lang w:val="it-CH"/>
        </w:rPr>
        <w:t xml:space="preserve"> </w:t>
      </w:r>
      <w:r w:rsidRPr="00B3125E">
        <w:rPr>
          <w:lang w:val="it-CH"/>
        </w:rPr>
        <w:t xml:space="preserve">Soletta (cfr. nota </w:t>
      </w:r>
      <w:r w:rsidR="00923805">
        <w:rPr>
          <w:lang w:val="it-CH"/>
        </w:rPr>
        <w:t>22</w:t>
      </w:r>
      <w:r w:rsidR="00045CA4" w:rsidRPr="00B3125E">
        <w:rPr>
          <w:lang w:val="it-CH"/>
        </w:rPr>
        <w:t xml:space="preserve"> </w:t>
      </w:r>
      <w:r w:rsidRPr="00B3125E">
        <w:rPr>
          <w:lang w:val="it-CH"/>
        </w:rPr>
        <w:t>a piè di pag</w:t>
      </w:r>
      <w:r w:rsidR="00045CA4" w:rsidRPr="00B3125E">
        <w:rPr>
          <w:lang w:val="it-CH"/>
        </w:rPr>
        <w:t>.</w:t>
      </w:r>
      <w:r w:rsidRPr="00B3125E">
        <w:rPr>
          <w:lang w:val="it-CH"/>
        </w:rPr>
        <w:t>)</w:t>
      </w:r>
      <w:r w:rsidR="00E858D5" w:rsidRPr="00B3125E">
        <w:rPr>
          <w:lang w:val="it-CH"/>
        </w:rPr>
        <w:t>,</w:t>
      </w:r>
      <w:r w:rsidRPr="00B3125E">
        <w:rPr>
          <w:lang w:val="it-CH"/>
        </w:rPr>
        <w:t xml:space="preserve"> le carte</w:t>
      </w:r>
      <w:r w:rsidRPr="00CC45F6">
        <w:rPr>
          <w:lang w:val="it-CH"/>
        </w:rPr>
        <w:t xml:space="preserve"> </w:t>
      </w:r>
      <w:r w:rsidR="00923805">
        <w:rPr>
          <w:lang w:val="it-CH"/>
        </w:rPr>
        <w:t>delle superfici</w:t>
      </w:r>
      <w:r w:rsidRPr="00CC45F6">
        <w:rPr>
          <w:lang w:val="it-CH"/>
        </w:rPr>
        <w:t xml:space="preserve"> </w:t>
      </w:r>
      <w:r w:rsidR="00460794" w:rsidRPr="00CC45F6">
        <w:rPr>
          <w:lang w:val="it-CH"/>
        </w:rPr>
        <w:t>devono essere in</w:t>
      </w:r>
      <w:r w:rsidRPr="00CC45F6">
        <w:rPr>
          <w:lang w:val="it-CH"/>
        </w:rPr>
        <w:t xml:space="preserve"> scala 1:5000</w:t>
      </w:r>
      <w:r w:rsidR="00641E93" w:rsidRPr="00CC45F6">
        <w:rPr>
          <w:lang w:val="it-CH"/>
        </w:rPr>
        <w:t>; inoltre,</w:t>
      </w:r>
      <w:r w:rsidRPr="00CC45F6">
        <w:rPr>
          <w:lang w:val="it-CH"/>
        </w:rPr>
        <w:t xml:space="preserve"> per </w:t>
      </w:r>
      <w:r w:rsidR="00460794" w:rsidRPr="00CC45F6">
        <w:rPr>
          <w:lang w:val="it-CH"/>
        </w:rPr>
        <w:t xml:space="preserve">quanto riguarda </w:t>
      </w:r>
      <w:r w:rsidRPr="00CC45F6">
        <w:rPr>
          <w:lang w:val="it-CH"/>
        </w:rPr>
        <w:t>la garanzia d</w:t>
      </w:r>
      <w:r w:rsidR="00460794" w:rsidRPr="00CC45F6">
        <w:rPr>
          <w:lang w:val="it-CH"/>
        </w:rPr>
        <w:t>ella</w:t>
      </w:r>
      <w:r w:rsidRPr="00CC45F6">
        <w:rPr>
          <w:lang w:val="it-CH"/>
        </w:rPr>
        <w:t xml:space="preserve"> qualità</w:t>
      </w:r>
      <w:r w:rsidR="00641E93" w:rsidRPr="00CC45F6">
        <w:rPr>
          <w:lang w:val="it-CH"/>
        </w:rPr>
        <w:t>,</w:t>
      </w:r>
      <w:r w:rsidRPr="00CC45F6">
        <w:rPr>
          <w:lang w:val="it-CH"/>
        </w:rPr>
        <w:t xml:space="preserve"> </w:t>
      </w:r>
      <w:r w:rsidR="00460794" w:rsidRPr="00CC45F6">
        <w:rPr>
          <w:lang w:val="it-CH"/>
        </w:rPr>
        <w:t xml:space="preserve">è obbligatorio </w:t>
      </w:r>
      <w:r w:rsidRPr="00CC45F6">
        <w:rPr>
          <w:lang w:val="it-CH"/>
        </w:rPr>
        <w:t>coinvolgere degli esperti</w:t>
      </w:r>
      <w:r w:rsidR="00E574B9" w:rsidRPr="00CC45F6">
        <w:rPr>
          <w:lang w:val="it-CH"/>
        </w:rPr>
        <w:t>.</w:t>
      </w:r>
    </w:p>
    <w:p w14:paraId="67D8E819" w14:textId="5EF715BF" w:rsidR="003B7307" w:rsidRPr="00923805" w:rsidRDefault="007F3A4E" w:rsidP="003B7307">
      <w:pPr>
        <w:pStyle w:val="Listenabsatz"/>
        <w:numPr>
          <w:ilvl w:val="0"/>
          <w:numId w:val="29"/>
        </w:numPr>
        <w:shd w:val="clear" w:color="auto" w:fill="D9D9D9" w:themeFill="background1" w:themeFillShade="D9"/>
        <w:spacing w:before="240"/>
        <w:ind w:left="426" w:hanging="426"/>
        <w:rPr>
          <w:b/>
          <w:bCs/>
          <w:i w:val="0"/>
          <w:lang w:val="it-CH"/>
        </w:rPr>
      </w:pPr>
      <w:bookmarkStart w:id="74" w:name="_Ref527035211"/>
      <w:r w:rsidRPr="00193F71">
        <w:rPr>
          <w:b/>
          <w:bCs/>
          <w:i w:val="0"/>
          <w:lang w:val="it-CH"/>
        </w:rPr>
        <w:t xml:space="preserve">I suoli inseriti nell’inventario in seguito a nuovi rilevamenti, valorizzazioni e </w:t>
      </w:r>
      <w:proofErr w:type="spellStart"/>
      <w:r w:rsidRPr="00193F71">
        <w:rPr>
          <w:b/>
          <w:bCs/>
          <w:i w:val="0"/>
          <w:lang w:val="it-CH"/>
        </w:rPr>
        <w:t>ricoltivazioni</w:t>
      </w:r>
      <w:proofErr w:type="spellEnd"/>
      <w:r w:rsidRPr="00193F71">
        <w:rPr>
          <w:b/>
          <w:bCs/>
          <w:i w:val="0"/>
          <w:lang w:val="it-CH"/>
        </w:rPr>
        <w:t>, devono soddisfare i criteri di qualità stabiliti dalla Confederazione</w:t>
      </w:r>
      <w:r w:rsidR="003B7307" w:rsidRPr="00923805">
        <w:rPr>
          <w:b/>
          <w:bCs/>
          <w:i w:val="0"/>
          <w:lang w:val="it-CH"/>
        </w:rPr>
        <w:t>.</w:t>
      </w:r>
      <w:bookmarkEnd w:id="74"/>
    </w:p>
    <w:p w14:paraId="1D865C19" w14:textId="44350539" w:rsidR="00460794" w:rsidRPr="00CC45F6" w:rsidRDefault="00460794" w:rsidP="00460794">
      <w:pPr>
        <w:rPr>
          <w:lang w:val="it-CH"/>
        </w:rPr>
      </w:pPr>
      <w:r w:rsidRPr="00CC45F6">
        <w:rPr>
          <w:lang w:val="it-CH"/>
        </w:rPr>
        <w:t xml:space="preserve">Le SAC </w:t>
      </w:r>
      <w:r w:rsidR="00A6636B">
        <w:rPr>
          <w:lang w:val="it-CH"/>
        </w:rPr>
        <w:t xml:space="preserve">attualmente inventariate </w:t>
      </w:r>
      <w:r w:rsidR="00411EDA" w:rsidRPr="00CC45F6">
        <w:rPr>
          <w:lang w:val="it-CH"/>
        </w:rPr>
        <w:t xml:space="preserve">sono costituite da </w:t>
      </w:r>
      <w:r w:rsidRPr="00CC45F6">
        <w:rPr>
          <w:lang w:val="it-CH"/>
        </w:rPr>
        <w:t xml:space="preserve">superfici di diversa qualità. </w:t>
      </w:r>
      <w:r w:rsidR="00411EDA" w:rsidRPr="00CC45F6">
        <w:rPr>
          <w:lang w:val="it-CH"/>
        </w:rPr>
        <w:t xml:space="preserve">Tale </w:t>
      </w:r>
      <w:r w:rsidRPr="00CC45F6">
        <w:rPr>
          <w:lang w:val="it-CH"/>
        </w:rPr>
        <w:t xml:space="preserve">eterogeneità è essenzialmente da ricondurre al </w:t>
      </w:r>
      <w:r w:rsidRPr="00923805">
        <w:rPr>
          <w:lang w:val="it-CH"/>
        </w:rPr>
        <w:t>fatto che</w:t>
      </w:r>
      <w:r w:rsidR="00862004">
        <w:rPr>
          <w:lang w:val="it-CH"/>
        </w:rPr>
        <w:t xml:space="preserve"> i suoli </w:t>
      </w:r>
      <w:r w:rsidRPr="00923805">
        <w:rPr>
          <w:lang w:val="it-CH"/>
        </w:rPr>
        <w:t>sono molto divers</w:t>
      </w:r>
      <w:r w:rsidR="00862004">
        <w:rPr>
          <w:lang w:val="it-CH"/>
        </w:rPr>
        <w:t>i</w:t>
      </w:r>
      <w:r w:rsidRPr="00923805">
        <w:rPr>
          <w:lang w:val="it-CH"/>
        </w:rPr>
        <w:t xml:space="preserve"> da Cantone a Cantone a </w:t>
      </w:r>
      <w:r w:rsidR="00411EDA" w:rsidRPr="00923805">
        <w:rPr>
          <w:lang w:val="it-CH"/>
        </w:rPr>
        <w:t xml:space="preserve">causa </w:t>
      </w:r>
      <w:r w:rsidRPr="00923805">
        <w:rPr>
          <w:lang w:val="it-CH"/>
        </w:rPr>
        <w:t xml:space="preserve">delle differenze geologiche e </w:t>
      </w:r>
      <w:r w:rsidR="00411EDA" w:rsidRPr="00923805">
        <w:rPr>
          <w:lang w:val="it-CH"/>
        </w:rPr>
        <w:t xml:space="preserve">di </w:t>
      </w:r>
      <w:r w:rsidRPr="00923805">
        <w:rPr>
          <w:lang w:val="it-CH"/>
        </w:rPr>
        <w:t>altitudin</w:t>
      </w:r>
      <w:r w:rsidR="00411EDA" w:rsidRPr="00923805">
        <w:rPr>
          <w:lang w:val="it-CH"/>
        </w:rPr>
        <w:t>e</w:t>
      </w:r>
      <w:r w:rsidRPr="00923805">
        <w:rPr>
          <w:lang w:val="it-CH"/>
        </w:rPr>
        <w:t>,</w:t>
      </w:r>
      <w:r w:rsidR="00411EDA" w:rsidRPr="00923805">
        <w:rPr>
          <w:lang w:val="it-CH"/>
        </w:rPr>
        <w:t xml:space="preserve"> e al fatto che ad </w:t>
      </w:r>
      <w:r w:rsidR="00A6636B" w:rsidRPr="00923805">
        <w:rPr>
          <w:lang w:val="it-CH"/>
        </w:rPr>
        <w:t>essere inserit</w:t>
      </w:r>
      <w:r w:rsidR="00862004">
        <w:rPr>
          <w:lang w:val="it-CH"/>
        </w:rPr>
        <w:t>i</w:t>
      </w:r>
      <w:r w:rsidR="00A6636B" w:rsidRPr="00923805">
        <w:rPr>
          <w:lang w:val="it-CH"/>
        </w:rPr>
        <w:t xml:space="preserve"> negli inventari </w:t>
      </w:r>
      <w:r w:rsidR="00411EDA" w:rsidRPr="00923805">
        <w:rPr>
          <w:lang w:val="it-CH"/>
        </w:rPr>
        <w:t xml:space="preserve">SAC sono </w:t>
      </w:r>
      <w:r w:rsidR="00652FFF" w:rsidRPr="00923805">
        <w:rPr>
          <w:lang w:val="it-CH"/>
        </w:rPr>
        <w:t>stat</w:t>
      </w:r>
      <w:r w:rsidR="00862004">
        <w:rPr>
          <w:lang w:val="it-CH"/>
        </w:rPr>
        <w:t>i</w:t>
      </w:r>
      <w:r w:rsidR="00923805" w:rsidRPr="00923805">
        <w:rPr>
          <w:lang w:val="it-CH"/>
        </w:rPr>
        <w:t xml:space="preserve"> </w:t>
      </w:r>
      <w:r w:rsidR="00862004">
        <w:rPr>
          <w:lang w:val="it-CH"/>
        </w:rPr>
        <w:t xml:space="preserve">i </w:t>
      </w:r>
      <w:r w:rsidRPr="00923805">
        <w:rPr>
          <w:lang w:val="it-CH"/>
        </w:rPr>
        <w:t>«su</w:t>
      </w:r>
      <w:r w:rsidR="00862004">
        <w:rPr>
          <w:lang w:val="it-CH"/>
        </w:rPr>
        <w:t>oli</w:t>
      </w:r>
      <w:r w:rsidR="00923805" w:rsidRPr="00923805">
        <w:rPr>
          <w:lang w:val="it-CH"/>
        </w:rPr>
        <w:t xml:space="preserve"> </w:t>
      </w:r>
      <w:r w:rsidR="00652FFF" w:rsidRPr="00923805">
        <w:rPr>
          <w:lang w:val="it-CH"/>
        </w:rPr>
        <w:t>più adatt</w:t>
      </w:r>
      <w:r w:rsidR="00862004">
        <w:rPr>
          <w:lang w:val="it-CH"/>
        </w:rPr>
        <w:t>i</w:t>
      </w:r>
      <w:r w:rsidR="00652FFF" w:rsidRPr="00923805">
        <w:rPr>
          <w:lang w:val="it-CH"/>
        </w:rPr>
        <w:t xml:space="preserve"> </w:t>
      </w:r>
      <w:r w:rsidRPr="00923805">
        <w:rPr>
          <w:lang w:val="it-CH"/>
        </w:rPr>
        <w:t>a livello regionale».</w:t>
      </w:r>
      <w:r w:rsidRPr="00CC45F6">
        <w:rPr>
          <w:lang w:val="it-CH"/>
        </w:rPr>
        <w:t xml:space="preserve"> </w:t>
      </w:r>
      <w:r w:rsidR="002B5121" w:rsidRPr="00CC45F6">
        <w:rPr>
          <w:lang w:val="it-CH"/>
        </w:rPr>
        <w:t xml:space="preserve">La situazione è resa ancora più complessa dalla mancata definizione di un metodo univoco </w:t>
      </w:r>
      <w:r w:rsidR="00652FFF" w:rsidRPr="00CC45F6">
        <w:rPr>
          <w:lang w:val="it-CH"/>
        </w:rPr>
        <w:t>per il rilevamento delle SAC</w:t>
      </w:r>
      <w:r w:rsidRPr="00CC45F6">
        <w:rPr>
          <w:lang w:val="it-CH"/>
        </w:rPr>
        <w:t xml:space="preserve">. </w:t>
      </w:r>
      <w:r w:rsidR="002B5121" w:rsidRPr="00CC45F6">
        <w:rPr>
          <w:lang w:val="it-CH"/>
        </w:rPr>
        <w:t xml:space="preserve">I Cantoni, infatti, </w:t>
      </w:r>
      <w:r w:rsidR="002C2E22" w:rsidRPr="00CC45F6">
        <w:rPr>
          <w:lang w:val="it-CH"/>
        </w:rPr>
        <w:t>hanno applicato</w:t>
      </w:r>
      <w:r w:rsidR="002B5121" w:rsidRPr="00CC45F6">
        <w:rPr>
          <w:lang w:val="it-CH"/>
        </w:rPr>
        <w:t xml:space="preserve"> </w:t>
      </w:r>
      <w:r w:rsidR="00F53B9D" w:rsidRPr="00CC45F6">
        <w:rPr>
          <w:lang w:val="it-CH"/>
        </w:rPr>
        <w:t>l</w:t>
      </w:r>
      <w:r w:rsidR="00694168" w:rsidRPr="00CC45F6">
        <w:rPr>
          <w:lang w:val="it-CH"/>
        </w:rPr>
        <w:t xml:space="preserve">’aiuto all’esecuzione </w:t>
      </w:r>
      <w:r w:rsidRPr="00CC45F6">
        <w:rPr>
          <w:lang w:val="it-CH"/>
        </w:rPr>
        <w:t xml:space="preserve">della Confederazione </w:t>
      </w:r>
      <w:r w:rsidR="002B5121" w:rsidRPr="00CC45F6">
        <w:rPr>
          <w:lang w:val="it-CH"/>
        </w:rPr>
        <w:t>de</w:t>
      </w:r>
      <w:r w:rsidRPr="00CC45F6">
        <w:rPr>
          <w:lang w:val="it-CH"/>
        </w:rPr>
        <w:t>l 1983 in modo disomogeneo a causa del notevole margine di manovra</w:t>
      </w:r>
      <w:r w:rsidR="002C2E22" w:rsidRPr="00CC45F6">
        <w:rPr>
          <w:lang w:val="it-CH"/>
        </w:rPr>
        <w:t xml:space="preserve"> che esso offriva</w:t>
      </w:r>
      <w:r w:rsidR="00987399" w:rsidRPr="00CC45F6">
        <w:rPr>
          <w:lang w:val="it-CH"/>
        </w:rPr>
        <w:t>;</w:t>
      </w:r>
      <w:r w:rsidRPr="00CC45F6">
        <w:rPr>
          <w:lang w:val="it-CH"/>
        </w:rPr>
        <w:t xml:space="preserve"> </w:t>
      </w:r>
      <w:r w:rsidRPr="00CC45F6">
        <w:rPr>
          <w:lang w:val="it-CH"/>
        </w:rPr>
        <w:lastRenderedPageBreak/>
        <w:t xml:space="preserve">nell’ambito della delimitazione delle SAC, prima dell’approvazione del </w:t>
      </w:r>
      <w:r w:rsidR="002B5121" w:rsidRPr="00CC45F6">
        <w:rPr>
          <w:lang w:val="it-CH"/>
        </w:rPr>
        <w:t>p</w:t>
      </w:r>
      <w:r w:rsidRPr="00CC45F6">
        <w:rPr>
          <w:lang w:val="it-CH"/>
        </w:rPr>
        <w:t xml:space="preserve">iano settoriale del 1992, </w:t>
      </w:r>
      <w:r w:rsidR="002C2E22" w:rsidRPr="00CC45F6">
        <w:rPr>
          <w:lang w:val="it-CH"/>
        </w:rPr>
        <w:t>hanno</w:t>
      </w:r>
      <w:r w:rsidR="00987399" w:rsidRPr="00CC45F6">
        <w:rPr>
          <w:lang w:val="it-CH"/>
        </w:rPr>
        <w:t xml:space="preserve"> inoltre</w:t>
      </w:r>
      <w:r w:rsidR="002C2E22" w:rsidRPr="00CC45F6">
        <w:rPr>
          <w:lang w:val="it-CH"/>
        </w:rPr>
        <w:t xml:space="preserve"> fatto </w:t>
      </w:r>
      <w:r w:rsidR="002C2E22" w:rsidRPr="002A1E76">
        <w:rPr>
          <w:lang w:val="it-CH"/>
        </w:rPr>
        <w:t>ricorso</w:t>
      </w:r>
      <w:r w:rsidRPr="002A1E76">
        <w:rPr>
          <w:lang w:val="it-CH"/>
        </w:rPr>
        <w:t xml:space="preserve"> a</w:t>
      </w:r>
      <w:r w:rsidR="002B5121" w:rsidRPr="002A1E76">
        <w:rPr>
          <w:lang w:val="it-CH"/>
        </w:rPr>
        <w:t>d</w:t>
      </w:r>
      <w:r w:rsidRPr="002A1E76">
        <w:rPr>
          <w:lang w:val="it-CH"/>
        </w:rPr>
        <w:t xml:space="preserve"> approcci metodologici </w:t>
      </w:r>
      <w:r w:rsidR="002B5121" w:rsidRPr="002A1E76">
        <w:rPr>
          <w:lang w:val="it-CH"/>
        </w:rPr>
        <w:t xml:space="preserve">diversi e </w:t>
      </w:r>
      <w:r w:rsidR="002C2E22" w:rsidRPr="002A1E76">
        <w:rPr>
          <w:lang w:val="it-CH"/>
        </w:rPr>
        <w:t>definito</w:t>
      </w:r>
      <w:r w:rsidR="002B5121" w:rsidRPr="002A1E76">
        <w:rPr>
          <w:lang w:val="it-CH"/>
        </w:rPr>
        <w:t xml:space="preserve"> </w:t>
      </w:r>
      <w:r w:rsidRPr="002A1E76">
        <w:rPr>
          <w:lang w:val="it-CH"/>
        </w:rPr>
        <w:t xml:space="preserve">esigenze minime </w:t>
      </w:r>
      <w:r w:rsidR="002E0452" w:rsidRPr="002A1E76">
        <w:rPr>
          <w:lang w:val="it-CH"/>
        </w:rPr>
        <w:t xml:space="preserve">diverse per quel che concerne </w:t>
      </w:r>
      <w:r w:rsidRPr="002A1E76">
        <w:rPr>
          <w:lang w:val="it-CH"/>
        </w:rPr>
        <w:t xml:space="preserve">la qualità </w:t>
      </w:r>
      <w:r w:rsidR="00EE4335" w:rsidRPr="002A1E76">
        <w:rPr>
          <w:lang w:val="it-CH"/>
        </w:rPr>
        <w:t xml:space="preserve">che un </w:t>
      </w:r>
      <w:r w:rsidR="00923805" w:rsidRPr="002A1E76">
        <w:rPr>
          <w:lang w:val="it-CH"/>
        </w:rPr>
        <w:t>terreno</w:t>
      </w:r>
      <w:r w:rsidR="00EE4335" w:rsidRPr="002A1E76">
        <w:rPr>
          <w:lang w:val="it-CH"/>
        </w:rPr>
        <w:t xml:space="preserve"> deve possedere affinché possa essere delimitato come SAC</w:t>
      </w:r>
      <w:r w:rsidRPr="002A1E76">
        <w:rPr>
          <w:lang w:val="it-CH"/>
        </w:rPr>
        <w:t xml:space="preserve">. </w:t>
      </w:r>
      <w:r w:rsidR="00EE4335" w:rsidRPr="002A1E76">
        <w:rPr>
          <w:lang w:val="it-CH"/>
        </w:rPr>
        <w:t xml:space="preserve">Altre indicazioni sullo stato degli attuali inventari sono contenute </w:t>
      </w:r>
      <w:r w:rsidR="00270709" w:rsidRPr="002A1E76">
        <w:rPr>
          <w:lang w:val="it-CH"/>
        </w:rPr>
        <w:t xml:space="preserve">nel capitolo </w:t>
      </w:r>
      <w:r w:rsidR="00270709" w:rsidRPr="002A1E76">
        <w:fldChar w:fldCharType="begin"/>
      </w:r>
      <w:r w:rsidR="00270709" w:rsidRPr="002A1E76">
        <w:rPr>
          <w:lang w:val="it-CH"/>
        </w:rPr>
        <w:instrText xml:space="preserve"> REF _Ref531103636 \r \h  \* MERGEFORMAT </w:instrText>
      </w:r>
      <w:r w:rsidR="00270709" w:rsidRPr="002A1E76">
        <w:fldChar w:fldCharType="separate"/>
      </w:r>
      <w:r w:rsidR="00AB3DF4">
        <w:rPr>
          <w:lang w:val="it-CH"/>
        </w:rPr>
        <w:t>2.1</w:t>
      </w:r>
      <w:r w:rsidR="00270709" w:rsidRPr="002A1E76">
        <w:rPr>
          <w:lang w:val="it-CH"/>
        </w:rPr>
        <w:fldChar w:fldCharType="end"/>
      </w:r>
      <w:r w:rsidR="00270709" w:rsidRPr="002A1E76">
        <w:rPr>
          <w:lang w:val="it-CH"/>
        </w:rPr>
        <w:t>. A causa dell’eterogeneità degli attuali inventari</w:t>
      </w:r>
      <w:r w:rsidR="002C2E22" w:rsidRPr="002A1E76">
        <w:rPr>
          <w:lang w:val="it-CH"/>
        </w:rPr>
        <w:t xml:space="preserve">, vi è la </w:t>
      </w:r>
      <w:r w:rsidR="002E0452" w:rsidRPr="002A1E76">
        <w:rPr>
          <w:lang w:val="it-CH"/>
        </w:rPr>
        <w:t>necessità</w:t>
      </w:r>
      <w:r w:rsidRPr="002A1E76">
        <w:rPr>
          <w:lang w:val="it-CH"/>
        </w:rPr>
        <w:t xml:space="preserve"> di precisare le esigenze </w:t>
      </w:r>
      <w:r w:rsidR="002E0452" w:rsidRPr="002A1E76">
        <w:rPr>
          <w:lang w:val="it-CH"/>
        </w:rPr>
        <w:t>relative alla</w:t>
      </w:r>
      <w:r w:rsidRPr="002A1E76">
        <w:rPr>
          <w:lang w:val="it-CH"/>
        </w:rPr>
        <w:t xml:space="preserve"> qualità del suolo in modo da poter garantire uno standard omogeneo </w:t>
      </w:r>
      <w:r w:rsidR="00660D14" w:rsidRPr="002A1E76">
        <w:rPr>
          <w:lang w:val="it-CH"/>
        </w:rPr>
        <w:t xml:space="preserve">in </w:t>
      </w:r>
      <w:r w:rsidRPr="002A1E76">
        <w:rPr>
          <w:lang w:val="it-CH"/>
        </w:rPr>
        <w:t xml:space="preserve">ambito di rilevamenti di nuove SAC </w:t>
      </w:r>
      <w:r w:rsidRPr="004A5B14">
        <w:rPr>
          <w:lang w:val="it-CH"/>
        </w:rPr>
        <w:t>non ancora inventari</w:t>
      </w:r>
      <w:r w:rsidR="00660D14" w:rsidRPr="004A5B14">
        <w:rPr>
          <w:lang w:val="it-CH"/>
        </w:rPr>
        <w:t xml:space="preserve">ate, di valorizzazioni e </w:t>
      </w:r>
      <w:proofErr w:type="spellStart"/>
      <w:r w:rsidRPr="004A5B14">
        <w:rPr>
          <w:lang w:val="it-CH"/>
        </w:rPr>
        <w:t>ricoltivazioni</w:t>
      </w:r>
      <w:proofErr w:type="spellEnd"/>
      <w:r w:rsidRPr="004A5B14">
        <w:rPr>
          <w:lang w:val="it-CH"/>
        </w:rPr>
        <w:t xml:space="preserve"> </w:t>
      </w:r>
      <w:r w:rsidR="00660D14" w:rsidRPr="004A5B14">
        <w:rPr>
          <w:lang w:val="it-CH"/>
        </w:rPr>
        <w:t>di</w:t>
      </w:r>
      <w:r w:rsidRPr="004A5B14">
        <w:rPr>
          <w:lang w:val="it-CH"/>
        </w:rPr>
        <w:t xml:space="preserve"> </w:t>
      </w:r>
      <w:r w:rsidR="00862004">
        <w:rPr>
          <w:lang w:val="it-CH"/>
        </w:rPr>
        <w:t>suoli</w:t>
      </w:r>
      <w:r w:rsidR="00270709" w:rsidRPr="004A5B14">
        <w:rPr>
          <w:lang w:val="it-CH"/>
        </w:rPr>
        <w:t xml:space="preserve"> degradat</w:t>
      </w:r>
      <w:r w:rsidR="00862004">
        <w:rPr>
          <w:lang w:val="it-CH"/>
        </w:rPr>
        <w:t>i</w:t>
      </w:r>
      <w:r w:rsidR="00270709" w:rsidRPr="004A5B14">
        <w:rPr>
          <w:lang w:val="it-CH"/>
        </w:rPr>
        <w:t xml:space="preserve"> per cause antropiche </w:t>
      </w:r>
      <w:r w:rsidR="004A5B14" w:rsidRPr="004A5B14">
        <w:rPr>
          <w:lang w:val="it-CH"/>
        </w:rPr>
        <w:t>da trasformare</w:t>
      </w:r>
      <w:r w:rsidR="00270709" w:rsidRPr="004A5B14">
        <w:rPr>
          <w:lang w:val="it-CH"/>
        </w:rPr>
        <w:t xml:space="preserve"> in </w:t>
      </w:r>
      <w:r w:rsidRPr="004A5B14">
        <w:rPr>
          <w:lang w:val="it-CH"/>
        </w:rPr>
        <w:t>SAC</w:t>
      </w:r>
      <w:r w:rsidR="00270709" w:rsidRPr="004A5B14">
        <w:rPr>
          <w:lang w:val="it-CH"/>
        </w:rPr>
        <w:t xml:space="preserve">, e nel quadro dell’aggiornamento degli inventari in conseguenza delle </w:t>
      </w:r>
      <w:r w:rsidR="004A5B14" w:rsidRPr="004A5B14">
        <w:rPr>
          <w:lang w:val="it-CH"/>
        </w:rPr>
        <w:t>mappature</w:t>
      </w:r>
      <w:r w:rsidRPr="004A5B14">
        <w:rPr>
          <w:lang w:val="it-CH"/>
        </w:rPr>
        <w:t>.</w:t>
      </w:r>
    </w:p>
    <w:p w14:paraId="3332ADDF" w14:textId="0B5915D0" w:rsidR="002A14E7" w:rsidRPr="00CC45F6" w:rsidRDefault="004A6EEA" w:rsidP="00460794">
      <w:pPr>
        <w:rPr>
          <w:lang w:val="it-CH"/>
        </w:rPr>
      </w:pPr>
      <w:r w:rsidRPr="00CC45F6">
        <w:rPr>
          <w:lang w:val="it-CH"/>
        </w:rPr>
        <w:t xml:space="preserve">Affinché </w:t>
      </w:r>
      <w:r w:rsidR="00862004">
        <w:rPr>
          <w:lang w:val="it-CH"/>
        </w:rPr>
        <w:t>i suoli</w:t>
      </w:r>
      <w:r w:rsidR="00460794" w:rsidRPr="00CC45F6">
        <w:rPr>
          <w:lang w:val="it-CH"/>
        </w:rPr>
        <w:t xml:space="preserve"> </w:t>
      </w:r>
      <w:r w:rsidR="008F105B">
        <w:rPr>
          <w:lang w:val="it-CH"/>
        </w:rPr>
        <w:t>recentemente</w:t>
      </w:r>
      <w:r w:rsidR="00270709">
        <w:rPr>
          <w:lang w:val="it-CH"/>
        </w:rPr>
        <w:t xml:space="preserve"> </w:t>
      </w:r>
      <w:r w:rsidR="00460794" w:rsidRPr="00CC45F6">
        <w:rPr>
          <w:lang w:val="it-CH"/>
        </w:rPr>
        <w:t>inserit</w:t>
      </w:r>
      <w:r w:rsidR="00862004">
        <w:rPr>
          <w:lang w:val="it-CH"/>
        </w:rPr>
        <w:t>i</w:t>
      </w:r>
      <w:r w:rsidR="00460794" w:rsidRPr="00CC45F6">
        <w:rPr>
          <w:lang w:val="it-CH"/>
        </w:rPr>
        <w:t xml:space="preserve"> nell’inventario rispondano a standard di qualità omogenei, la Confederazione </w:t>
      </w:r>
      <w:r w:rsidR="00862004">
        <w:rPr>
          <w:lang w:val="it-CH"/>
        </w:rPr>
        <w:t>si basa su indicazioni di cui all</w:t>
      </w:r>
      <w:r w:rsidR="00460794" w:rsidRPr="00CC45F6">
        <w:rPr>
          <w:lang w:val="it-CH"/>
        </w:rPr>
        <w:t xml:space="preserve">’articolo 26 </w:t>
      </w:r>
      <w:r w:rsidR="00641E93" w:rsidRPr="00CC45F6">
        <w:rPr>
          <w:lang w:val="it-CH"/>
        </w:rPr>
        <w:t>capoverso</w:t>
      </w:r>
      <w:r w:rsidR="00460794" w:rsidRPr="00CC45F6">
        <w:rPr>
          <w:lang w:val="it-CH"/>
        </w:rPr>
        <w:t xml:space="preserve"> 1 OPT. Su mandato dell’ARE</w:t>
      </w:r>
      <w:r w:rsidRPr="00CC45F6">
        <w:rPr>
          <w:lang w:val="it-CH"/>
        </w:rPr>
        <w:t>,</w:t>
      </w:r>
      <w:r w:rsidR="00460794" w:rsidRPr="00CC45F6">
        <w:rPr>
          <w:lang w:val="it-CH"/>
        </w:rPr>
        <w:t xml:space="preserve"> nel 2016 sono stati analizzati e comparati </w:t>
      </w:r>
      <w:r w:rsidRPr="00CC45F6">
        <w:rPr>
          <w:lang w:val="it-CH"/>
        </w:rPr>
        <w:t xml:space="preserve">tra loro </w:t>
      </w:r>
      <w:r w:rsidR="00460794" w:rsidRPr="00CC45F6">
        <w:rPr>
          <w:lang w:val="it-CH"/>
        </w:rPr>
        <w:t xml:space="preserve">i metodi sinora impiegati dai Cantoni per la </w:t>
      </w:r>
      <w:r w:rsidR="00F3171A">
        <w:rPr>
          <w:lang w:val="it-CH"/>
        </w:rPr>
        <w:t xml:space="preserve">delimitazione </w:t>
      </w:r>
      <w:r w:rsidR="00460794" w:rsidRPr="00CC45F6">
        <w:rPr>
          <w:lang w:val="it-CH"/>
        </w:rPr>
        <w:t>delle SAC. Lo studio è giunto alla conclusione che l’impiego del metodo cartografico FAL 24</w:t>
      </w:r>
      <w:r w:rsidR="00987399" w:rsidRPr="00CC45F6">
        <w:rPr>
          <w:lang w:val="it-CH"/>
        </w:rPr>
        <w:t xml:space="preserve"> (</w:t>
      </w:r>
      <w:r w:rsidR="002C2E22" w:rsidRPr="00CC45F6">
        <w:rPr>
          <w:lang w:val="it-CH"/>
        </w:rPr>
        <w:t xml:space="preserve">ulteriormente sviluppato </w:t>
      </w:r>
      <w:r w:rsidR="00641E93" w:rsidRPr="00CC45F6">
        <w:rPr>
          <w:lang w:val="it-CH"/>
        </w:rPr>
        <w:t>dopo la</w:t>
      </w:r>
      <w:r w:rsidRPr="00CC45F6">
        <w:rPr>
          <w:lang w:val="it-CH"/>
        </w:rPr>
        <w:t xml:space="preserve"> sua creazione</w:t>
      </w:r>
      <w:r w:rsidR="00F3171A">
        <w:rPr>
          <w:lang w:val="it-CH"/>
        </w:rPr>
        <w:t>;</w:t>
      </w:r>
      <w:r w:rsidR="002A1E76">
        <w:rPr>
          <w:lang w:val="it-CH"/>
        </w:rPr>
        <w:t xml:space="preserve"> </w:t>
      </w:r>
      <w:r w:rsidR="00F3171A">
        <w:rPr>
          <w:lang w:val="it-CH"/>
        </w:rPr>
        <w:t xml:space="preserve">cfr. al </w:t>
      </w:r>
      <w:r w:rsidR="00F3171A" w:rsidRPr="00E35B95">
        <w:rPr>
          <w:lang w:val="it-CH"/>
        </w:rPr>
        <w:t>riguardo</w:t>
      </w:r>
      <w:r w:rsidR="00C87BC2" w:rsidRPr="00C87BC2">
        <w:rPr>
          <w:lang w:val="it-CH"/>
        </w:rPr>
        <w:t xml:space="preserve"> </w:t>
      </w:r>
      <w:r w:rsidR="00C87BC2">
        <w:rPr>
          <w:lang w:val="it-CH"/>
        </w:rPr>
        <w:fldChar w:fldCharType="begin"/>
      </w:r>
      <w:r w:rsidR="00C87BC2">
        <w:rPr>
          <w:lang w:val="it-CH"/>
        </w:rPr>
        <w:instrText xml:space="preserve"> REF _Ref532981836 \r \h </w:instrText>
      </w:r>
      <w:r w:rsidR="00C87BC2">
        <w:rPr>
          <w:lang w:val="it-CH"/>
        </w:rPr>
      </w:r>
      <w:r w:rsidR="00C87BC2">
        <w:rPr>
          <w:lang w:val="it-CH"/>
        </w:rPr>
        <w:fldChar w:fldCharType="separate"/>
      </w:r>
      <w:r w:rsidR="00AB3DF4">
        <w:rPr>
          <w:lang w:val="it-CH"/>
        </w:rPr>
        <w:t>P5</w:t>
      </w:r>
      <w:r w:rsidR="00C87BC2">
        <w:rPr>
          <w:lang w:val="it-CH"/>
        </w:rPr>
        <w:fldChar w:fldCharType="end"/>
      </w:r>
      <w:r w:rsidR="00987399" w:rsidRPr="00E35B95">
        <w:rPr>
          <w:lang w:val="it-CH"/>
        </w:rPr>
        <w:t>),</w:t>
      </w:r>
      <w:r w:rsidR="00460794" w:rsidRPr="00E35B95">
        <w:rPr>
          <w:lang w:val="it-CH"/>
        </w:rPr>
        <w:t xml:space="preserve"> </w:t>
      </w:r>
      <w:r w:rsidRPr="00E35B95">
        <w:rPr>
          <w:lang w:val="it-CH"/>
        </w:rPr>
        <w:t>in</w:t>
      </w:r>
      <w:r w:rsidRPr="00CC45F6">
        <w:rPr>
          <w:lang w:val="it-CH"/>
        </w:rPr>
        <w:t xml:space="preserve"> combinazione </w:t>
      </w:r>
      <w:r w:rsidR="00460794" w:rsidRPr="00CC45F6">
        <w:rPr>
          <w:lang w:val="it-CH"/>
        </w:rPr>
        <w:t xml:space="preserve">con i criteri </w:t>
      </w:r>
      <w:r w:rsidRPr="00CC45F6">
        <w:rPr>
          <w:lang w:val="it-CH"/>
        </w:rPr>
        <w:t xml:space="preserve">fissati </w:t>
      </w:r>
      <w:r w:rsidR="00AE5FD4" w:rsidRPr="00CC45F6">
        <w:rPr>
          <w:lang w:val="it-CH"/>
        </w:rPr>
        <w:t>nella Guida</w:t>
      </w:r>
      <w:r w:rsidR="00460794" w:rsidRPr="00CC45F6">
        <w:rPr>
          <w:lang w:val="it-CH"/>
        </w:rPr>
        <w:t xml:space="preserve"> 2006</w:t>
      </w:r>
      <w:r w:rsidRPr="00CC45F6">
        <w:rPr>
          <w:lang w:val="it-CH"/>
        </w:rPr>
        <w:t>,</w:t>
      </w:r>
      <w:r w:rsidR="00460794" w:rsidRPr="00CC45F6">
        <w:rPr>
          <w:lang w:val="it-CH"/>
        </w:rPr>
        <w:t xml:space="preserve"> </w:t>
      </w:r>
      <w:r w:rsidRPr="00CC45F6">
        <w:rPr>
          <w:lang w:val="it-CH"/>
        </w:rPr>
        <w:t>presenta</w:t>
      </w:r>
      <w:r w:rsidR="00271081" w:rsidRPr="00CC45F6">
        <w:rPr>
          <w:lang w:val="it-CH"/>
        </w:rPr>
        <w:t xml:space="preserve"> il maggiore potenziale </w:t>
      </w:r>
      <w:r w:rsidR="00460794" w:rsidRPr="00CC45F6">
        <w:rPr>
          <w:lang w:val="it-CH"/>
        </w:rPr>
        <w:t xml:space="preserve">per </w:t>
      </w:r>
      <w:r w:rsidR="00271081" w:rsidRPr="00CC45F6">
        <w:rPr>
          <w:lang w:val="it-CH"/>
        </w:rPr>
        <w:t xml:space="preserve">quanto riguarda </w:t>
      </w:r>
      <w:r w:rsidR="00460794" w:rsidRPr="00CC45F6">
        <w:rPr>
          <w:lang w:val="it-CH"/>
        </w:rPr>
        <w:t xml:space="preserve">una </w:t>
      </w:r>
      <w:r w:rsidR="00F3171A">
        <w:rPr>
          <w:lang w:val="it-CH"/>
        </w:rPr>
        <w:t>delimitazione</w:t>
      </w:r>
      <w:r w:rsidR="00460794" w:rsidRPr="00CC45F6">
        <w:rPr>
          <w:lang w:val="it-CH"/>
        </w:rPr>
        <w:t xml:space="preserve"> delle SAC il più </w:t>
      </w:r>
      <w:r w:rsidR="00271081" w:rsidRPr="00CC45F6">
        <w:rPr>
          <w:lang w:val="it-CH"/>
        </w:rPr>
        <w:t xml:space="preserve">possibile </w:t>
      </w:r>
      <w:r w:rsidR="00460794" w:rsidRPr="00CC45F6">
        <w:rPr>
          <w:lang w:val="it-CH"/>
        </w:rPr>
        <w:t>oggettiv</w:t>
      </w:r>
      <w:r w:rsidR="00271081" w:rsidRPr="00CC45F6">
        <w:rPr>
          <w:lang w:val="it-CH"/>
        </w:rPr>
        <w:t>a</w:t>
      </w:r>
      <w:r w:rsidR="00460794" w:rsidRPr="00CC45F6">
        <w:rPr>
          <w:lang w:val="it-CH"/>
        </w:rPr>
        <w:t xml:space="preserve"> e </w:t>
      </w:r>
      <w:r w:rsidR="00271081" w:rsidRPr="00CC45F6">
        <w:rPr>
          <w:lang w:val="it-CH"/>
        </w:rPr>
        <w:t>comprensibile</w:t>
      </w:r>
      <w:r w:rsidR="00460794" w:rsidRPr="00CC45F6">
        <w:rPr>
          <w:lang w:val="it-CH"/>
        </w:rPr>
        <w:t xml:space="preserve">. </w:t>
      </w:r>
      <w:r w:rsidR="006F2B5D" w:rsidRPr="00CC45F6">
        <w:rPr>
          <w:lang w:val="it-CH"/>
        </w:rPr>
        <w:t xml:space="preserve">Diversi esempi tratti dalla </w:t>
      </w:r>
      <w:r w:rsidR="003D7826" w:rsidRPr="00CC45F6">
        <w:rPr>
          <w:lang w:val="it-CH"/>
        </w:rPr>
        <w:t xml:space="preserve">realtà </w:t>
      </w:r>
      <w:r w:rsidR="006F2B5D" w:rsidRPr="00CC45F6">
        <w:rPr>
          <w:lang w:val="it-CH"/>
        </w:rPr>
        <w:t>pratica</w:t>
      </w:r>
      <w:r w:rsidR="003D7826" w:rsidRPr="00CC45F6">
        <w:rPr>
          <w:lang w:val="it-CH"/>
        </w:rPr>
        <w:t xml:space="preserve"> dimostrano </w:t>
      </w:r>
      <w:r w:rsidR="002C2E22" w:rsidRPr="00CC45F6">
        <w:rPr>
          <w:lang w:val="it-CH"/>
        </w:rPr>
        <w:t>come,</w:t>
      </w:r>
      <w:r w:rsidR="003D7826" w:rsidRPr="00CC45F6">
        <w:rPr>
          <w:lang w:val="it-CH"/>
        </w:rPr>
        <w:t xml:space="preserve"> </w:t>
      </w:r>
      <w:r w:rsidR="00987399" w:rsidRPr="00CC45F6">
        <w:rPr>
          <w:lang w:val="it-CH"/>
        </w:rPr>
        <w:t>in tal modo</w:t>
      </w:r>
      <w:r w:rsidR="002C2E22" w:rsidRPr="00CC45F6">
        <w:rPr>
          <w:lang w:val="it-CH"/>
        </w:rPr>
        <w:t xml:space="preserve">, sia </w:t>
      </w:r>
      <w:r w:rsidR="00460794" w:rsidRPr="00CC45F6">
        <w:rPr>
          <w:lang w:val="it-CH"/>
        </w:rPr>
        <w:t>possibile raggiungere ottimi risultati</w:t>
      </w:r>
      <w:r w:rsidR="003A723D" w:rsidRPr="00CC45F6">
        <w:rPr>
          <w:rStyle w:val="Funotenzeichen"/>
          <w:lang w:val="it-CH"/>
        </w:rPr>
        <w:footnoteReference w:id="24"/>
      </w:r>
      <w:r w:rsidR="00460794" w:rsidRPr="00CC45F6">
        <w:rPr>
          <w:lang w:val="it-CH"/>
        </w:rPr>
        <w:t xml:space="preserve">. </w:t>
      </w:r>
      <w:r w:rsidR="00F3171A">
        <w:rPr>
          <w:lang w:val="it-CH"/>
        </w:rPr>
        <w:t xml:space="preserve">Su di essi, in tal senso, si basano anche i criteri riportati qui di seguito. </w:t>
      </w:r>
      <w:r w:rsidR="003D7826" w:rsidRPr="00CC45F6">
        <w:rPr>
          <w:lang w:val="it-CH"/>
        </w:rPr>
        <w:t xml:space="preserve">Occorre </w:t>
      </w:r>
      <w:r w:rsidR="00F3171A">
        <w:rPr>
          <w:lang w:val="it-CH"/>
        </w:rPr>
        <w:t xml:space="preserve">infine </w:t>
      </w:r>
      <w:r w:rsidR="003D7826" w:rsidRPr="00CC45F6">
        <w:rPr>
          <w:lang w:val="it-CH"/>
        </w:rPr>
        <w:t>continuare a tener conto delle</w:t>
      </w:r>
      <w:r w:rsidR="00460794" w:rsidRPr="00CC45F6">
        <w:rPr>
          <w:lang w:val="it-CH"/>
        </w:rPr>
        <w:t xml:space="preserve"> differenze regionali</w:t>
      </w:r>
      <w:r w:rsidR="003D7826" w:rsidRPr="00CC45F6">
        <w:rPr>
          <w:lang w:val="it-CH"/>
        </w:rPr>
        <w:t xml:space="preserve"> sul piano ambientale e climatico tra </w:t>
      </w:r>
      <w:r w:rsidR="00862004">
        <w:rPr>
          <w:lang w:val="it-CH"/>
        </w:rPr>
        <w:t>i suoli</w:t>
      </w:r>
      <w:r w:rsidR="003D7826" w:rsidRPr="00CC45F6">
        <w:rPr>
          <w:lang w:val="it-CH"/>
        </w:rPr>
        <w:t xml:space="preserve"> dei diversi Cantoni</w:t>
      </w:r>
      <w:r w:rsidR="0003622A" w:rsidRPr="00CC45F6">
        <w:rPr>
          <w:lang w:val="it-CH"/>
        </w:rPr>
        <w:t xml:space="preserve">. </w:t>
      </w:r>
    </w:p>
    <w:p w14:paraId="31953B55" w14:textId="2C70A175" w:rsidR="002A14E7" w:rsidRPr="00CC45F6" w:rsidRDefault="00460794" w:rsidP="295F27C4">
      <w:pPr>
        <w:rPr>
          <w:b/>
          <w:bCs/>
          <w:lang w:val="it-CH"/>
        </w:rPr>
      </w:pPr>
      <w:r w:rsidRPr="00CC45F6">
        <w:rPr>
          <w:b/>
          <w:bCs/>
          <w:lang w:val="it-CH"/>
        </w:rPr>
        <w:t>Criteri di qualità</w:t>
      </w:r>
    </w:p>
    <w:p w14:paraId="3E5FEB78" w14:textId="45D59D9A" w:rsidR="00E30EDB" w:rsidRPr="00CC45F6" w:rsidRDefault="00E30EDB" w:rsidP="295F27C4">
      <w:pPr>
        <w:rPr>
          <w:lang w:val="it-CH"/>
        </w:rPr>
      </w:pPr>
      <w:r w:rsidRPr="002A1E76">
        <w:rPr>
          <w:lang w:val="it-CH"/>
        </w:rPr>
        <w:t>Tabell</w:t>
      </w:r>
      <w:r w:rsidR="00460794" w:rsidRPr="002A1E76">
        <w:rPr>
          <w:lang w:val="it-CH"/>
        </w:rPr>
        <w:t>a</w:t>
      </w:r>
      <w:r w:rsidRPr="002A1E76">
        <w:rPr>
          <w:lang w:val="it-CH"/>
        </w:rPr>
        <w:t xml:space="preserve"> </w:t>
      </w:r>
      <w:r w:rsidRPr="002A1E76">
        <w:rPr>
          <w:lang w:val="it-CH"/>
        </w:rPr>
        <w:fldChar w:fldCharType="begin"/>
      </w:r>
      <w:r w:rsidRPr="002A1E76">
        <w:rPr>
          <w:lang w:val="it-CH"/>
        </w:rPr>
        <w:instrText xml:space="preserve"> SEQ Tabelle \* ARABIC </w:instrText>
      </w:r>
      <w:r w:rsidRPr="002A1E76">
        <w:rPr>
          <w:lang w:val="it-CH"/>
        </w:rPr>
        <w:fldChar w:fldCharType="separate"/>
      </w:r>
      <w:r w:rsidR="00AB3DF4">
        <w:rPr>
          <w:noProof/>
          <w:lang w:val="it-CH"/>
        </w:rPr>
        <w:t>1</w:t>
      </w:r>
      <w:r w:rsidRPr="002A1E76">
        <w:rPr>
          <w:lang w:val="it-CH"/>
        </w:rPr>
        <w:fldChar w:fldCharType="end"/>
      </w:r>
      <w:r w:rsidRPr="002A1E76">
        <w:rPr>
          <w:lang w:val="it-CH"/>
        </w:rPr>
        <w:t xml:space="preserve">: </w:t>
      </w:r>
      <w:r w:rsidR="00705B57" w:rsidRPr="002A1E76">
        <w:rPr>
          <w:lang w:val="it-CH"/>
        </w:rPr>
        <w:t xml:space="preserve">Criteri di qualità </w:t>
      </w:r>
      <w:r w:rsidR="00F3171A" w:rsidRPr="002A1E76">
        <w:rPr>
          <w:lang w:val="it-CH"/>
        </w:rPr>
        <w:t xml:space="preserve">cui ottemperare nel rispetto delle esigenze minime, validi </w:t>
      </w:r>
      <w:r w:rsidR="0098106D" w:rsidRPr="002A1E76">
        <w:rPr>
          <w:lang w:val="it-CH"/>
        </w:rPr>
        <w:t xml:space="preserve">per </w:t>
      </w:r>
      <w:r w:rsidR="00862004">
        <w:rPr>
          <w:lang w:val="it-CH"/>
        </w:rPr>
        <w:t xml:space="preserve">i nuovi suoli </w:t>
      </w:r>
      <w:r w:rsidR="00F3171A" w:rsidRPr="002A1E76">
        <w:rPr>
          <w:lang w:val="it-CH"/>
        </w:rPr>
        <w:t>da inserire nell’inventario SAC</w:t>
      </w:r>
    </w:p>
    <w:tbl>
      <w:tblPr>
        <w:tblpPr w:leftFromText="141" w:rightFromText="141" w:vertAnchor="text" w:horzAnchor="margin" w:tblpY="-11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985"/>
        <w:gridCol w:w="4536"/>
      </w:tblGrid>
      <w:tr w:rsidR="00E858D5" w:rsidRPr="00CC45F6" w14:paraId="2FEBFB4F" w14:textId="77777777" w:rsidTr="00E574B9">
        <w:trPr>
          <w:trHeight w:val="399"/>
        </w:trPr>
        <w:tc>
          <w:tcPr>
            <w:tcW w:w="2972" w:type="dxa"/>
          </w:tcPr>
          <w:p w14:paraId="58B58DB9" w14:textId="10D5B7EA" w:rsidR="00E858D5" w:rsidRPr="00CC45F6" w:rsidRDefault="00E858D5" w:rsidP="00E858D5">
            <w:pPr>
              <w:spacing w:before="60" w:after="60"/>
              <w:rPr>
                <w:b/>
                <w:bCs/>
                <w:lang w:val="it-CH"/>
              </w:rPr>
            </w:pPr>
            <w:r w:rsidRPr="00CC45F6">
              <w:rPr>
                <w:b/>
                <w:lang w:val="it-CH"/>
              </w:rPr>
              <w:t xml:space="preserve">Criterio </w:t>
            </w:r>
          </w:p>
        </w:tc>
        <w:tc>
          <w:tcPr>
            <w:tcW w:w="1985" w:type="dxa"/>
          </w:tcPr>
          <w:p w14:paraId="480AE406" w14:textId="1B316CF4" w:rsidR="00E858D5" w:rsidRPr="00CC45F6" w:rsidRDefault="00E858D5" w:rsidP="00E858D5">
            <w:pPr>
              <w:spacing w:before="60" w:after="60"/>
              <w:rPr>
                <w:b/>
                <w:bCs/>
                <w:lang w:val="it-CH"/>
              </w:rPr>
            </w:pPr>
            <w:r w:rsidRPr="00CC45F6">
              <w:rPr>
                <w:b/>
                <w:lang w:val="it-CH"/>
              </w:rPr>
              <w:t>Valore di soglia</w:t>
            </w:r>
          </w:p>
        </w:tc>
        <w:tc>
          <w:tcPr>
            <w:tcW w:w="4536" w:type="dxa"/>
          </w:tcPr>
          <w:p w14:paraId="64DA90A5" w14:textId="3A7B63D3" w:rsidR="00E858D5" w:rsidRPr="00CC45F6" w:rsidRDefault="00E858D5" w:rsidP="00E858D5">
            <w:pPr>
              <w:spacing w:before="60" w:after="60"/>
              <w:rPr>
                <w:b/>
                <w:bCs/>
                <w:lang w:val="it-CH"/>
              </w:rPr>
            </w:pPr>
            <w:r w:rsidRPr="00CC45F6">
              <w:rPr>
                <w:b/>
                <w:lang w:val="it-CH"/>
              </w:rPr>
              <w:t>Osservazioni</w:t>
            </w:r>
          </w:p>
        </w:tc>
      </w:tr>
      <w:tr w:rsidR="00E858D5" w:rsidRPr="00367166" w14:paraId="66D6E6D7" w14:textId="77777777" w:rsidTr="00E574B9">
        <w:trPr>
          <w:trHeight w:val="399"/>
        </w:trPr>
        <w:tc>
          <w:tcPr>
            <w:tcW w:w="2972" w:type="dxa"/>
          </w:tcPr>
          <w:p w14:paraId="0B14D8B9" w14:textId="366AE8AD" w:rsidR="00E858D5" w:rsidRPr="00CC45F6" w:rsidRDefault="00E858D5" w:rsidP="00E858D5">
            <w:pPr>
              <w:spacing w:before="60" w:after="60"/>
              <w:rPr>
                <w:lang w:val="it-CH"/>
              </w:rPr>
            </w:pPr>
            <w:r w:rsidRPr="00CC45F6">
              <w:rPr>
                <w:lang w:val="it-CH"/>
              </w:rPr>
              <w:t>Zona climatica</w:t>
            </w:r>
          </w:p>
        </w:tc>
        <w:tc>
          <w:tcPr>
            <w:tcW w:w="1985" w:type="dxa"/>
          </w:tcPr>
          <w:p w14:paraId="39CAEE93" w14:textId="75BFEB4D" w:rsidR="00E858D5" w:rsidRPr="00CC45F6" w:rsidRDefault="00E858D5" w:rsidP="00E858D5">
            <w:pPr>
              <w:spacing w:before="60" w:after="60"/>
              <w:rPr>
                <w:lang w:val="it-CH"/>
              </w:rPr>
            </w:pPr>
            <w:r w:rsidRPr="00CC45F6">
              <w:rPr>
                <w:lang w:val="it-CH"/>
              </w:rPr>
              <w:t>A / B / C / D1–4</w:t>
            </w:r>
          </w:p>
        </w:tc>
        <w:tc>
          <w:tcPr>
            <w:tcW w:w="4536" w:type="dxa"/>
          </w:tcPr>
          <w:p w14:paraId="392F4E2D" w14:textId="13649557" w:rsidR="00E858D5" w:rsidRPr="00CC45F6" w:rsidRDefault="00E858D5" w:rsidP="00E858D5">
            <w:pPr>
              <w:spacing w:before="60" w:after="60"/>
              <w:rPr>
                <w:lang w:val="it-CH"/>
              </w:rPr>
            </w:pPr>
            <w:r w:rsidRPr="00CC45F6">
              <w:rPr>
                <w:lang w:val="it-CH"/>
              </w:rPr>
              <w:t xml:space="preserve">Verificare </w:t>
            </w:r>
            <w:r w:rsidR="00705B57" w:rsidRPr="00CC45F6">
              <w:rPr>
                <w:lang w:val="it-CH"/>
              </w:rPr>
              <w:t xml:space="preserve">la </w:t>
            </w:r>
            <w:r w:rsidR="00880DA0" w:rsidRPr="00CC45F6">
              <w:rPr>
                <w:lang w:val="it-CH"/>
              </w:rPr>
              <w:t>compensazione</w:t>
            </w:r>
            <w:r w:rsidRPr="00CC45F6">
              <w:rPr>
                <w:lang w:val="it-CH"/>
              </w:rPr>
              <w:t xml:space="preserve"> locale </w:t>
            </w:r>
            <w:r w:rsidR="0029184E" w:rsidRPr="00CC45F6">
              <w:rPr>
                <w:lang w:val="it-CH"/>
              </w:rPr>
              <w:t>nelle</w:t>
            </w:r>
            <w:r w:rsidRPr="00CC45F6">
              <w:rPr>
                <w:lang w:val="it-CH"/>
              </w:rPr>
              <w:t xml:space="preserve"> zone climatiche</w:t>
            </w:r>
            <w:r w:rsidR="00705B57" w:rsidRPr="00CC45F6">
              <w:rPr>
                <w:lang w:val="it-CH"/>
              </w:rPr>
              <w:t xml:space="preserve"> più </w:t>
            </w:r>
            <w:r w:rsidR="004E6A9E" w:rsidRPr="00CC45F6">
              <w:rPr>
                <w:lang w:val="it-CH"/>
              </w:rPr>
              <w:t xml:space="preserve">elevate e più </w:t>
            </w:r>
            <w:r w:rsidR="00705B57" w:rsidRPr="00CC45F6">
              <w:rPr>
                <w:lang w:val="it-CH"/>
              </w:rPr>
              <w:t>umide</w:t>
            </w:r>
            <w:r w:rsidR="00B74C84" w:rsidRPr="00CC45F6">
              <w:rPr>
                <w:lang w:val="it-CH"/>
              </w:rPr>
              <w:t xml:space="preserve"> D5–D6</w:t>
            </w:r>
          </w:p>
        </w:tc>
      </w:tr>
      <w:tr w:rsidR="00E858D5" w:rsidRPr="00CC45F6" w14:paraId="640FA1B9" w14:textId="77777777" w:rsidTr="00E574B9">
        <w:trPr>
          <w:trHeight w:val="399"/>
        </w:trPr>
        <w:tc>
          <w:tcPr>
            <w:tcW w:w="2972" w:type="dxa"/>
          </w:tcPr>
          <w:p w14:paraId="5D62C5C8" w14:textId="20CBEBDB" w:rsidR="00E858D5" w:rsidRPr="00CC45F6" w:rsidRDefault="00206E37" w:rsidP="00E858D5">
            <w:pPr>
              <w:spacing w:before="60" w:after="60"/>
              <w:rPr>
                <w:lang w:val="it-CH"/>
              </w:rPr>
            </w:pPr>
            <w:r>
              <w:rPr>
                <w:lang w:val="it-CH"/>
              </w:rPr>
              <w:t>Pendenza del terreno</w:t>
            </w:r>
          </w:p>
        </w:tc>
        <w:tc>
          <w:tcPr>
            <w:tcW w:w="1985" w:type="dxa"/>
          </w:tcPr>
          <w:p w14:paraId="314A7747" w14:textId="009B7D6B" w:rsidR="00E858D5" w:rsidRPr="00CC45F6" w:rsidRDefault="00E858D5" w:rsidP="00E858D5">
            <w:pPr>
              <w:spacing w:before="60" w:after="60"/>
              <w:rPr>
                <w:lang w:val="it-CH"/>
              </w:rPr>
            </w:pPr>
            <w:r w:rsidRPr="00CC45F6">
              <w:rPr>
                <w:lang w:val="it-CH"/>
              </w:rPr>
              <w:t>≤ 18</w:t>
            </w:r>
            <w:r w:rsidR="004F70AA" w:rsidRPr="00CC45F6">
              <w:rPr>
                <w:lang w:val="it-CH"/>
              </w:rPr>
              <w:t xml:space="preserve"> </w:t>
            </w:r>
            <w:r w:rsidRPr="00CC45F6">
              <w:rPr>
                <w:lang w:val="it-CH"/>
              </w:rPr>
              <w:t xml:space="preserve">% </w:t>
            </w:r>
          </w:p>
        </w:tc>
        <w:tc>
          <w:tcPr>
            <w:tcW w:w="4536" w:type="dxa"/>
          </w:tcPr>
          <w:p w14:paraId="10CEAEAB" w14:textId="068365BA" w:rsidR="00E858D5" w:rsidRPr="00CC45F6" w:rsidRDefault="00E858D5" w:rsidP="00E858D5">
            <w:pPr>
              <w:spacing w:before="60" w:after="60"/>
              <w:rPr>
                <w:lang w:val="it-CH"/>
              </w:rPr>
            </w:pPr>
          </w:p>
        </w:tc>
      </w:tr>
      <w:tr w:rsidR="00E858D5" w:rsidRPr="004D6498" w14:paraId="3F4F186D" w14:textId="77777777" w:rsidTr="009B6771">
        <w:trPr>
          <w:trHeight w:val="1214"/>
        </w:trPr>
        <w:tc>
          <w:tcPr>
            <w:tcW w:w="2972" w:type="dxa"/>
          </w:tcPr>
          <w:p w14:paraId="46BC1A9C" w14:textId="1CF65B16" w:rsidR="00E858D5" w:rsidRPr="00CC45F6" w:rsidRDefault="004E6A9E" w:rsidP="00E858D5">
            <w:pPr>
              <w:spacing w:before="60" w:after="60"/>
              <w:rPr>
                <w:lang w:val="it-CH"/>
              </w:rPr>
            </w:pPr>
            <w:r w:rsidRPr="00CC45F6">
              <w:rPr>
                <w:lang w:val="it-CH"/>
              </w:rPr>
              <w:t xml:space="preserve">Profondità </w:t>
            </w:r>
            <w:r w:rsidR="0029184E" w:rsidRPr="00CC45F6">
              <w:rPr>
                <w:lang w:val="it-CH"/>
              </w:rPr>
              <w:t>utile alle piante</w:t>
            </w:r>
          </w:p>
        </w:tc>
        <w:tc>
          <w:tcPr>
            <w:tcW w:w="1985" w:type="dxa"/>
          </w:tcPr>
          <w:p w14:paraId="3955BBCC" w14:textId="4E6ED5F8" w:rsidR="00E858D5" w:rsidRPr="00CC45F6" w:rsidRDefault="00E858D5" w:rsidP="00E858D5">
            <w:pPr>
              <w:spacing w:before="60" w:after="60"/>
              <w:rPr>
                <w:lang w:val="it-CH"/>
              </w:rPr>
            </w:pPr>
            <w:r w:rsidRPr="00CC45F6">
              <w:rPr>
                <w:lang w:val="it-CH"/>
              </w:rPr>
              <w:t>≥ 50 cm</w:t>
            </w:r>
          </w:p>
        </w:tc>
        <w:tc>
          <w:tcPr>
            <w:tcW w:w="4536" w:type="dxa"/>
          </w:tcPr>
          <w:p w14:paraId="291254E2" w14:textId="5A477F56" w:rsidR="00E858D5" w:rsidRPr="00CC45F6" w:rsidRDefault="00E858D5" w:rsidP="00E858D5">
            <w:pPr>
              <w:spacing w:before="60" w:after="60"/>
              <w:rPr>
                <w:lang w:val="it-CH"/>
              </w:rPr>
            </w:pPr>
          </w:p>
        </w:tc>
      </w:tr>
      <w:tr w:rsidR="00E858D5" w:rsidRPr="00367166" w14:paraId="79F3708B" w14:textId="77777777" w:rsidTr="00E574B9">
        <w:trPr>
          <w:trHeight w:val="399"/>
        </w:trPr>
        <w:tc>
          <w:tcPr>
            <w:tcW w:w="2972" w:type="dxa"/>
          </w:tcPr>
          <w:p w14:paraId="5868DB86" w14:textId="328E30D8" w:rsidR="00E858D5" w:rsidRPr="00CC45F6" w:rsidRDefault="006B3936" w:rsidP="00E858D5">
            <w:pPr>
              <w:spacing w:before="60" w:after="60"/>
              <w:rPr>
                <w:lang w:val="it-CH"/>
              </w:rPr>
            </w:pPr>
            <w:r w:rsidRPr="00CC45F6">
              <w:rPr>
                <w:lang w:val="it-CH"/>
              </w:rPr>
              <w:t>D</w:t>
            </w:r>
            <w:r w:rsidR="00E858D5" w:rsidRPr="00CC45F6">
              <w:rPr>
                <w:lang w:val="it-CH"/>
              </w:rPr>
              <w:t>ensità apparente</w:t>
            </w:r>
            <w:r w:rsidRPr="00CC45F6">
              <w:rPr>
                <w:lang w:val="it-CH"/>
              </w:rPr>
              <w:t xml:space="preserve"> effettiva</w:t>
            </w:r>
          </w:p>
        </w:tc>
        <w:tc>
          <w:tcPr>
            <w:tcW w:w="1985" w:type="dxa"/>
          </w:tcPr>
          <w:p w14:paraId="49BA79EC" w14:textId="222E0376" w:rsidR="00E858D5" w:rsidRPr="00CC45F6" w:rsidRDefault="00F3171A" w:rsidP="00E858D5">
            <w:pPr>
              <w:spacing w:before="60" w:after="60"/>
              <w:rPr>
                <w:lang w:val="it-CH"/>
              </w:rPr>
            </w:pPr>
            <w:r>
              <w:rPr>
                <w:lang w:val="it-CH"/>
              </w:rPr>
              <w:t>Valore di massima</w:t>
            </w:r>
          </w:p>
        </w:tc>
        <w:tc>
          <w:tcPr>
            <w:tcW w:w="4536" w:type="dxa"/>
          </w:tcPr>
          <w:p w14:paraId="11E42F33" w14:textId="128146DD" w:rsidR="00E858D5" w:rsidRPr="00CC45F6" w:rsidRDefault="00F3171A" w:rsidP="00E858D5">
            <w:pPr>
              <w:rPr>
                <w:lang w:val="it-CH"/>
              </w:rPr>
            </w:pPr>
            <w:r>
              <w:rPr>
                <w:lang w:val="it-CH"/>
              </w:rPr>
              <w:t>Ai sensi delle p</w:t>
            </w:r>
            <w:r w:rsidR="00E858D5" w:rsidRPr="00CC45F6">
              <w:rPr>
                <w:lang w:val="it-CH"/>
              </w:rPr>
              <w:t>roposte del gruppo di lavoro</w:t>
            </w:r>
            <w:r w:rsidR="004F70AA" w:rsidRPr="00CC45F6">
              <w:rPr>
                <w:lang w:val="it-CH"/>
              </w:rPr>
              <w:t xml:space="preserve"> sui valori </w:t>
            </w:r>
            <w:r w:rsidR="00207A9E" w:rsidRPr="00CC45F6">
              <w:rPr>
                <w:lang w:val="it-CH"/>
              </w:rPr>
              <w:t>di massima</w:t>
            </w:r>
            <w:r w:rsidR="00E858D5" w:rsidRPr="00CC45F6">
              <w:rPr>
                <w:lang w:val="it-CH"/>
              </w:rPr>
              <w:t xml:space="preserve"> (piattaforma </w:t>
            </w:r>
            <w:r w:rsidR="004F70AA" w:rsidRPr="00CC45F6">
              <w:rPr>
                <w:lang w:val="it-CH"/>
              </w:rPr>
              <w:t>informativa per la protezione del</w:t>
            </w:r>
            <w:r w:rsidR="006B3936" w:rsidRPr="00CC45F6">
              <w:rPr>
                <w:lang w:val="it-CH"/>
              </w:rPr>
              <w:t xml:space="preserve"> suolo</w:t>
            </w:r>
            <w:r w:rsidR="009710B4" w:rsidRPr="00CC45F6">
              <w:rPr>
                <w:lang w:val="it-CH"/>
              </w:rPr>
              <w:t xml:space="preserve"> </w:t>
            </w:r>
            <w:r w:rsidR="00E858D5" w:rsidRPr="00CC45F6">
              <w:rPr>
                <w:lang w:val="it-CH"/>
              </w:rPr>
              <w:t>/</w:t>
            </w:r>
            <w:r w:rsidR="009710B4" w:rsidRPr="00CC45F6">
              <w:rPr>
                <w:lang w:val="it-CH"/>
              </w:rPr>
              <w:t xml:space="preserve"> </w:t>
            </w:r>
            <w:r w:rsidR="00E858D5" w:rsidRPr="00CC45F6">
              <w:rPr>
                <w:lang w:val="it-CH"/>
              </w:rPr>
              <w:t xml:space="preserve">Società svizzera di pedologia) </w:t>
            </w:r>
            <w:r w:rsidR="0052320E" w:rsidRPr="00CC45F6">
              <w:rPr>
                <w:lang w:val="it-CH"/>
              </w:rPr>
              <w:t xml:space="preserve">valori </w:t>
            </w:r>
            <w:r w:rsidR="00207A9E" w:rsidRPr="00CC45F6">
              <w:rPr>
                <w:lang w:val="it-CH"/>
              </w:rPr>
              <w:t>di massima</w:t>
            </w:r>
            <w:r w:rsidR="004F70AA" w:rsidRPr="00CC45F6">
              <w:rPr>
                <w:lang w:val="it-CH"/>
              </w:rPr>
              <w:t xml:space="preserve"> e di guardia</w:t>
            </w:r>
            <w:r w:rsidR="0052320E" w:rsidRPr="00CC45F6">
              <w:rPr>
                <w:lang w:val="it-CH"/>
              </w:rPr>
              <w:t xml:space="preserve"> per l’esecuzione </w:t>
            </w:r>
            <w:r w:rsidR="004F70AA" w:rsidRPr="00CC45F6">
              <w:rPr>
                <w:lang w:val="it-CH"/>
              </w:rPr>
              <w:t>nella protezione</w:t>
            </w:r>
            <w:r w:rsidR="0052320E" w:rsidRPr="00CC45F6">
              <w:rPr>
                <w:lang w:val="it-CH"/>
              </w:rPr>
              <w:t xml:space="preserve"> fisica de</w:t>
            </w:r>
            <w:r w:rsidR="004F70AA" w:rsidRPr="00CC45F6">
              <w:rPr>
                <w:lang w:val="it-CH"/>
              </w:rPr>
              <w:t>l suolo</w:t>
            </w:r>
            <w:r w:rsidR="0052320E" w:rsidRPr="00CC45F6">
              <w:rPr>
                <w:lang w:val="it-CH"/>
              </w:rPr>
              <w:t>, Zurigo, 8 maggio 2003 (non pubblicato</w:t>
            </w:r>
            <w:r w:rsidR="00E858D5" w:rsidRPr="00CC45F6">
              <w:rPr>
                <w:lang w:val="it-CH"/>
              </w:rPr>
              <w:t>).</w:t>
            </w:r>
          </w:p>
        </w:tc>
      </w:tr>
      <w:tr w:rsidR="0052320E" w:rsidRPr="00CC45F6" w14:paraId="033A52D3" w14:textId="77777777" w:rsidTr="00E574B9">
        <w:trPr>
          <w:trHeight w:val="399"/>
        </w:trPr>
        <w:tc>
          <w:tcPr>
            <w:tcW w:w="2972" w:type="dxa"/>
          </w:tcPr>
          <w:p w14:paraId="0B318D78" w14:textId="4D6CC4D4" w:rsidR="0052320E" w:rsidRPr="00CC45F6" w:rsidRDefault="0052320E" w:rsidP="0052320E">
            <w:pPr>
              <w:spacing w:before="60" w:after="60"/>
              <w:rPr>
                <w:lang w:val="it-CH"/>
              </w:rPr>
            </w:pPr>
            <w:r w:rsidRPr="00CC45F6">
              <w:rPr>
                <w:lang w:val="it-CH"/>
              </w:rPr>
              <w:t>Sostanze nocive secondo O suolo</w:t>
            </w:r>
          </w:p>
        </w:tc>
        <w:tc>
          <w:tcPr>
            <w:tcW w:w="1985" w:type="dxa"/>
          </w:tcPr>
          <w:p w14:paraId="070CE992" w14:textId="0FA06C2C" w:rsidR="0052320E" w:rsidRPr="00CC45F6" w:rsidRDefault="0052320E" w:rsidP="0052320E">
            <w:pPr>
              <w:spacing w:before="60" w:after="60"/>
              <w:rPr>
                <w:lang w:val="it-CH"/>
              </w:rPr>
            </w:pPr>
            <w:r w:rsidRPr="00CC45F6">
              <w:rPr>
                <w:lang w:val="it-CH"/>
              </w:rPr>
              <w:t xml:space="preserve">≤ valore </w:t>
            </w:r>
            <w:r w:rsidR="00207A9E" w:rsidRPr="00CC45F6">
              <w:rPr>
                <w:lang w:val="it-CH"/>
              </w:rPr>
              <w:t>di massima</w:t>
            </w:r>
          </w:p>
        </w:tc>
        <w:tc>
          <w:tcPr>
            <w:tcW w:w="4536" w:type="dxa"/>
          </w:tcPr>
          <w:p w14:paraId="156949A1" w14:textId="77777777" w:rsidR="0052320E" w:rsidRPr="00CC45F6" w:rsidRDefault="0052320E" w:rsidP="0052320E">
            <w:pPr>
              <w:spacing w:before="60" w:after="60"/>
              <w:rPr>
                <w:lang w:val="it-CH"/>
              </w:rPr>
            </w:pPr>
          </w:p>
        </w:tc>
      </w:tr>
      <w:tr w:rsidR="0052320E" w:rsidRPr="00367166" w14:paraId="630FCD63" w14:textId="77777777" w:rsidTr="00E574B9">
        <w:trPr>
          <w:trHeight w:val="399"/>
        </w:trPr>
        <w:tc>
          <w:tcPr>
            <w:tcW w:w="2972" w:type="dxa"/>
          </w:tcPr>
          <w:p w14:paraId="6F881801" w14:textId="574D3642" w:rsidR="0052320E" w:rsidRPr="00CC45F6" w:rsidRDefault="0052320E" w:rsidP="0052320E">
            <w:pPr>
              <w:spacing w:before="60" w:after="60"/>
              <w:rPr>
                <w:lang w:val="it-CH"/>
              </w:rPr>
            </w:pPr>
            <w:r w:rsidRPr="00CC45F6">
              <w:rPr>
                <w:lang w:val="it-CH"/>
              </w:rPr>
              <w:t>Superfici</w:t>
            </w:r>
            <w:r w:rsidR="004F70AA" w:rsidRPr="00CC45F6">
              <w:rPr>
                <w:lang w:val="it-CH"/>
              </w:rPr>
              <w:t xml:space="preserve"> </w:t>
            </w:r>
            <w:r w:rsidR="0098106D" w:rsidRPr="00CC45F6">
              <w:rPr>
                <w:lang w:val="it-CH"/>
              </w:rPr>
              <w:t>contigue</w:t>
            </w:r>
          </w:p>
        </w:tc>
        <w:tc>
          <w:tcPr>
            <w:tcW w:w="1985" w:type="dxa"/>
          </w:tcPr>
          <w:p w14:paraId="530DD6C6" w14:textId="0AD5BBFC" w:rsidR="0052320E" w:rsidRPr="00CC45F6" w:rsidRDefault="004F70AA" w:rsidP="0052320E">
            <w:pPr>
              <w:spacing w:before="60" w:after="60"/>
              <w:rPr>
                <w:lang w:val="it-CH"/>
              </w:rPr>
            </w:pPr>
            <w:r w:rsidRPr="00CC45F6">
              <w:rPr>
                <w:lang w:val="it-CH"/>
              </w:rPr>
              <w:t>min.</w:t>
            </w:r>
            <w:r w:rsidR="0052320E" w:rsidRPr="00CC45F6">
              <w:rPr>
                <w:lang w:val="it-CH"/>
              </w:rPr>
              <w:t xml:space="preserve"> 1 ha e forma delle </w:t>
            </w:r>
            <w:r w:rsidRPr="00CC45F6">
              <w:rPr>
                <w:lang w:val="it-CH"/>
              </w:rPr>
              <w:t>particell</w:t>
            </w:r>
            <w:r w:rsidR="00F53B9D" w:rsidRPr="00CC45F6">
              <w:rPr>
                <w:lang w:val="it-CH"/>
              </w:rPr>
              <w:t>e</w:t>
            </w:r>
            <w:r w:rsidR="0052320E" w:rsidRPr="00CC45F6">
              <w:rPr>
                <w:lang w:val="it-CH"/>
              </w:rPr>
              <w:t xml:space="preserve"> adeguat</w:t>
            </w:r>
            <w:r w:rsidR="00F53B9D" w:rsidRPr="00CC45F6">
              <w:rPr>
                <w:lang w:val="it-CH"/>
              </w:rPr>
              <w:t>a</w:t>
            </w:r>
          </w:p>
        </w:tc>
        <w:tc>
          <w:tcPr>
            <w:tcW w:w="4536" w:type="dxa"/>
          </w:tcPr>
          <w:p w14:paraId="54F556CD" w14:textId="7CD79407" w:rsidR="0052320E" w:rsidRPr="00CC45F6" w:rsidRDefault="0052320E" w:rsidP="0052320E">
            <w:pPr>
              <w:spacing w:before="60" w:after="60"/>
              <w:rPr>
                <w:lang w:val="it-CH"/>
              </w:rPr>
            </w:pPr>
            <w:r w:rsidRPr="00CC45F6">
              <w:rPr>
                <w:lang w:val="it-CH"/>
              </w:rPr>
              <w:t>Le SAC tra 0</w:t>
            </w:r>
            <w:r w:rsidR="005E470B" w:rsidRPr="00CC45F6">
              <w:rPr>
                <w:lang w:val="it-CH"/>
              </w:rPr>
              <w:t>,</w:t>
            </w:r>
            <w:r w:rsidRPr="00CC45F6">
              <w:rPr>
                <w:lang w:val="it-CH"/>
              </w:rPr>
              <w:t xml:space="preserve">25 e 1 ha possono essere </w:t>
            </w:r>
            <w:r w:rsidR="00961842" w:rsidRPr="00CC45F6">
              <w:rPr>
                <w:lang w:val="it-CH"/>
              </w:rPr>
              <w:t>conteggiate</w:t>
            </w:r>
            <w:r w:rsidRPr="00CC45F6">
              <w:rPr>
                <w:lang w:val="it-CH"/>
              </w:rPr>
              <w:t xml:space="preserve"> se confinano con SAC esistenti</w:t>
            </w:r>
          </w:p>
        </w:tc>
      </w:tr>
    </w:tbl>
    <w:p w14:paraId="704743C7" w14:textId="6A8CD1DF" w:rsidR="006E7F76" w:rsidRPr="00CC45F6" w:rsidRDefault="006E7F76" w:rsidP="00E858D5">
      <w:pPr>
        <w:spacing w:before="60" w:after="60"/>
        <w:rPr>
          <w:b/>
          <w:bCs/>
          <w:lang w:val="it-CH"/>
        </w:rPr>
      </w:pPr>
    </w:p>
    <w:p w14:paraId="34D9DD55" w14:textId="1886A2B7" w:rsidR="00A72832" w:rsidRPr="00CC45F6" w:rsidDel="006E7F76" w:rsidRDefault="00F3171A" w:rsidP="00507407">
      <w:pPr>
        <w:rPr>
          <w:lang w:val="it-CH"/>
        </w:rPr>
      </w:pPr>
      <w:r>
        <w:rPr>
          <w:lang w:val="it-CH"/>
        </w:rPr>
        <w:t>I</w:t>
      </w:r>
      <w:r w:rsidR="004A5748" w:rsidRPr="00CC45F6">
        <w:rPr>
          <w:lang w:val="it-CH"/>
        </w:rPr>
        <w:t xml:space="preserve"> </w:t>
      </w:r>
      <w:r w:rsidR="00F53B9D" w:rsidRPr="00CC45F6">
        <w:rPr>
          <w:lang w:val="it-CH"/>
        </w:rPr>
        <w:t>criteri</w:t>
      </w:r>
      <w:r>
        <w:rPr>
          <w:lang w:val="it-CH"/>
        </w:rPr>
        <w:t xml:space="preserve"> della tabella 1</w:t>
      </w:r>
      <w:r w:rsidR="004A5748" w:rsidRPr="00CC45F6">
        <w:rPr>
          <w:lang w:val="it-CH"/>
        </w:rPr>
        <w:t>, e in particolare i criteri</w:t>
      </w:r>
      <w:r w:rsidR="00F53B9D" w:rsidRPr="00CC45F6">
        <w:rPr>
          <w:lang w:val="it-CH"/>
        </w:rPr>
        <w:t xml:space="preserve"> relativi </w:t>
      </w:r>
      <w:r w:rsidR="00206E37">
        <w:rPr>
          <w:lang w:val="it-CH"/>
        </w:rPr>
        <w:t xml:space="preserve">alla pendenza </w:t>
      </w:r>
      <w:r w:rsidR="00F53B9D" w:rsidRPr="00CC45F6">
        <w:rPr>
          <w:lang w:val="it-CH"/>
        </w:rPr>
        <w:t>(&lt;18</w:t>
      </w:r>
      <w:r w:rsidR="004A5748" w:rsidRPr="00CC45F6">
        <w:rPr>
          <w:lang w:val="it-CH"/>
        </w:rPr>
        <w:t xml:space="preserve"> </w:t>
      </w:r>
      <w:r w:rsidR="00F53B9D" w:rsidRPr="00CC45F6">
        <w:rPr>
          <w:lang w:val="it-CH"/>
        </w:rPr>
        <w:t xml:space="preserve">%) e alla </w:t>
      </w:r>
      <w:r w:rsidR="00DD22AF" w:rsidRPr="00CC45F6">
        <w:rPr>
          <w:lang w:val="it-CH"/>
        </w:rPr>
        <w:t>profondità</w:t>
      </w:r>
      <w:r w:rsidR="00F53B9D" w:rsidRPr="00CC45F6">
        <w:rPr>
          <w:lang w:val="it-CH"/>
        </w:rPr>
        <w:t xml:space="preserve"> (&gt;50 cm) </w:t>
      </w:r>
      <w:r w:rsidR="00206E37">
        <w:rPr>
          <w:lang w:val="it-CH"/>
        </w:rPr>
        <w:t>del terreno,</w:t>
      </w:r>
      <w:r w:rsidR="00206E37" w:rsidRPr="00CC45F6">
        <w:rPr>
          <w:lang w:val="it-CH"/>
        </w:rPr>
        <w:t xml:space="preserve"> </w:t>
      </w:r>
      <w:r w:rsidR="00F53B9D" w:rsidRPr="00CC45F6">
        <w:rPr>
          <w:lang w:val="it-CH"/>
        </w:rPr>
        <w:t xml:space="preserve">sono molto più severi </w:t>
      </w:r>
      <w:r w:rsidR="004A5748" w:rsidRPr="00CC45F6">
        <w:rPr>
          <w:lang w:val="it-CH"/>
        </w:rPr>
        <w:t>rispetto a quelli definiti per</w:t>
      </w:r>
      <w:r w:rsidR="00F53B9D" w:rsidRPr="00CC45F6">
        <w:rPr>
          <w:lang w:val="it-CH"/>
        </w:rPr>
        <w:t xml:space="preserve"> i rilevamenti </w:t>
      </w:r>
      <w:r w:rsidR="004A5748" w:rsidRPr="00CC45F6">
        <w:rPr>
          <w:lang w:val="it-CH"/>
        </w:rPr>
        <w:t>del</w:t>
      </w:r>
      <w:r w:rsidR="00F53B9D" w:rsidRPr="00CC45F6">
        <w:rPr>
          <w:lang w:val="it-CH"/>
        </w:rPr>
        <w:t xml:space="preserve"> 1992</w:t>
      </w:r>
      <w:r w:rsidR="004A5748" w:rsidRPr="00CC45F6">
        <w:rPr>
          <w:lang w:val="it-CH"/>
        </w:rPr>
        <w:t xml:space="preserve"> e </w:t>
      </w:r>
      <w:r w:rsidR="00A96A40">
        <w:rPr>
          <w:lang w:val="it-CH"/>
        </w:rPr>
        <w:t>precedenti</w:t>
      </w:r>
      <w:r w:rsidR="00F53B9D" w:rsidRPr="00CC45F6">
        <w:rPr>
          <w:lang w:val="it-CH"/>
        </w:rPr>
        <w:t xml:space="preserve">. Nei rilevamenti cantonali si trovano anche </w:t>
      </w:r>
      <w:r w:rsidR="00862004">
        <w:rPr>
          <w:lang w:val="it-CH"/>
        </w:rPr>
        <w:t>suoli</w:t>
      </w:r>
      <w:r w:rsidR="00F53B9D" w:rsidRPr="00CC45F6">
        <w:rPr>
          <w:lang w:val="it-CH"/>
        </w:rPr>
        <w:t xml:space="preserve"> con una pendenza </w:t>
      </w:r>
      <w:r w:rsidR="004A5748" w:rsidRPr="00CC45F6">
        <w:rPr>
          <w:lang w:val="it-CH"/>
        </w:rPr>
        <w:t>che può toccare il</w:t>
      </w:r>
      <w:r w:rsidR="00F53B9D" w:rsidRPr="00CC45F6">
        <w:rPr>
          <w:lang w:val="it-CH"/>
        </w:rPr>
        <w:t xml:space="preserve"> 25</w:t>
      </w:r>
      <w:r w:rsidR="004A5748" w:rsidRPr="00CC45F6">
        <w:rPr>
          <w:lang w:val="it-CH"/>
        </w:rPr>
        <w:t xml:space="preserve"> </w:t>
      </w:r>
      <w:r w:rsidR="00F53B9D" w:rsidRPr="00CC45F6">
        <w:rPr>
          <w:lang w:val="it-CH"/>
        </w:rPr>
        <w:t xml:space="preserve">% e </w:t>
      </w:r>
      <w:r w:rsidR="00862004">
        <w:rPr>
          <w:lang w:val="it-CH"/>
        </w:rPr>
        <w:t>suoli</w:t>
      </w:r>
      <w:r w:rsidR="00F53B9D" w:rsidRPr="00CC45F6">
        <w:rPr>
          <w:lang w:val="it-CH"/>
        </w:rPr>
        <w:t xml:space="preserve"> con una </w:t>
      </w:r>
      <w:r w:rsidR="004A5748" w:rsidRPr="00CC45F6">
        <w:rPr>
          <w:lang w:val="it-CH"/>
        </w:rPr>
        <w:t>profo</w:t>
      </w:r>
      <w:r w:rsidR="008A0A33" w:rsidRPr="00CC45F6">
        <w:rPr>
          <w:lang w:val="it-CH"/>
        </w:rPr>
        <w:t>n</w:t>
      </w:r>
      <w:r w:rsidR="004A5748" w:rsidRPr="00CC45F6">
        <w:rPr>
          <w:lang w:val="it-CH"/>
        </w:rPr>
        <w:t>dità</w:t>
      </w:r>
      <w:r w:rsidR="00F53B9D" w:rsidRPr="00CC45F6">
        <w:rPr>
          <w:lang w:val="it-CH"/>
        </w:rPr>
        <w:t xml:space="preserve"> </w:t>
      </w:r>
      <w:r w:rsidR="004A5748" w:rsidRPr="00CC45F6">
        <w:rPr>
          <w:lang w:val="it-CH"/>
        </w:rPr>
        <w:t xml:space="preserve">uguale o superiore </w:t>
      </w:r>
      <w:r w:rsidR="00F53B9D" w:rsidRPr="00CC45F6">
        <w:rPr>
          <w:lang w:val="it-CH"/>
        </w:rPr>
        <w:t>ai 30 cm</w:t>
      </w:r>
      <w:r w:rsidR="006E7F76" w:rsidRPr="00CC45F6">
        <w:rPr>
          <w:lang w:val="it-CH"/>
        </w:rPr>
        <w:t>.</w:t>
      </w:r>
    </w:p>
    <w:p w14:paraId="0C5F554B" w14:textId="77777777" w:rsidR="008A0A33" w:rsidRPr="00CC45F6" w:rsidRDefault="008A0A33" w:rsidP="008A0A33">
      <w:pPr>
        <w:rPr>
          <w:i/>
          <w:iCs/>
          <w:lang w:val="it-CH"/>
        </w:rPr>
      </w:pPr>
      <w:r w:rsidRPr="00CC45F6">
        <w:rPr>
          <w:i/>
          <w:iCs/>
          <w:lang w:val="it-CH"/>
        </w:rPr>
        <w:lastRenderedPageBreak/>
        <w:t>Zona climatica</w:t>
      </w:r>
    </w:p>
    <w:p w14:paraId="4057CF79" w14:textId="3A0F7013" w:rsidR="008A0A33" w:rsidRPr="00CC45F6" w:rsidRDefault="009F596B" w:rsidP="008A0A33">
      <w:pPr>
        <w:rPr>
          <w:lang w:val="it-CH"/>
        </w:rPr>
      </w:pPr>
      <w:r w:rsidRPr="00CC45F6">
        <w:rPr>
          <w:lang w:val="it-CH"/>
        </w:rPr>
        <w:t>Secondo la</w:t>
      </w:r>
      <w:r w:rsidR="008A0A33" w:rsidRPr="00CC45F6">
        <w:rPr>
          <w:lang w:val="it-CH"/>
        </w:rPr>
        <w:t xml:space="preserve"> </w:t>
      </w:r>
      <w:r w:rsidR="008A0A33" w:rsidRPr="00A96A40">
        <w:rPr>
          <w:lang w:val="it-CH"/>
        </w:rPr>
        <w:t>carta delle attitudini climatiche per l’agricoltura</w:t>
      </w:r>
      <w:r w:rsidR="003A723D" w:rsidRPr="00A96A40">
        <w:rPr>
          <w:vertAlign w:val="superscript"/>
          <w:lang w:val="it-CH"/>
        </w:rPr>
        <w:footnoteReference w:id="25"/>
      </w:r>
      <w:r w:rsidR="00B74C84" w:rsidRPr="00A96A40">
        <w:rPr>
          <w:lang w:val="it-CH"/>
        </w:rPr>
        <w:t>,</w:t>
      </w:r>
      <w:r w:rsidR="008A0A33" w:rsidRPr="00A96A40">
        <w:rPr>
          <w:lang w:val="it-CH"/>
        </w:rPr>
        <w:t xml:space="preserve"> le SAC andrebbero </w:t>
      </w:r>
      <w:r w:rsidR="00B74C84" w:rsidRPr="00A96A40">
        <w:rPr>
          <w:lang w:val="it-CH"/>
        </w:rPr>
        <w:t xml:space="preserve">limitate alle </w:t>
      </w:r>
      <w:r w:rsidR="008A0A33" w:rsidRPr="00A96A40">
        <w:rPr>
          <w:lang w:val="it-CH"/>
        </w:rPr>
        <w:t xml:space="preserve">zone climatiche A1–D4. </w:t>
      </w:r>
      <w:r w:rsidR="00862004">
        <w:rPr>
          <w:lang w:val="it-CH"/>
        </w:rPr>
        <w:t>I suoli delimitati</w:t>
      </w:r>
      <w:r w:rsidR="00A96A40" w:rsidRPr="00A96A40">
        <w:rPr>
          <w:lang w:val="it-CH"/>
        </w:rPr>
        <w:t xml:space="preserve"> </w:t>
      </w:r>
      <w:r w:rsidR="008F105B" w:rsidRPr="00A96A40">
        <w:rPr>
          <w:lang w:val="it-CH"/>
        </w:rPr>
        <w:t>come SAC</w:t>
      </w:r>
      <w:r w:rsidR="008A0A33" w:rsidRPr="00A96A40" w:rsidDel="7244221A">
        <w:rPr>
          <w:lang w:val="it-CH"/>
        </w:rPr>
        <w:t xml:space="preserve"> </w:t>
      </w:r>
      <w:r w:rsidR="000339FE" w:rsidRPr="00A96A40">
        <w:rPr>
          <w:lang w:val="it-CH"/>
        </w:rPr>
        <w:t>situat</w:t>
      </w:r>
      <w:r w:rsidR="00A96A40" w:rsidRPr="00A96A40">
        <w:rPr>
          <w:lang w:val="it-CH"/>
        </w:rPr>
        <w:t>e</w:t>
      </w:r>
      <w:r w:rsidR="000339FE" w:rsidRPr="00A96A40">
        <w:rPr>
          <w:lang w:val="it-CH"/>
        </w:rPr>
        <w:t xml:space="preserve"> </w:t>
      </w:r>
      <w:r w:rsidR="008A0A33" w:rsidRPr="00A96A40">
        <w:rPr>
          <w:lang w:val="it-CH"/>
        </w:rPr>
        <w:t xml:space="preserve">nelle zone climatiche </w:t>
      </w:r>
      <w:r w:rsidR="000339FE" w:rsidRPr="00A96A40">
        <w:rPr>
          <w:lang w:val="it-CH"/>
        </w:rPr>
        <w:t>D5–D6 e E–G</w:t>
      </w:r>
      <w:r w:rsidR="00B40BF2" w:rsidRPr="00A96A40">
        <w:rPr>
          <w:lang w:val="it-CH"/>
        </w:rPr>
        <w:t>,</w:t>
      </w:r>
      <w:r w:rsidR="000339FE" w:rsidRPr="00A96A40">
        <w:rPr>
          <w:lang w:val="it-CH"/>
        </w:rPr>
        <w:t xml:space="preserve"> </w:t>
      </w:r>
      <w:r w:rsidR="00B74C84" w:rsidRPr="00A96A40">
        <w:rPr>
          <w:lang w:val="it-CH"/>
        </w:rPr>
        <w:t xml:space="preserve">più elevate e più </w:t>
      </w:r>
      <w:r w:rsidR="008A0A33" w:rsidRPr="00A96A40">
        <w:rPr>
          <w:lang w:val="it-CH"/>
        </w:rPr>
        <w:t>umide</w:t>
      </w:r>
      <w:r w:rsidR="00B40BF2" w:rsidRPr="00A96A40">
        <w:rPr>
          <w:lang w:val="it-CH"/>
        </w:rPr>
        <w:t>,</w:t>
      </w:r>
      <w:r w:rsidR="008A0A33" w:rsidRPr="00A96A40">
        <w:rPr>
          <w:lang w:val="it-CH"/>
        </w:rPr>
        <w:t xml:space="preserve"> rappresentano </w:t>
      </w:r>
      <w:r w:rsidR="00B74C84" w:rsidRPr="00A96A40">
        <w:rPr>
          <w:lang w:val="it-CH"/>
        </w:rPr>
        <w:t xml:space="preserve">casi </w:t>
      </w:r>
      <w:r w:rsidR="007745D4" w:rsidRPr="00A96A40">
        <w:rPr>
          <w:lang w:val="it-CH"/>
        </w:rPr>
        <w:t>particolari</w:t>
      </w:r>
      <w:r w:rsidR="00B74C84" w:rsidRPr="00A96A40">
        <w:rPr>
          <w:lang w:val="it-CH"/>
        </w:rPr>
        <w:t xml:space="preserve"> </w:t>
      </w:r>
      <w:r w:rsidR="007745D4" w:rsidRPr="00A96A40">
        <w:rPr>
          <w:lang w:val="it-CH"/>
        </w:rPr>
        <w:t xml:space="preserve">della </w:t>
      </w:r>
      <w:proofErr w:type="spellStart"/>
      <w:r w:rsidR="007745D4" w:rsidRPr="00A96A40">
        <w:rPr>
          <w:lang w:val="it-CH"/>
        </w:rPr>
        <w:t>campicoltura</w:t>
      </w:r>
      <w:proofErr w:type="spellEnd"/>
      <w:r w:rsidR="007745D4" w:rsidRPr="00A96A40">
        <w:rPr>
          <w:lang w:val="it-CH"/>
        </w:rPr>
        <w:t xml:space="preserve"> tradizionale </w:t>
      </w:r>
      <w:r w:rsidR="00966247" w:rsidRPr="00A96A40">
        <w:rPr>
          <w:lang w:val="it-CH"/>
        </w:rPr>
        <w:t>inventariati per co</w:t>
      </w:r>
      <w:r w:rsidR="008A0A33" w:rsidRPr="00A96A40">
        <w:rPr>
          <w:lang w:val="it-CH"/>
        </w:rPr>
        <w:t xml:space="preserve">lture </w:t>
      </w:r>
      <w:r w:rsidR="00966247" w:rsidRPr="00A96A40">
        <w:rPr>
          <w:lang w:val="it-CH"/>
        </w:rPr>
        <w:t xml:space="preserve">particolarmente </w:t>
      </w:r>
      <w:r w:rsidR="008A0A33" w:rsidRPr="00A96A40">
        <w:rPr>
          <w:lang w:val="it-CH"/>
        </w:rPr>
        <w:t>robuste. In queste zone climatiche non</w:t>
      </w:r>
      <w:r w:rsidR="008A0A33" w:rsidRPr="00CC45F6">
        <w:rPr>
          <w:lang w:val="it-CH"/>
        </w:rPr>
        <w:t xml:space="preserve"> </w:t>
      </w:r>
      <w:r w:rsidR="007745D4" w:rsidRPr="00CC45F6">
        <w:rPr>
          <w:lang w:val="it-CH"/>
        </w:rPr>
        <w:t xml:space="preserve">dovrebbe essere prevista la </w:t>
      </w:r>
      <w:r w:rsidR="008A0A33" w:rsidRPr="00CC45F6">
        <w:rPr>
          <w:lang w:val="it-CH"/>
        </w:rPr>
        <w:t>delimitazion</w:t>
      </w:r>
      <w:r w:rsidR="007745D4" w:rsidRPr="00CC45F6">
        <w:rPr>
          <w:lang w:val="it-CH"/>
        </w:rPr>
        <w:t>e di nuove</w:t>
      </w:r>
      <w:r w:rsidR="00966247" w:rsidRPr="00CC45F6">
        <w:rPr>
          <w:lang w:val="it-CH"/>
        </w:rPr>
        <w:t xml:space="preserve"> SAC</w:t>
      </w:r>
      <w:r w:rsidR="007745D4" w:rsidRPr="00CC45F6">
        <w:rPr>
          <w:lang w:val="it-CH"/>
        </w:rPr>
        <w:t>; è invece possibile procedere a</w:t>
      </w:r>
      <w:r w:rsidR="008A0A33" w:rsidRPr="00CC45F6">
        <w:rPr>
          <w:lang w:val="it-CH"/>
        </w:rPr>
        <w:t xml:space="preserve"> una </w:t>
      </w:r>
      <w:r w:rsidR="00880DA0" w:rsidRPr="00CC45F6">
        <w:rPr>
          <w:lang w:val="it-CH"/>
        </w:rPr>
        <w:t>compensazione</w:t>
      </w:r>
      <w:r w:rsidR="008A0A33" w:rsidRPr="00CC45F6">
        <w:rPr>
          <w:lang w:val="it-CH"/>
        </w:rPr>
        <w:t xml:space="preserve"> locale d</w:t>
      </w:r>
      <w:r w:rsidR="007745D4" w:rsidRPr="00CC45F6">
        <w:rPr>
          <w:lang w:val="it-CH"/>
        </w:rPr>
        <w:t>elle</w:t>
      </w:r>
      <w:r w:rsidR="008A0A33" w:rsidRPr="00CC45F6">
        <w:rPr>
          <w:lang w:val="it-CH"/>
        </w:rPr>
        <w:t xml:space="preserve"> SAC perdute.</w:t>
      </w:r>
    </w:p>
    <w:p w14:paraId="5A646368" w14:textId="2B84F42C" w:rsidR="008A0A33" w:rsidRPr="00CC45F6" w:rsidRDefault="00335DCC" w:rsidP="008A0A33">
      <w:pPr>
        <w:rPr>
          <w:i/>
          <w:iCs/>
          <w:lang w:val="it-CH"/>
        </w:rPr>
      </w:pPr>
      <w:r>
        <w:rPr>
          <w:i/>
          <w:iCs/>
          <w:lang w:val="it-CH"/>
        </w:rPr>
        <w:t>Pendenza del terreno</w:t>
      </w:r>
    </w:p>
    <w:p w14:paraId="58467621" w14:textId="089ED425" w:rsidR="008A0A33" w:rsidRPr="00CC45F6" w:rsidRDefault="002677E6" w:rsidP="008A0A33">
      <w:pPr>
        <w:rPr>
          <w:lang w:val="it-CH"/>
        </w:rPr>
      </w:pPr>
      <w:r>
        <w:rPr>
          <w:lang w:val="it-CH"/>
        </w:rPr>
        <w:t>La pendenza del terreno</w:t>
      </w:r>
      <w:r w:rsidR="008A0A33" w:rsidRPr="00A96A40">
        <w:rPr>
          <w:lang w:val="it-CH"/>
        </w:rPr>
        <w:t xml:space="preserve"> delle </w:t>
      </w:r>
      <w:r w:rsidR="008F105B" w:rsidRPr="00A96A40">
        <w:rPr>
          <w:lang w:val="it-CH"/>
        </w:rPr>
        <w:t xml:space="preserve">SAC di recente delimitazione </w:t>
      </w:r>
      <w:r w:rsidR="008A0A33" w:rsidRPr="00A96A40">
        <w:rPr>
          <w:lang w:val="it-CH"/>
        </w:rPr>
        <w:t>non deve</w:t>
      </w:r>
      <w:r w:rsidR="008A0A33" w:rsidRPr="00CC45F6">
        <w:rPr>
          <w:lang w:val="it-CH"/>
        </w:rPr>
        <w:t xml:space="preserve"> superare il 18</w:t>
      </w:r>
      <w:r w:rsidR="00880DA0" w:rsidRPr="00CC45F6">
        <w:rPr>
          <w:lang w:val="it-CH"/>
        </w:rPr>
        <w:t xml:space="preserve"> </w:t>
      </w:r>
      <w:r w:rsidR="008A0A33" w:rsidRPr="00CC45F6">
        <w:rPr>
          <w:lang w:val="it-CH"/>
        </w:rPr>
        <w:t>%.</w:t>
      </w:r>
      <w:r w:rsidR="00FB23A5" w:rsidRPr="00CC45F6">
        <w:rPr>
          <w:lang w:val="it-CH"/>
        </w:rPr>
        <w:t xml:space="preserve"> </w:t>
      </w:r>
      <w:r w:rsidR="007745D4" w:rsidRPr="00CC45F6">
        <w:rPr>
          <w:lang w:val="it-CH"/>
        </w:rPr>
        <w:t xml:space="preserve">La determinazione </w:t>
      </w:r>
      <w:r>
        <w:rPr>
          <w:lang w:val="it-CH"/>
        </w:rPr>
        <w:t>dell’</w:t>
      </w:r>
      <w:r w:rsidRPr="00CC45F6">
        <w:rPr>
          <w:lang w:val="it-CH"/>
        </w:rPr>
        <w:t xml:space="preserve">effettiva </w:t>
      </w:r>
      <w:r>
        <w:rPr>
          <w:lang w:val="it-CH"/>
        </w:rPr>
        <w:t>pendenza del terreno</w:t>
      </w:r>
      <w:r w:rsidR="007745D4" w:rsidRPr="00CC45F6">
        <w:rPr>
          <w:lang w:val="it-CH"/>
        </w:rPr>
        <w:t xml:space="preserve"> dev’essere effettuata prioritariamente sulla base d</w:t>
      </w:r>
      <w:r w:rsidR="00FB23A5" w:rsidRPr="00CC45F6">
        <w:rPr>
          <w:lang w:val="it-CH"/>
        </w:rPr>
        <w:t>i</w:t>
      </w:r>
      <w:r w:rsidR="008A0A33" w:rsidRPr="00CC45F6">
        <w:rPr>
          <w:lang w:val="it-CH"/>
        </w:rPr>
        <w:t xml:space="preserve"> modelli </w:t>
      </w:r>
      <w:r w:rsidR="00FB23A5" w:rsidRPr="00CC45F6">
        <w:rPr>
          <w:lang w:val="it-CH"/>
        </w:rPr>
        <w:t>digitali delle superfici</w:t>
      </w:r>
      <w:r w:rsidR="008A0A33" w:rsidRPr="00CC45F6">
        <w:rPr>
          <w:lang w:val="it-CH"/>
        </w:rPr>
        <w:t xml:space="preserve">. </w:t>
      </w:r>
      <w:r w:rsidR="000339FE" w:rsidRPr="00CC45F6">
        <w:rPr>
          <w:lang w:val="it-CH"/>
        </w:rPr>
        <w:t>Possono</w:t>
      </w:r>
      <w:r w:rsidR="008A0A33" w:rsidRPr="00CC45F6">
        <w:rPr>
          <w:lang w:val="it-CH"/>
        </w:rPr>
        <w:t xml:space="preserve"> </w:t>
      </w:r>
      <w:r w:rsidR="0029184E" w:rsidRPr="00CC45F6">
        <w:rPr>
          <w:lang w:val="it-CH"/>
        </w:rPr>
        <w:t xml:space="preserve">altresì </w:t>
      </w:r>
      <w:r w:rsidR="008A0A33" w:rsidRPr="00CC45F6">
        <w:rPr>
          <w:lang w:val="it-CH"/>
        </w:rPr>
        <w:t xml:space="preserve">essere </w:t>
      </w:r>
      <w:r w:rsidR="007745D4" w:rsidRPr="00CC45F6">
        <w:rPr>
          <w:lang w:val="it-CH"/>
        </w:rPr>
        <w:t xml:space="preserve">eseguite delle </w:t>
      </w:r>
      <w:r w:rsidR="00E915E0" w:rsidRPr="00CC45F6">
        <w:rPr>
          <w:lang w:val="it-CH"/>
        </w:rPr>
        <w:t>verifiche</w:t>
      </w:r>
      <w:r w:rsidR="007745D4" w:rsidRPr="00CC45F6">
        <w:rPr>
          <w:lang w:val="it-CH"/>
        </w:rPr>
        <w:t xml:space="preserve"> sul campo</w:t>
      </w:r>
      <w:r w:rsidR="00E915E0" w:rsidRPr="00CC45F6">
        <w:rPr>
          <w:lang w:val="it-CH"/>
        </w:rPr>
        <w:t xml:space="preserve"> volte ad apportare integrazioni o correzioni.</w:t>
      </w:r>
    </w:p>
    <w:p w14:paraId="437B4EAE" w14:textId="2B67C82B" w:rsidR="008A0A33" w:rsidRPr="00CC45F6" w:rsidRDefault="008A0A33" w:rsidP="008A0A33">
      <w:pPr>
        <w:rPr>
          <w:i/>
          <w:iCs/>
          <w:lang w:val="it-CH"/>
        </w:rPr>
      </w:pPr>
      <w:r w:rsidRPr="00CC45F6">
        <w:rPr>
          <w:i/>
          <w:iCs/>
          <w:lang w:val="it-CH"/>
        </w:rPr>
        <w:t>P</w:t>
      </w:r>
      <w:r w:rsidR="00880DA0" w:rsidRPr="00CC45F6">
        <w:rPr>
          <w:i/>
          <w:iCs/>
          <w:lang w:val="it-CH"/>
        </w:rPr>
        <w:t>rofondità</w:t>
      </w:r>
    </w:p>
    <w:p w14:paraId="6C8634F6" w14:textId="41296A9C" w:rsidR="008A0A33" w:rsidRPr="00CC45F6" w:rsidRDefault="008A0A33" w:rsidP="008A0A33">
      <w:pPr>
        <w:rPr>
          <w:lang w:val="it-CH"/>
        </w:rPr>
      </w:pPr>
      <w:r w:rsidRPr="00CC45F6">
        <w:rPr>
          <w:lang w:val="it-CH"/>
        </w:rPr>
        <w:t>Con il termine</w:t>
      </w:r>
      <w:r w:rsidR="000C7F75" w:rsidRPr="00CC45F6">
        <w:rPr>
          <w:lang w:val="it-CH"/>
        </w:rPr>
        <w:t xml:space="preserve"> di</w:t>
      </w:r>
      <w:r w:rsidRPr="00CC45F6">
        <w:rPr>
          <w:lang w:val="it-CH"/>
        </w:rPr>
        <w:t xml:space="preserve"> </w:t>
      </w:r>
      <w:r w:rsidR="000C7F75" w:rsidRPr="00CC45F6">
        <w:rPr>
          <w:lang w:val="it-CH"/>
        </w:rPr>
        <w:t>profondità del suolo</w:t>
      </w:r>
      <w:r w:rsidRPr="00CC45F6">
        <w:rPr>
          <w:lang w:val="it-CH"/>
        </w:rPr>
        <w:t xml:space="preserve"> si intende la cosiddetta </w:t>
      </w:r>
      <w:r w:rsidR="000C7F75" w:rsidRPr="00CC45F6">
        <w:rPr>
          <w:lang w:val="it-CH"/>
        </w:rPr>
        <w:t xml:space="preserve">profondità </w:t>
      </w:r>
      <w:r w:rsidR="0029184E" w:rsidRPr="00CC45F6">
        <w:rPr>
          <w:lang w:val="it-CH"/>
        </w:rPr>
        <w:t>utile alle piante</w:t>
      </w:r>
      <w:r w:rsidRPr="00CC45F6">
        <w:rPr>
          <w:lang w:val="it-CH"/>
        </w:rPr>
        <w:t xml:space="preserve"> </w:t>
      </w:r>
      <w:r w:rsidR="00501D37" w:rsidRPr="00CC45F6">
        <w:rPr>
          <w:lang w:val="it-CH"/>
        </w:rPr>
        <w:t xml:space="preserve">così come viene </w:t>
      </w:r>
      <w:r w:rsidR="000C7F75" w:rsidRPr="00CC45F6">
        <w:rPr>
          <w:lang w:val="it-CH"/>
        </w:rPr>
        <w:t>definita in modo dettagliato nelle istruzioni</w:t>
      </w:r>
      <w:r w:rsidRPr="00CC45F6">
        <w:rPr>
          <w:lang w:val="it-CH"/>
        </w:rPr>
        <w:t xml:space="preserve"> FAL 24 (cap</w:t>
      </w:r>
      <w:r w:rsidR="000C7F75" w:rsidRPr="00CC45F6">
        <w:rPr>
          <w:lang w:val="it-CH"/>
        </w:rPr>
        <w:t>.</w:t>
      </w:r>
      <w:r w:rsidRPr="00CC45F6">
        <w:rPr>
          <w:lang w:val="it-CH"/>
        </w:rPr>
        <w:t xml:space="preserve"> 5.3.2 del Manuale). La </w:t>
      </w:r>
      <w:r w:rsidR="000C7F75" w:rsidRPr="00CC45F6">
        <w:rPr>
          <w:lang w:val="it-CH"/>
        </w:rPr>
        <w:t xml:space="preserve">profondità </w:t>
      </w:r>
      <w:r w:rsidR="0029184E" w:rsidRPr="00CC45F6">
        <w:rPr>
          <w:lang w:val="it-CH"/>
        </w:rPr>
        <w:t>utile alle piante</w:t>
      </w:r>
      <w:r w:rsidR="000C7F75" w:rsidRPr="00CC45F6">
        <w:rPr>
          <w:lang w:val="it-CH"/>
        </w:rPr>
        <w:t>, in particolare, è u</w:t>
      </w:r>
      <w:r w:rsidRPr="00CC45F6">
        <w:rPr>
          <w:lang w:val="it-CH"/>
        </w:rPr>
        <w:t>n indicatore delle riserve d</w:t>
      </w:r>
      <w:r w:rsidR="000C7F75" w:rsidRPr="00CC45F6">
        <w:rPr>
          <w:lang w:val="it-CH"/>
        </w:rPr>
        <w:t>’</w:t>
      </w:r>
      <w:r w:rsidRPr="00CC45F6">
        <w:rPr>
          <w:lang w:val="it-CH"/>
        </w:rPr>
        <w:t xml:space="preserve">acqua disponibili nel </w:t>
      </w:r>
      <w:r w:rsidR="000C7F75" w:rsidRPr="00CC45F6">
        <w:rPr>
          <w:lang w:val="it-CH"/>
        </w:rPr>
        <w:t>suolo</w:t>
      </w:r>
      <w:r w:rsidRPr="00CC45F6">
        <w:rPr>
          <w:lang w:val="it-CH"/>
        </w:rPr>
        <w:t xml:space="preserve">. </w:t>
      </w:r>
      <w:r w:rsidR="000C7F75" w:rsidRPr="00CC45F6">
        <w:rPr>
          <w:lang w:val="it-CH"/>
        </w:rPr>
        <w:t xml:space="preserve">Tali riserve d’acqua possono </w:t>
      </w:r>
      <w:r w:rsidRPr="00CC45F6">
        <w:rPr>
          <w:lang w:val="it-CH"/>
        </w:rPr>
        <w:t xml:space="preserve">rivelarsi di grande importanza per l’agricoltura </w:t>
      </w:r>
      <w:r w:rsidR="0029184E" w:rsidRPr="00CC45F6">
        <w:rPr>
          <w:lang w:val="it-CH"/>
        </w:rPr>
        <w:t>nel contesto</w:t>
      </w:r>
      <w:r w:rsidRPr="00CC45F6">
        <w:rPr>
          <w:lang w:val="it-CH"/>
        </w:rPr>
        <w:t xml:space="preserve"> </w:t>
      </w:r>
      <w:r w:rsidR="000C7F75" w:rsidRPr="00CC45F6">
        <w:rPr>
          <w:lang w:val="it-CH"/>
        </w:rPr>
        <w:t>dei</w:t>
      </w:r>
      <w:r w:rsidRPr="00CC45F6">
        <w:rPr>
          <w:lang w:val="it-CH"/>
        </w:rPr>
        <w:t xml:space="preserve"> cambiament</w:t>
      </w:r>
      <w:r w:rsidR="000C7F75" w:rsidRPr="00CC45F6">
        <w:rPr>
          <w:lang w:val="it-CH"/>
        </w:rPr>
        <w:t>i</w:t>
      </w:r>
      <w:r w:rsidRPr="00CC45F6">
        <w:rPr>
          <w:lang w:val="it-CH"/>
        </w:rPr>
        <w:t xml:space="preserve"> climatic</w:t>
      </w:r>
      <w:r w:rsidR="000C7F75" w:rsidRPr="00CC45F6">
        <w:rPr>
          <w:lang w:val="it-CH"/>
        </w:rPr>
        <w:t>i</w:t>
      </w:r>
      <w:r w:rsidRPr="00CC45F6">
        <w:rPr>
          <w:lang w:val="it-CH"/>
        </w:rPr>
        <w:t>.</w:t>
      </w:r>
    </w:p>
    <w:p w14:paraId="64DF7243" w14:textId="466A5382" w:rsidR="00D55548" w:rsidRPr="00B83AED" w:rsidRDefault="008F105B" w:rsidP="00D55548">
      <w:pPr>
        <w:rPr>
          <w:lang w:val="it-CH"/>
        </w:rPr>
      </w:pPr>
      <w:r w:rsidRPr="00B83AED">
        <w:rPr>
          <w:lang w:val="it-CH"/>
        </w:rPr>
        <w:t xml:space="preserve">Affinché un </w:t>
      </w:r>
      <w:r w:rsidR="00B83AED" w:rsidRPr="00B83AED">
        <w:rPr>
          <w:lang w:val="it-CH"/>
        </w:rPr>
        <w:t>terreno</w:t>
      </w:r>
      <w:r w:rsidRPr="00B83AED">
        <w:rPr>
          <w:lang w:val="it-CH"/>
        </w:rPr>
        <w:t xml:space="preserve"> possa essere delimitato come </w:t>
      </w:r>
      <w:r w:rsidR="00D55548" w:rsidRPr="00B83AED">
        <w:rPr>
          <w:lang w:val="it-CH"/>
        </w:rPr>
        <w:t>SAC</w:t>
      </w:r>
      <w:r w:rsidRPr="00B83AED">
        <w:rPr>
          <w:lang w:val="it-CH"/>
        </w:rPr>
        <w:t xml:space="preserve">, occorre </w:t>
      </w:r>
      <w:r w:rsidR="00D55548" w:rsidRPr="00B83AED">
        <w:rPr>
          <w:lang w:val="it-CH"/>
        </w:rPr>
        <w:t>una profondità utile minima di 50 cm. È stato tuttavia accertato che questo valore non viene sempre rispettato nell’</w:t>
      </w:r>
      <w:r w:rsidR="00501D37" w:rsidRPr="00B83AED">
        <w:rPr>
          <w:lang w:val="it-CH"/>
        </w:rPr>
        <w:t xml:space="preserve">attuale </w:t>
      </w:r>
      <w:r w:rsidR="00D55548" w:rsidRPr="00B83AED">
        <w:rPr>
          <w:lang w:val="it-CH"/>
        </w:rPr>
        <w:t xml:space="preserve">inventario a causa di un rilevamento incompleto delle </w:t>
      </w:r>
      <w:r w:rsidR="00BC56F7" w:rsidRPr="00B83AED">
        <w:rPr>
          <w:lang w:val="it-CH"/>
        </w:rPr>
        <w:t>proprietà</w:t>
      </w:r>
      <w:r w:rsidR="00D55548" w:rsidRPr="00B83AED">
        <w:rPr>
          <w:lang w:val="it-CH"/>
        </w:rPr>
        <w:t xml:space="preserve"> del suolo o di un</w:t>
      </w:r>
      <w:r w:rsidR="005F43F7" w:rsidRPr="00B83AED">
        <w:rPr>
          <w:lang w:val="it-CH"/>
        </w:rPr>
        <w:t>’applicazione divergente dei criteri</w:t>
      </w:r>
      <w:r w:rsidR="00D55548" w:rsidRPr="00B83AED">
        <w:rPr>
          <w:lang w:val="it-CH"/>
        </w:rPr>
        <w:t xml:space="preserve">. </w:t>
      </w:r>
      <w:r w:rsidR="005F43F7" w:rsidRPr="00B83AED">
        <w:rPr>
          <w:lang w:val="it-CH"/>
        </w:rPr>
        <w:t xml:space="preserve">Sebbene in alcuni casi </w:t>
      </w:r>
      <w:r w:rsidR="00D55548" w:rsidRPr="00B83AED">
        <w:rPr>
          <w:lang w:val="it-CH"/>
        </w:rPr>
        <w:t xml:space="preserve">l’impiego di una </w:t>
      </w:r>
      <w:r w:rsidR="005F43F7" w:rsidRPr="00B83AED">
        <w:rPr>
          <w:lang w:val="it-CH"/>
        </w:rPr>
        <w:t>profondità</w:t>
      </w:r>
      <w:r w:rsidR="00D55548" w:rsidRPr="00B83AED">
        <w:rPr>
          <w:lang w:val="it-CH"/>
        </w:rPr>
        <w:t xml:space="preserve"> minima inferiore </w:t>
      </w:r>
      <w:r w:rsidR="005F43F7" w:rsidRPr="00B83AED">
        <w:rPr>
          <w:lang w:val="it-CH"/>
        </w:rPr>
        <w:t>possa essere</w:t>
      </w:r>
      <w:r w:rsidR="00D55548" w:rsidRPr="00B83AED">
        <w:rPr>
          <w:lang w:val="it-CH"/>
        </w:rPr>
        <w:t xml:space="preserve"> giustificat</w:t>
      </w:r>
      <w:r w:rsidR="005F43F7" w:rsidRPr="00B83AED">
        <w:rPr>
          <w:lang w:val="it-CH"/>
        </w:rPr>
        <w:t>a</w:t>
      </w:r>
      <w:r w:rsidR="00D55548" w:rsidRPr="00B83AED">
        <w:rPr>
          <w:lang w:val="it-CH"/>
        </w:rPr>
        <w:t xml:space="preserve">, </w:t>
      </w:r>
      <w:r w:rsidR="005F43F7" w:rsidRPr="00B83AED">
        <w:rPr>
          <w:lang w:val="it-CH"/>
        </w:rPr>
        <w:t>un ridimensionamento generale del criterio</w:t>
      </w:r>
      <w:r w:rsidR="00041167" w:rsidRPr="00B83AED">
        <w:rPr>
          <w:lang w:val="it-CH"/>
        </w:rPr>
        <w:t xml:space="preserve"> della profondità sarebbe in contrasto con </w:t>
      </w:r>
      <w:r w:rsidR="00D55548" w:rsidRPr="00B83AED">
        <w:rPr>
          <w:lang w:val="it-CH"/>
        </w:rPr>
        <w:t xml:space="preserve">l’obiettivo </w:t>
      </w:r>
      <w:r w:rsidR="00041167" w:rsidRPr="00B83AED">
        <w:rPr>
          <w:lang w:val="it-CH"/>
        </w:rPr>
        <w:t>del</w:t>
      </w:r>
      <w:r w:rsidR="00D55548" w:rsidRPr="00B83AED">
        <w:rPr>
          <w:lang w:val="it-CH"/>
        </w:rPr>
        <w:t xml:space="preserve"> </w:t>
      </w:r>
      <w:r w:rsidR="00501D37" w:rsidRPr="00B83AED">
        <w:rPr>
          <w:lang w:val="it-CH"/>
        </w:rPr>
        <w:t>p</w:t>
      </w:r>
      <w:r w:rsidR="00D55548" w:rsidRPr="00B83AED">
        <w:rPr>
          <w:lang w:val="it-CH"/>
        </w:rPr>
        <w:t xml:space="preserve">iano settoriale di </w:t>
      </w:r>
      <w:r w:rsidR="00041167" w:rsidRPr="00B83AED">
        <w:rPr>
          <w:lang w:val="it-CH"/>
        </w:rPr>
        <w:t>preservare i</w:t>
      </w:r>
      <w:r w:rsidR="00EF79D1">
        <w:rPr>
          <w:lang w:val="it-CH"/>
        </w:rPr>
        <w:t xml:space="preserve"> suoli </w:t>
      </w:r>
      <w:r w:rsidRPr="00B83AED">
        <w:rPr>
          <w:lang w:val="it-CH"/>
        </w:rPr>
        <w:t xml:space="preserve">agricoli </w:t>
      </w:r>
      <w:r w:rsidR="00041167" w:rsidRPr="00B83AED">
        <w:rPr>
          <w:lang w:val="it-CH"/>
        </w:rPr>
        <w:t>miglior</w:t>
      </w:r>
      <w:r w:rsidR="00D55548" w:rsidRPr="00B83AED">
        <w:rPr>
          <w:lang w:val="it-CH"/>
        </w:rPr>
        <w:t xml:space="preserve">i. </w:t>
      </w:r>
      <w:r w:rsidR="007419FE" w:rsidRPr="00B83AED">
        <w:rPr>
          <w:lang w:val="it-CH"/>
        </w:rPr>
        <w:t xml:space="preserve">Nella tabella sottostante </w:t>
      </w:r>
      <w:r w:rsidR="008D53CC" w:rsidRPr="00B83AED">
        <w:rPr>
          <w:lang w:val="it-CH"/>
        </w:rPr>
        <w:t>v</w:t>
      </w:r>
      <w:r w:rsidR="00041167" w:rsidRPr="00B83AED">
        <w:rPr>
          <w:lang w:val="it-CH"/>
        </w:rPr>
        <w:t>iene proposta una soluzione di compromesso</w:t>
      </w:r>
      <w:r w:rsidR="00D55548" w:rsidRPr="00B83AED">
        <w:rPr>
          <w:lang w:val="it-CH"/>
        </w:rPr>
        <w:t>.</w:t>
      </w:r>
    </w:p>
    <w:p w14:paraId="1A062E92" w14:textId="50D27BAF" w:rsidR="008D53CC" w:rsidRPr="00B83AED" w:rsidRDefault="008D53CC" w:rsidP="008D53CC">
      <w:pPr>
        <w:rPr>
          <w:bCs/>
          <w:lang w:val="it-CH"/>
        </w:rPr>
      </w:pPr>
      <w:r w:rsidRPr="00B83AED">
        <w:rPr>
          <w:bCs/>
          <w:lang w:val="it-CH"/>
        </w:rPr>
        <w:t>Tabell</w:t>
      </w:r>
      <w:r w:rsidR="00B83AED" w:rsidRPr="00B83AED">
        <w:rPr>
          <w:bCs/>
          <w:lang w:val="it-CH"/>
        </w:rPr>
        <w:t>a</w:t>
      </w:r>
      <w:r w:rsidRPr="00B83AED">
        <w:rPr>
          <w:bCs/>
          <w:lang w:val="it-CH"/>
        </w:rPr>
        <w:t xml:space="preserve"> </w:t>
      </w:r>
      <w:r w:rsidRPr="00B83AED">
        <w:rPr>
          <w:bCs/>
        </w:rPr>
        <w:fldChar w:fldCharType="begin"/>
      </w:r>
      <w:r w:rsidRPr="00B83AED">
        <w:rPr>
          <w:bCs/>
          <w:lang w:val="it-CH"/>
        </w:rPr>
        <w:instrText xml:space="preserve"> SEQ Tabelle \* ARABIC </w:instrText>
      </w:r>
      <w:r w:rsidRPr="00B83AED">
        <w:rPr>
          <w:bCs/>
        </w:rPr>
        <w:fldChar w:fldCharType="separate"/>
      </w:r>
      <w:r w:rsidR="00AB3DF4">
        <w:rPr>
          <w:bCs/>
          <w:noProof/>
          <w:lang w:val="it-CH"/>
        </w:rPr>
        <w:t>2</w:t>
      </w:r>
      <w:r w:rsidRPr="00B83AED">
        <w:rPr>
          <w:bCs/>
        </w:rPr>
        <w:fldChar w:fldCharType="end"/>
      </w:r>
      <w:r w:rsidRPr="00B83AED">
        <w:rPr>
          <w:bCs/>
          <w:lang w:val="it-CH"/>
        </w:rPr>
        <w:t>: Soglie di profondità e computabilità</w:t>
      </w:r>
    </w:p>
    <w:tbl>
      <w:tblPr>
        <w:tblStyle w:val="Tabellenraster"/>
        <w:tblW w:w="0" w:type="auto"/>
        <w:tblInd w:w="-5" w:type="dxa"/>
        <w:tblLook w:val="04A0" w:firstRow="1" w:lastRow="0" w:firstColumn="1" w:lastColumn="0" w:noHBand="0" w:noVBand="1"/>
      </w:tblPr>
      <w:tblGrid>
        <w:gridCol w:w="6793"/>
        <w:gridCol w:w="1606"/>
        <w:gridCol w:w="1121"/>
      </w:tblGrid>
      <w:tr w:rsidR="008D53CC" w:rsidRPr="00FE6B72" w14:paraId="5685DDB5" w14:textId="77777777" w:rsidTr="008D53CC">
        <w:tc>
          <w:tcPr>
            <w:tcW w:w="0" w:type="auto"/>
          </w:tcPr>
          <w:p w14:paraId="7A354F9B" w14:textId="532D00D4" w:rsidR="008D53CC" w:rsidRPr="00E35B95" w:rsidRDefault="008D53CC" w:rsidP="008D53CC">
            <w:pPr>
              <w:rPr>
                <w:lang w:val="it-CH"/>
              </w:rPr>
            </w:pPr>
            <w:r w:rsidRPr="00E35B95">
              <w:rPr>
                <w:lang w:val="it-CH"/>
              </w:rPr>
              <w:t xml:space="preserve">Ambito di applicazione </w:t>
            </w:r>
          </w:p>
        </w:tc>
        <w:tc>
          <w:tcPr>
            <w:tcW w:w="1606" w:type="dxa"/>
          </w:tcPr>
          <w:p w14:paraId="6A3BF2D4" w14:textId="108EF481" w:rsidR="008D53CC" w:rsidRPr="00E35B95" w:rsidRDefault="008D53CC" w:rsidP="008D53CC">
            <w:pPr>
              <w:rPr>
                <w:lang w:val="it-CH"/>
              </w:rPr>
            </w:pPr>
            <w:r w:rsidRPr="00E35B95">
              <w:rPr>
                <w:lang w:val="it-CH"/>
              </w:rPr>
              <w:t>Profondità utile alle piante [cm]</w:t>
            </w:r>
          </w:p>
        </w:tc>
        <w:tc>
          <w:tcPr>
            <w:tcW w:w="1121" w:type="dxa"/>
          </w:tcPr>
          <w:p w14:paraId="18DFA33B" w14:textId="5583FDA2" w:rsidR="008D53CC" w:rsidRPr="00E35B95" w:rsidRDefault="008D53CC" w:rsidP="008D53CC">
            <w:pPr>
              <w:rPr>
                <w:lang w:val="it-CH"/>
              </w:rPr>
            </w:pPr>
            <w:r w:rsidRPr="00E35B95">
              <w:rPr>
                <w:lang w:val="it-CH"/>
              </w:rPr>
              <w:t>Computabilità [%]</w:t>
            </w:r>
          </w:p>
        </w:tc>
      </w:tr>
      <w:tr w:rsidR="008D53CC" w:rsidRPr="00FE6B72" w14:paraId="158FC14E" w14:textId="77777777" w:rsidTr="008D53CC">
        <w:tc>
          <w:tcPr>
            <w:tcW w:w="0" w:type="auto"/>
          </w:tcPr>
          <w:p w14:paraId="68974956" w14:textId="2FA51E93" w:rsidR="008D53CC" w:rsidRPr="00E35B95" w:rsidRDefault="008D53CC" w:rsidP="008D53CC">
            <w:pPr>
              <w:rPr>
                <w:lang w:val="it-CH"/>
              </w:rPr>
            </w:pPr>
            <w:r w:rsidRPr="00E35B95">
              <w:rPr>
                <w:lang w:val="it-CH"/>
              </w:rPr>
              <w:t>Nuove delimitazioni di SAC</w:t>
            </w:r>
          </w:p>
          <w:p w14:paraId="1DB1852F" w14:textId="40DBFC7D" w:rsidR="008D53CC" w:rsidRPr="00E35B95" w:rsidRDefault="008D53CC" w:rsidP="008D53CC">
            <w:pPr>
              <w:rPr>
                <w:lang w:val="it-CH"/>
              </w:rPr>
            </w:pPr>
            <w:r w:rsidRPr="00E35B95">
              <w:rPr>
                <w:lang w:val="it-CH"/>
              </w:rPr>
              <w:t>Compensazione di SAC, se la profondità utile alle piante della superficie nell’inventario esistente è sconosciuta o superiore a 50 cm</w:t>
            </w:r>
          </w:p>
          <w:p w14:paraId="0EE54741" w14:textId="1B12F5F6" w:rsidR="008D53CC" w:rsidRPr="00E35B95" w:rsidRDefault="008D53CC" w:rsidP="008D53CC">
            <w:pPr>
              <w:rPr>
                <w:lang w:val="it-CH"/>
              </w:rPr>
            </w:pPr>
            <w:r w:rsidRPr="00E35B95">
              <w:rPr>
                <w:lang w:val="it-CH"/>
              </w:rPr>
              <w:t xml:space="preserve">Rivalorizzazione </w:t>
            </w:r>
            <w:r w:rsidR="00B83AED" w:rsidRPr="00E35B95">
              <w:rPr>
                <w:lang w:val="it-CH"/>
              </w:rPr>
              <w:t>delle superfici</w:t>
            </w:r>
          </w:p>
          <w:p w14:paraId="0CEB4861" w14:textId="3E4F291A" w:rsidR="008D53CC" w:rsidRPr="00E35B95" w:rsidRDefault="008D53CC" w:rsidP="008D53CC">
            <w:pPr>
              <w:rPr>
                <w:lang w:val="it-CH"/>
              </w:rPr>
            </w:pPr>
          </w:p>
        </w:tc>
        <w:tc>
          <w:tcPr>
            <w:tcW w:w="1606" w:type="dxa"/>
          </w:tcPr>
          <w:p w14:paraId="39447AD2" w14:textId="77777777" w:rsidR="008D53CC" w:rsidRPr="00E35B95" w:rsidRDefault="008D53CC" w:rsidP="008D53CC">
            <w:pPr>
              <w:rPr>
                <w:lang w:val="it-CH"/>
              </w:rPr>
            </w:pPr>
            <w:r w:rsidRPr="00E35B95">
              <w:rPr>
                <w:lang w:val="it-CH"/>
              </w:rPr>
              <w:t>≥ 50</w:t>
            </w:r>
          </w:p>
        </w:tc>
        <w:tc>
          <w:tcPr>
            <w:tcW w:w="1121" w:type="dxa"/>
          </w:tcPr>
          <w:p w14:paraId="13288C01" w14:textId="77777777" w:rsidR="008D53CC" w:rsidRPr="00E35B95" w:rsidRDefault="008D53CC" w:rsidP="008D53CC">
            <w:pPr>
              <w:rPr>
                <w:lang w:val="it-CH"/>
              </w:rPr>
            </w:pPr>
            <w:r w:rsidRPr="00E35B95">
              <w:rPr>
                <w:lang w:val="it-CH"/>
              </w:rPr>
              <w:t>100</w:t>
            </w:r>
          </w:p>
        </w:tc>
      </w:tr>
      <w:tr w:rsidR="008D53CC" w:rsidRPr="008D53CC" w14:paraId="5151FBAE" w14:textId="77777777" w:rsidTr="008D53CC">
        <w:tc>
          <w:tcPr>
            <w:tcW w:w="0" w:type="auto"/>
          </w:tcPr>
          <w:p w14:paraId="46F796FE" w14:textId="619DCDFC" w:rsidR="008D53CC" w:rsidRPr="00E35B95" w:rsidRDefault="00FE6B72" w:rsidP="008D53CC">
            <w:pPr>
              <w:rPr>
                <w:lang w:val="it-CH"/>
              </w:rPr>
            </w:pPr>
            <w:r w:rsidRPr="00E35B95">
              <w:rPr>
                <w:lang w:val="it-CH"/>
              </w:rPr>
              <w:t>Compensazione di SAC per le superfici dell’attuale inventario con una profondità utile inferiore a 50 cm e un tenore di sostanza organica inferiore al 10 % nell’intera zona radicale</w:t>
            </w:r>
          </w:p>
        </w:tc>
        <w:tc>
          <w:tcPr>
            <w:tcW w:w="1606" w:type="dxa"/>
          </w:tcPr>
          <w:p w14:paraId="236856F5" w14:textId="77777777" w:rsidR="008D53CC" w:rsidRPr="00E35B95" w:rsidRDefault="008D53CC" w:rsidP="008D53CC">
            <w:pPr>
              <w:rPr>
                <w:lang w:val="it-CH"/>
              </w:rPr>
            </w:pPr>
            <w:r w:rsidRPr="00E35B95">
              <w:rPr>
                <w:lang w:val="it-CH"/>
              </w:rPr>
              <w:t>≥ 40</w:t>
            </w:r>
          </w:p>
        </w:tc>
        <w:tc>
          <w:tcPr>
            <w:tcW w:w="1121" w:type="dxa"/>
          </w:tcPr>
          <w:p w14:paraId="74DCAFD2" w14:textId="77777777" w:rsidR="008D53CC" w:rsidRPr="00E35B95" w:rsidRDefault="008D53CC" w:rsidP="008D53CC">
            <w:pPr>
              <w:rPr>
                <w:lang w:val="it-CH"/>
              </w:rPr>
            </w:pPr>
            <w:r w:rsidRPr="00E35B95">
              <w:rPr>
                <w:lang w:val="it-CH"/>
              </w:rPr>
              <w:t>50</w:t>
            </w:r>
          </w:p>
        </w:tc>
      </w:tr>
    </w:tbl>
    <w:p w14:paraId="583C3D3D" w14:textId="649759D2" w:rsidR="008D53CC" w:rsidRDefault="008D53CC" w:rsidP="00D55548">
      <w:pPr>
        <w:rPr>
          <w:lang w:val="it-CH"/>
        </w:rPr>
      </w:pPr>
    </w:p>
    <w:p w14:paraId="6B2F6E05" w14:textId="57ED9858" w:rsidR="00D55548" w:rsidRPr="00CC45F6" w:rsidRDefault="00D55548" w:rsidP="00D55548">
      <w:pPr>
        <w:rPr>
          <w:i/>
          <w:iCs/>
          <w:lang w:val="it-CH"/>
        </w:rPr>
      </w:pPr>
      <w:r w:rsidRPr="00CC45F6">
        <w:rPr>
          <w:i/>
          <w:iCs/>
          <w:lang w:val="it-CH"/>
        </w:rPr>
        <w:t xml:space="preserve">Sostanze nocive secondo </w:t>
      </w:r>
      <w:r w:rsidR="00784FE2" w:rsidRPr="00CC45F6">
        <w:rPr>
          <w:i/>
          <w:iCs/>
          <w:lang w:val="it-CH"/>
        </w:rPr>
        <w:t>l’O suolo</w:t>
      </w:r>
    </w:p>
    <w:p w14:paraId="159CB56C" w14:textId="45C45B96" w:rsidR="00D55548" w:rsidRPr="00CC45F6" w:rsidRDefault="00784FE2" w:rsidP="00D55548">
      <w:pPr>
        <w:rPr>
          <w:lang w:val="it-CH"/>
        </w:rPr>
      </w:pPr>
      <w:r w:rsidRPr="00CC45F6">
        <w:rPr>
          <w:lang w:val="it-CH"/>
        </w:rPr>
        <w:t xml:space="preserve">Ai sensi </w:t>
      </w:r>
      <w:r w:rsidR="002A6A50" w:rsidRPr="00CC45F6">
        <w:rPr>
          <w:lang w:val="it-CH"/>
        </w:rPr>
        <w:t>dell’ordinanza contro il deterioramento del suolo</w:t>
      </w:r>
      <w:r w:rsidR="00D55548" w:rsidRPr="00CC45F6">
        <w:rPr>
          <w:lang w:val="it-CH"/>
        </w:rPr>
        <w:t xml:space="preserve">, </w:t>
      </w:r>
      <w:r w:rsidRPr="00CC45F6">
        <w:rPr>
          <w:lang w:val="it-CH"/>
        </w:rPr>
        <w:t xml:space="preserve">la concentrazione di </w:t>
      </w:r>
      <w:r w:rsidR="00D55548" w:rsidRPr="00CC45F6">
        <w:rPr>
          <w:lang w:val="it-CH"/>
        </w:rPr>
        <w:t xml:space="preserve">sostanze nocive </w:t>
      </w:r>
      <w:r w:rsidRPr="00CC45F6">
        <w:rPr>
          <w:lang w:val="it-CH"/>
        </w:rPr>
        <w:t>deve essere oggetto di un rilevamento in caso di sospetto fondato di inquinamento</w:t>
      </w:r>
      <w:r w:rsidR="00D55548" w:rsidRPr="00CC45F6">
        <w:rPr>
          <w:lang w:val="it-CH"/>
        </w:rPr>
        <w:t xml:space="preserve">. </w:t>
      </w:r>
      <w:r w:rsidR="003B1D13" w:rsidRPr="00CC45F6">
        <w:rPr>
          <w:lang w:val="it-CH"/>
        </w:rPr>
        <w:t xml:space="preserve">È il caso </w:t>
      </w:r>
      <w:r w:rsidR="008E536D" w:rsidRPr="00CC45F6">
        <w:rPr>
          <w:lang w:val="it-CH"/>
        </w:rPr>
        <w:t>di</w:t>
      </w:r>
      <w:r w:rsidR="003B1D13" w:rsidRPr="00CC45F6">
        <w:rPr>
          <w:lang w:val="it-CH"/>
        </w:rPr>
        <w:t xml:space="preserve"> superfici in cui </w:t>
      </w:r>
      <w:r w:rsidR="00F04C8B" w:rsidRPr="00CC45F6">
        <w:rPr>
          <w:lang w:val="it-CH"/>
        </w:rPr>
        <w:t>è provato</w:t>
      </w:r>
      <w:r w:rsidR="003B1D13" w:rsidRPr="00CC45F6">
        <w:rPr>
          <w:lang w:val="it-CH"/>
        </w:rPr>
        <w:t xml:space="preserve"> che </w:t>
      </w:r>
      <w:r w:rsidR="002A6A50" w:rsidRPr="00CC45F6">
        <w:rPr>
          <w:lang w:val="it-CH"/>
        </w:rPr>
        <w:t>vengono</w:t>
      </w:r>
      <w:r w:rsidR="003B1D13" w:rsidRPr="00CC45F6">
        <w:rPr>
          <w:lang w:val="it-CH"/>
        </w:rPr>
        <w:t xml:space="preserve"> o sono stati utilizzati prodotti contenenti sostanze nocive</w:t>
      </w:r>
      <w:r w:rsidR="00F04C8B" w:rsidRPr="00CC45F6">
        <w:rPr>
          <w:lang w:val="it-CH"/>
        </w:rPr>
        <w:t xml:space="preserve">, </w:t>
      </w:r>
      <w:r w:rsidR="008E536D" w:rsidRPr="00CC45F6">
        <w:rPr>
          <w:lang w:val="it-CH"/>
        </w:rPr>
        <w:t>di</w:t>
      </w:r>
      <w:r w:rsidR="00F04C8B" w:rsidRPr="00CC45F6">
        <w:rPr>
          <w:lang w:val="it-CH"/>
        </w:rPr>
        <w:t xml:space="preserve"> superfici vicine a un </w:t>
      </w:r>
      <w:r w:rsidR="00F04C8B" w:rsidRPr="00CC45F6">
        <w:rPr>
          <w:lang w:val="it-CH"/>
        </w:rPr>
        <w:lastRenderedPageBreak/>
        <w:t xml:space="preserve">emettitore di sostanze inquinanti o </w:t>
      </w:r>
      <w:r w:rsidR="008E536D" w:rsidRPr="00CC45F6">
        <w:rPr>
          <w:lang w:val="it-CH"/>
        </w:rPr>
        <w:t>di</w:t>
      </w:r>
      <w:r w:rsidR="00F04C8B" w:rsidRPr="00CC45F6">
        <w:rPr>
          <w:lang w:val="it-CH"/>
        </w:rPr>
        <w:t xml:space="preserve"> superfici che hanno subito delle modifiche del terreno</w:t>
      </w:r>
      <w:r w:rsidR="00D55548" w:rsidRPr="00CC45F6">
        <w:rPr>
          <w:lang w:val="it-CH"/>
        </w:rPr>
        <w:t xml:space="preserve">. </w:t>
      </w:r>
      <w:r w:rsidR="002E3FE2" w:rsidRPr="00CC45F6">
        <w:rPr>
          <w:lang w:val="it-CH"/>
        </w:rPr>
        <w:t>Le contaminazioni</w:t>
      </w:r>
      <w:r w:rsidR="00F04C8B" w:rsidRPr="00CC45F6">
        <w:rPr>
          <w:lang w:val="it-CH"/>
        </w:rPr>
        <w:t xml:space="preserve"> già not</w:t>
      </w:r>
      <w:r w:rsidR="002E3FE2" w:rsidRPr="00CC45F6">
        <w:rPr>
          <w:lang w:val="it-CH"/>
        </w:rPr>
        <w:t>e</w:t>
      </w:r>
      <w:r w:rsidR="00F04C8B" w:rsidRPr="00CC45F6">
        <w:rPr>
          <w:lang w:val="it-CH"/>
        </w:rPr>
        <w:t xml:space="preserve">, di origine </w:t>
      </w:r>
      <w:r w:rsidR="002E3FE2" w:rsidRPr="00CC45F6">
        <w:rPr>
          <w:lang w:val="it-CH"/>
        </w:rPr>
        <w:t xml:space="preserve">geogenica, </w:t>
      </w:r>
      <w:r w:rsidR="00F04C8B" w:rsidRPr="00CC45F6">
        <w:rPr>
          <w:lang w:val="it-CH"/>
        </w:rPr>
        <w:t>non devono essere analizzat</w:t>
      </w:r>
      <w:r w:rsidR="002E3FE2" w:rsidRPr="00CC45F6">
        <w:rPr>
          <w:lang w:val="it-CH"/>
        </w:rPr>
        <w:t>e</w:t>
      </w:r>
      <w:r w:rsidR="00D55548" w:rsidRPr="00CC45F6">
        <w:rPr>
          <w:lang w:val="it-CH"/>
        </w:rPr>
        <w:t>.</w:t>
      </w:r>
    </w:p>
    <w:p w14:paraId="37E8B099" w14:textId="6D2D150F" w:rsidR="00D55548" w:rsidRPr="00CC45F6" w:rsidRDefault="00D55548" w:rsidP="00D55548">
      <w:pPr>
        <w:rPr>
          <w:lang w:val="it-CH"/>
        </w:rPr>
      </w:pPr>
      <w:r w:rsidRPr="00CC45F6">
        <w:rPr>
          <w:lang w:val="it-CH"/>
        </w:rPr>
        <w:t>Conformemente al Manuale dell’UFAM</w:t>
      </w:r>
      <w:r w:rsidRPr="00CC45F6">
        <w:rPr>
          <w:vertAlign w:val="superscript"/>
          <w:lang w:val="it-CH"/>
        </w:rPr>
        <w:footnoteReference w:id="26"/>
      </w:r>
      <w:r w:rsidRPr="00CC45F6">
        <w:rPr>
          <w:lang w:val="it-CH"/>
        </w:rPr>
        <w:t xml:space="preserve"> i campioni</w:t>
      </w:r>
      <w:r w:rsidR="002E3FE2" w:rsidRPr="00CC45F6">
        <w:rPr>
          <w:lang w:val="it-CH"/>
        </w:rPr>
        <w:t xml:space="preserve"> devono essere prelevati sotto forma di campioni composti di superficie</w:t>
      </w:r>
      <w:r w:rsidR="007E23F2" w:rsidRPr="00CC45F6">
        <w:rPr>
          <w:lang w:val="it-CH"/>
        </w:rPr>
        <w:t xml:space="preserve"> nei primi 2</w:t>
      </w:r>
      <w:r w:rsidRPr="00CC45F6">
        <w:rPr>
          <w:lang w:val="it-CH"/>
        </w:rPr>
        <w:t xml:space="preserve">0 cm dello strato </w:t>
      </w:r>
      <w:r w:rsidR="007E23F2" w:rsidRPr="00CC45F6">
        <w:rPr>
          <w:lang w:val="it-CH"/>
        </w:rPr>
        <w:t>superiore del suolo, poiché in esso il tenore di sostanze nocive previsto è più elevato che nel sottosuolo</w:t>
      </w:r>
      <w:r w:rsidRPr="00CC45F6">
        <w:rPr>
          <w:lang w:val="it-CH"/>
        </w:rPr>
        <w:t>.</w:t>
      </w:r>
    </w:p>
    <w:p w14:paraId="74CBB88B" w14:textId="14991856" w:rsidR="00D55548" w:rsidRPr="00CC45F6" w:rsidRDefault="00D55548" w:rsidP="00D55548">
      <w:pPr>
        <w:rPr>
          <w:lang w:val="it-CH"/>
        </w:rPr>
      </w:pPr>
      <w:r w:rsidRPr="00CC45F6">
        <w:rPr>
          <w:lang w:val="it-CH"/>
        </w:rPr>
        <w:t xml:space="preserve">Il valore </w:t>
      </w:r>
      <w:r w:rsidR="00207A9E" w:rsidRPr="00CC45F6">
        <w:rPr>
          <w:lang w:val="it-CH"/>
        </w:rPr>
        <w:t>di massima</w:t>
      </w:r>
      <w:r w:rsidRPr="00CC45F6">
        <w:rPr>
          <w:lang w:val="it-CH"/>
        </w:rPr>
        <w:t xml:space="preserve"> deve essere rispettato </w:t>
      </w:r>
      <w:r w:rsidR="007E23F2" w:rsidRPr="00CC45F6">
        <w:rPr>
          <w:lang w:val="it-CH"/>
        </w:rPr>
        <w:t>per tutte</w:t>
      </w:r>
      <w:r w:rsidRPr="00CC45F6">
        <w:rPr>
          <w:lang w:val="it-CH"/>
        </w:rPr>
        <w:t xml:space="preserve"> le sostanze nocive elencate nell’</w:t>
      </w:r>
      <w:r w:rsidR="007E23F2" w:rsidRPr="00CC45F6">
        <w:rPr>
          <w:lang w:val="it-CH"/>
        </w:rPr>
        <w:t>O suolo</w:t>
      </w:r>
      <w:r w:rsidRPr="00CC45F6">
        <w:rPr>
          <w:lang w:val="it-CH"/>
        </w:rPr>
        <w:t>.</w:t>
      </w:r>
    </w:p>
    <w:p w14:paraId="467399F7" w14:textId="28BF8D3D" w:rsidR="00D55548" w:rsidRPr="00CC45F6" w:rsidRDefault="00D55548" w:rsidP="00D55548">
      <w:pPr>
        <w:rPr>
          <w:i/>
          <w:lang w:val="it-CH"/>
        </w:rPr>
      </w:pPr>
      <w:r w:rsidRPr="00CC45F6">
        <w:rPr>
          <w:i/>
          <w:iCs/>
          <w:lang w:val="it-CH"/>
        </w:rPr>
        <w:t xml:space="preserve">Superfici </w:t>
      </w:r>
      <w:r w:rsidR="002A6A50" w:rsidRPr="00CC45F6">
        <w:rPr>
          <w:i/>
          <w:iCs/>
          <w:lang w:val="it-CH"/>
        </w:rPr>
        <w:t>contigue</w:t>
      </w:r>
    </w:p>
    <w:p w14:paraId="5BE6811B" w14:textId="0F66C245" w:rsidR="00D55548" w:rsidRPr="00CC45F6" w:rsidRDefault="00D54227" w:rsidP="00D55548">
      <w:pPr>
        <w:rPr>
          <w:lang w:val="it-CH"/>
        </w:rPr>
      </w:pPr>
      <w:r w:rsidRPr="00CC45F6">
        <w:rPr>
          <w:lang w:val="it-CH"/>
        </w:rPr>
        <w:t xml:space="preserve">Per proteggere unità di </w:t>
      </w:r>
      <w:r w:rsidR="00D55548" w:rsidRPr="00CC45F6">
        <w:rPr>
          <w:lang w:val="it-CH"/>
        </w:rPr>
        <w:t xml:space="preserve">gestione </w:t>
      </w:r>
      <w:r w:rsidR="002A6A50" w:rsidRPr="00CC45F6">
        <w:rPr>
          <w:lang w:val="it-CH"/>
        </w:rPr>
        <w:t>contigue,</w:t>
      </w:r>
      <w:r w:rsidR="00D55548" w:rsidRPr="00CC45F6">
        <w:rPr>
          <w:lang w:val="it-CH"/>
        </w:rPr>
        <w:t xml:space="preserve"> </w:t>
      </w:r>
      <w:r w:rsidR="00E63E3C" w:rsidRPr="00CC45F6">
        <w:rPr>
          <w:lang w:val="it-CH"/>
        </w:rPr>
        <w:t>affinché una superficie possa essere conteggiata nell’inventario essa deve presentare un’estensione minima</w:t>
      </w:r>
      <w:r w:rsidR="00D55548" w:rsidRPr="00CC45F6">
        <w:rPr>
          <w:lang w:val="it-CH"/>
        </w:rPr>
        <w:t xml:space="preserve"> di 1 ha. Le superfici per l’avvicendamento delle colture </w:t>
      </w:r>
      <w:r w:rsidR="00B83AED">
        <w:rPr>
          <w:lang w:val="it-CH"/>
        </w:rPr>
        <w:t xml:space="preserve">di recente </w:t>
      </w:r>
      <w:r w:rsidR="00B83AED" w:rsidRPr="004A5B14">
        <w:rPr>
          <w:lang w:val="it-CH"/>
        </w:rPr>
        <w:t>rilevamento</w:t>
      </w:r>
      <w:r w:rsidR="00961842" w:rsidRPr="004A5B14">
        <w:rPr>
          <w:lang w:val="it-CH"/>
        </w:rPr>
        <w:t xml:space="preserve"> </w:t>
      </w:r>
      <w:r w:rsidR="00D55548" w:rsidRPr="004A5B14">
        <w:rPr>
          <w:lang w:val="it-CH"/>
        </w:rPr>
        <w:t xml:space="preserve">o le superfici </w:t>
      </w:r>
      <w:r w:rsidR="008327E6" w:rsidRPr="004A5B14">
        <w:rPr>
          <w:lang w:val="it-CH"/>
        </w:rPr>
        <w:t xml:space="preserve">rivalorizzate </w:t>
      </w:r>
      <w:r w:rsidR="004A5B14">
        <w:rPr>
          <w:lang w:val="it-CH"/>
        </w:rPr>
        <w:t>da trasformare</w:t>
      </w:r>
      <w:r w:rsidR="008327E6" w:rsidRPr="004A5B14">
        <w:rPr>
          <w:lang w:val="it-CH"/>
        </w:rPr>
        <w:t xml:space="preserve"> in S</w:t>
      </w:r>
      <w:r w:rsidR="00D55548" w:rsidRPr="004A5B14">
        <w:rPr>
          <w:lang w:val="it-CH"/>
        </w:rPr>
        <w:t>AC (migliora</w:t>
      </w:r>
      <w:r w:rsidR="00D55548" w:rsidRPr="00CC45F6">
        <w:rPr>
          <w:lang w:val="it-CH"/>
        </w:rPr>
        <w:t>mento del suolo)</w:t>
      </w:r>
      <w:r w:rsidR="008E536D" w:rsidRPr="00CC45F6">
        <w:rPr>
          <w:lang w:val="it-CH"/>
        </w:rPr>
        <w:t xml:space="preserve"> con un’estensione</w:t>
      </w:r>
      <w:r w:rsidR="00D55548" w:rsidRPr="00CC45F6">
        <w:rPr>
          <w:lang w:val="it-CH"/>
        </w:rPr>
        <w:t xml:space="preserve"> </w:t>
      </w:r>
      <w:r w:rsidR="008E536D" w:rsidRPr="00CC45F6">
        <w:rPr>
          <w:lang w:val="it-CH"/>
        </w:rPr>
        <w:t xml:space="preserve">compresa </w:t>
      </w:r>
      <w:r w:rsidR="00D55548" w:rsidRPr="00CC45F6">
        <w:rPr>
          <w:lang w:val="it-CH"/>
        </w:rPr>
        <w:t>tra 0</w:t>
      </w:r>
      <w:r w:rsidR="008327E6" w:rsidRPr="00CC45F6">
        <w:rPr>
          <w:lang w:val="it-CH"/>
        </w:rPr>
        <w:t>,</w:t>
      </w:r>
      <w:r w:rsidR="00D55548" w:rsidRPr="00CC45F6">
        <w:rPr>
          <w:lang w:val="it-CH"/>
        </w:rPr>
        <w:t>25 e 1</w:t>
      </w:r>
      <w:r w:rsidR="00CC5F90" w:rsidRPr="00CC45F6">
        <w:rPr>
          <w:lang w:val="it-CH"/>
        </w:rPr>
        <w:t xml:space="preserve"> ha</w:t>
      </w:r>
      <w:r w:rsidR="00D55548" w:rsidRPr="00CC45F6">
        <w:rPr>
          <w:lang w:val="it-CH"/>
        </w:rPr>
        <w:t xml:space="preserve"> </w:t>
      </w:r>
      <w:r w:rsidR="008327E6" w:rsidRPr="00CC45F6">
        <w:rPr>
          <w:lang w:val="it-CH"/>
        </w:rPr>
        <w:t>possono essere conteggiate come SAC se</w:t>
      </w:r>
      <w:r w:rsidR="00D55548" w:rsidRPr="00CC45F6">
        <w:rPr>
          <w:lang w:val="it-CH"/>
        </w:rPr>
        <w:t xml:space="preserve"> confinano con SAC esistenti.</w:t>
      </w:r>
    </w:p>
    <w:p w14:paraId="34F3C39F" w14:textId="11F26757" w:rsidR="00D55548" w:rsidRPr="00CC45F6" w:rsidRDefault="00D55548" w:rsidP="00D55548">
      <w:pPr>
        <w:rPr>
          <w:i/>
          <w:iCs/>
          <w:lang w:val="it-CH"/>
        </w:rPr>
      </w:pPr>
      <w:bookmarkStart w:id="75" w:name="_Hlk531266579"/>
      <w:r w:rsidRPr="00CC45F6">
        <w:rPr>
          <w:i/>
          <w:iCs/>
          <w:lang w:val="it-CH"/>
        </w:rPr>
        <w:t xml:space="preserve">Compensazione delle SAC da </w:t>
      </w:r>
      <w:r w:rsidR="002C3DA6" w:rsidRPr="00CC45F6">
        <w:rPr>
          <w:i/>
          <w:iCs/>
          <w:lang w:val="it-CH"/>
        </w:rPr>
        <w:t>utilizzare</w:t>
      </w:r>
      <w:bookmarkEnd w:id="75"/>
    </w:p>
    <w:p w14:paraId="762E4C09" w14:textId="391EF334" w:rsidR="00FE6B72" w:rsidRPr="00B83AED" w:rsidRDefault="00D55548" w:rsidP="00D55548">
      <w:pPr>
        <w:rPr>
          <w:lang w:val="it-CH"/>
        </w:rPr>
      </w:pPr>
      <w:r w:rsidRPr="00B83AED">
        <w:rPr>
          <w:lang w:val="it-CH"/>
        </w:rPr>
        <w:t xml:space="preserve">Nell’ambito della compensazione </w:t>
      </w:r>
      <w:r w:rsidR="0059583C" w:rsidRPr="00B83AED">
        <w:rPr>
          <w:lang w:val="it-CH"/>
        </w:rPr>
        <w:t>di</w:t>
      </w:r>
      <w:r w:rsidRPr="00B83AED">
        <w:rPr>
          <w:lang w:val="it-CH"/>
        </w:rPr>
        <w:t xml:space="preserve"> SAC, occorre prestare attenzione affinché la somma di SAC sia in equilibrio.</w:t>
      </w:r>
      <w:r w:rsidR="00FE6B72" w:rsidRPr="00B83AED">
        <w:rPr>
          <w:lang w:val="it-CH"/>
        </w:rPr>
        <w:t xml:space="preserve"> A tal riguardo valgono, in primo luogo, i criteri di qualità ai sensi della tabella 1.</w:t>
      </w:r>
    </w:p>
    <w:p w14:paraId="06A48A4D" w14:textId="4FC5E6A6" w:rsidR="00D55548" w:rsidRPr="00CC45F6" w:rsidRDefault="00D41259" w:rsidP="00D55548">
      <w:pPr>
        <w:rPr>
          <w:lang w:val="it-CH"/>
        </w:rPr>
      </w:pPr>
      <w:r w:rsidRPr="00B83AED">
        <w:rPr>
          <w:lang w:val="it-CH"/>
        </w:rPr>
        <w:t>In via generale, le</w:t>
      </w:r>
      <w:r w:rsidR="00D55548" w:rsidRPr="00B83AED">
        <w:rPr>
          <w:lang w:val="it-CH"/>
        </w:rPr>
        <w:t xml:space="preserve"> </w:t>
      </w:r>
      <w:r w:rsidR="00CC5F90" w:rsidRPr="00B83AED">
        <w:rPr>
          <w:lang w:val="it-CH"/>
        </w:rPr>
        <w:t xml:space="preserve">SAC classificate </w:t>
      </w:r>
      <w:r w:rsidR="00D55548" w:rsidRPr="00B83AED">
        <w:rPr>
          <w:lang w:val="it-CH"/>
        </w:rPr>
        <w:t>NEK 1</w:t>
      </w:r>
      <w:r w:rsidR="00087938" w:rsidRPr="00B83AED">
        <w:rPr>
          <w:lang w:val="it-CH"/>
        </w:rPr>
        <w:t xml:space="preserve"> (</w:t>
      </w:r>
      <w:r w:rsidR="00E63E3C" w:rsidRPr="00B83AED">
        <w:rPr>
          <w:lang w:val="it-CH"/>
        </w:rPr>
        <w:t>«</w:t>
      </w:r>
      <w:proofErr w:type="spellStart"/>
      <w:r w:rsidR="00087938" w:rsidRPr="00B83AED">
        <w:rPr>
          <w:lang w:val="it-CH"/>
        </w:rPr>
        <w:t>Nutzungseignungsklasse</w:t>
      </w:r>
      <w:proofErr w:type="spellEnd"/>
      <w:r w:rsidR="00E63E3C" w:rsidRPr="00B83AED">
        <w:rPr>
          <w:lang w:val="it-CH"/>
        </w:rPr>
        <w:t xml:space="preserve"> 1»: classe di attitudine 1</w:t>
      </w:r>
      <w:r w:rsidR="00087938" w:rsidRPr="00B83AED">
        <w:rPr>
          <w:lang w:val="it-CH"/>
        </w:rPr>
        <w:t xml:space="preserve">) </w:t>
      </w:r>
      <w:r w:rsidR="00D55548" w:rsidRPr="00B83AED">
        <w:rPr>
          <w:lang w:val="it-CH"/>
        </w:rPr>
        <w:t>con</w:t>
      </w:r>
      <w:r w:rsidR="00D55548" w:rsidRPr="00CC45F6">
        <w:rPr>
          <w:lang w:val="it-CH"/>
        </w:rPr>
        <w:t xml:space="preserve"> </w:t>
      </w:r>
      <w:r w:rsidR="00CC5F90" w:rsidRPr="00CC45F6">
        <w:rPr>
          <w:lang w:val="it-CH"/>
        </w:rPr>
        <w:t xml:space="preserve">una profondità </w:t>
      </w:r>
      <w:r w:rsidR="0029184E" w:rsidRPr="00CC45F6">
        <w:rPr>
          <w:lang w:val="it-CH"/>
        </w:rPr>
        <w:t>utile alle piante</w:t>
      </w:r>
      <w:r w:rsidR="0098106D" w:rsidRPr="00CC45F6">
        <w:rPr>
          <w:lang w:val="it-CH"/>
        </w:rPr>
        <w:t xml:space="preserve"> </w:t>
      </w:r>
      <w:r w:rsidR="002E1905" w:rsidRPr="00CC45F6">
        <w:rPr>
          <w:lang w:val="it-CH"/>
        </w:rPr>
        <w:t xml:space="preserve">di </w:t>
      </w:r>
      <w:r w:rsidR="00D55548" w:rsidRPr="00CC45F6">
        <w:rPr>
          <w:lang w:val="it-CH"/>
        </w:rPr>
        <w:t>oltre 70 cm</w:t>
      </w:r>
      <w:r w:rsidR="002E1905" w:rsidRPr="00CC45F6">
        <w:rPr>
          <w:lang w:val="it-CH"/>
        </w:rPr>
        <w:t xml:space="preserve"> </w:t>
      </w:r>
      <w:r w:rsidR="00D55548" w:rsidRPr="00CC45F6">
        <w:rPr>
          <w:lang w:val="it-CH"/>
        </w:rPr>
        <w:t xml:space="preserve">non </w:t>
      </w:r>
      <w:r w:rsidR="002E1905" w:rsidRPr="00CC45F6">
        <w:rPr>
          <w:lang w:val="it-CH"/>
        </w:rPr>
        <w:t xml:space="preserve">possono essere sostituite </w:t>
      </w:r>
      <w:r w:rsidR="00D55548" w:rsidRPr="00CC45F6">
        <w:rPr>
          <w:lang w:val="it-CH"/>
        </w:rPr>
        <w:t xml:space="preserve">in </w:t>
      </w:r>
      <w:r w:rsidR="002E1905" w:rsidRPr="00CC45F6">
        <w:rPr>
          <w:lang w:val="it-CH"/>
        </w:rPr>
        <w:t>maniera</w:t>
      </w:r>
      <w:r w:rsidR="00D55548" w:rsidRPr="00CC45F6">
        <w:rPr>
          <w:lang w:val="it-CH"/>
        </w:rPr>
        <w:t xml:space="preserve"> equivalente. Esse devono essere compensate con superfici </w:t>
      </w:r>
      <w:r w:rsidR="002E1905" w:rsidRPr="00CC45F6">
        <w:rPr>
          <w:lang w:val="it-CH"/>
        </w:rPr>
        <w:t xml:space="preserve">classificate </w:t>
      </w:r>
      <w:r w:rsidR="00D55548" w:rsidRPr="00CC45F6">
        <w:rPr>
          <w:lang w:val="it-CH"/>
        </w:rPr>
        <w:t>NEK 2 dell</w:t>
      </w:r>
      <w:r w:rsidR="002E1905" w:rsidRPr="00CC45F6">
        <w:rPr>
          <w:lang w:val="it-CH"/>
        </w:rPr>
        <w:t>e</w:t>
      </w:r>
      <w:r w:rsidR="00D55548" w:rsidRPr="00CC45F6">
        <w:rPr>
          <w:lang w:val="it-CH"/>
        </w:rPr>
        <w:t xml:space="preserve"> stess</w:t>
      </w:r>
      <w:r w:rsidR="002E1905" w:rsidRPr="00CC45F6">
        <w:rPr>
          <w:lang w:val="it-CH"/>
        </w:rPr>
        <w:t>e</w:t>
      </w:r>
      <w:r w:rsidR="00D55548" w:rsidRPr="00CC45F6">
        <w:rPr>
          <w:lang w:val="it-CH"/>
        </w:rPr>
        <w:t xml:space="preserve"> dimension</w:t>
      </w:r>
      <w:r w:rsidR="002E1905" w:rsidRPr="00CC45F6">
        <w:rPr>
          <w:lang w:val="it-CH"/>
        </w:rPr>
        <w:t>i</w:t>
      </w:r>
      <w:r w:rsidR="00D55548" w:rsidRPr="00CC45F6">
        <w:rPr>
          <w:lang w:val="it-CH"/>
        </w:rPr>
        <w:t>.</w:t>
      </w:r>
    </w:p>
    <w:p w14:paraId="715A4FC9" w14:textId="5E845201" w:rsidR="00D55548" w:rsidRPr="00CC45F6" w:rsidRDefault="002E1905" w:rsidP="00D55548">
      <w:pPr>
        <w:rPr>
          <w:lang w:val="it-CH"/>
        </w:rPr>
      </w:pPr>
      <w:r w:rsidRPr="00CC45F6">
        <w:rPr>
          <w:lang w:val="it-CH"/>
        </w:rPr>
        <w:t>Qualora sia accertato che</w:t>
      </w:r>
      <w:r w:rsidR="00D55548" w:rsidRPr="00CC45F6">
        <w:rPr>
          <w:lang w:val="it-CH"/>
        </w:rPr>
        <w:t xml:space="preserve"> le SAC che </w:t>
      </w:r>
      <w:r w:rsidRPr="00CC45F6">
        <w:rPr>
          <w:lang w:val="it-CH"/>
        </w:rPr>
        <w:t xml:space="preserve">scompaiono </w:t>
      </w:r>
      <w:r w:rsidR="00D55548" w:rsidRPr="00CC45F6">
        <w:rPr>
          <w:lang w:val="it-CH"/>
        </w:rPr>
        <w:t xml:space="preserve">non soddisfano </w:t>
      </w:r>
      <w:r w:rsidR="004B5A35" w:rsidRPr="00CC45F6">
        <w:rPr>
          <w:lang w:val="it-CH"/>
        </w:rPr>
        <w:t xml:space="preserve">manifestamente </w:t>
      </w:r>
      <w:r w:rsidR="00D55548" w:rsidRPr="00CC45F6">
        <w:rPr>
          <w:lang w:val="it-CH"/>
        </w:rPr>
        <w:t xml:space="preserve">i criteri di qualità necessari, esse possono essere compensate </w:t>
      </w:r>
      <w:r w:rsidR="004B5A35" w:rsidRPr="00CC45F6">
        <w:rPr>
          <w:lang w:val="it-CH"/>
        </w:rPr>
        <w:t xml:space="preserve">localmente </w:t>
      </w:r>
      <w:r w:rsidR="00D55548" w:rsidRPr="00CC45F6">
        <w:rPr>
          <w:lang w:val="it-CH"/>
        </w:rPr>
        <w:t xml:space="preserve">con superfici </w:t>
      </w:r>
      <w:r w:rsidR="00B00E20" w:rsidRPr="00CC45F6">
        <w:rPr>
          <w:lang w:val="it-CH"/>
        </w:rPr>
        <w:t>di migliore qualità o di qualità pedologica equivalente</w:t>
      </w:r>
      <w:r w:rsidR="00D55548" w:rsidRPr="00CC45F6">
        <w:rPr>
          <w:lang w:val="it-CH"/>
        </w:rPr>
        <w:t xml:space="preserve">, </w:t>
      </w:r>
      <w:r w:rsidR="00B00E20" w:rsidRPr="00CC45F6">
        <w:rPr>
          <w:lang w:val="it-CH"/>
        </w:rPr>
        <w:t>purché</w:t>
      </w:r>
      <w:r w:rsidR="00D55548" w:rsidRPr="00CC45F6">
        <w:rPr>
          <w:lang w:val="it-CH"/>
        </w:rPr>
        <w:t xml:space="preserve"> </w:t>
      </w:r>
      <w:r w:rsidR="00B00E20" w:rsidRPr="00CC45F6">
        <w:rPr>
          <w:lang w:val="it-CH"/>
        </w:rPr>
        <w:t xml:space="preserve">lo spessore dello strato </w:t>
      </w:r>
      <w:r w:rsidR="00B83AED">
        <w:rPr>
          <w:lang w:val="it-CH"/>
        </w:rPr>
        <w:t>utile alle piante</w:t>
      </w:r>
      <w:r w:rsidR="00B00E20" w:rsidRPr="00CC45F6">
        <w:rPr>
          <w:lang w:val="it-CH"/>
        </w:rPr>
        <w:t xml:space="preserve"> </w:t>
      </w:r>
      <w:r w:rsidR="00D55548" w:rsidRPr="00CC45F6">
        <w:rPr>
          <w:lang w:val="it-CH"/>
        </w:rPr>
        <w:t>de</w:t>
      </w:r>
      <w:r w:rsidR="00B00E20" w:rsidRPr="00CC45F6">
        <w:rPr>
          <w:lang w:val="it-CH"/>
        </w:rPr>
        <w:t xml:space="preserve">lle </w:t>
      </w:r>
      <w:r w:rsidR="00D55548" w:rsidRPr="00CC45F6">
        <w:rPr>
          <w:lang w:val="it-CH"/>
        </w:rPr>
        <w:t xml:space="preserve">nuove SAC </w:t>
      </w:r>
      <w:r w:rsidR="00B00E20" w:rsidRPr="00CC45F6">
        <w:rPr>
          <w:lang w:val="it-CH"/>
        </w:rPr>
        <w:t xml:space="preserve">sia superiore a 40 cm e </w:t>
      </w:r>
      <w:r w:rsidR="002677E6">
        <w:rPr>
          <w:lang w:val="it-CH"/>
        </w:rPr>
        <w:t>la pendenza del terreno</w:t>
      </w:r>
      <w:r w:rsidR="00D55548" w:rsidRPr="00CC45F6">
        <w:rPr>
          <w:lang w:val="it-CH"/>
        </w:rPr>
        <w:t xml:space="preserve"> sia inferiore a</w:t>
      </w:r>
      <w:r w:rsidR="00B00E20" w:rsidRPr="00CC45F6">
        <w:rPr>
          <w:lang w:val="it-CH"/>
        </w:rPr>
        <w:t xml:space="preserve"> </w:t>
      </w:r>
      <w:r w:rsidR="00D55548" w:rsidRPr="00CC45F6">
        <w:rPr>
          <w:lang w:val="it-CH"/>
        </w:rPr>
        <w:t>18</w:t>
      </w:r>
      <w:r w:rsidR="004B5A35" w:rsidRPr="00CC45F6">
        <w:rPr>
          <w:lang w:val="it-CH"/>
        </w:rPr>
        <w:t xml:space="preserve"> </w:t>
      </w:r>
      <w:r w:rsidR="00D55548" w:rsidRPr="00CC45F6">
        <w:rPr>
          <w:lang w:val="it-CH"/>
        </w:rPr>
        <w:t>%. Tali superfici</w:t>
      </w:r>
      <w:r w:rsidR="00087938" w:rsidRPr="00CC45F6">
        <w:rPr>
          <w:lang w:val="it-CH"/>
        </w:rPr>
        <w:t>,</w:t>
      </w:r>
      <w:r w:rsidR="00D55548" w:rsidRPr="00CC45F6">
        <w:rPr>
          <w:lang w:val="it-CH"/>
        </w:rPr>
        <w:t xml:space="preserve"> </w:t>
      </w:r>
      <w:r w:rsidR="00087938" w:rsidRPr="00CC45F6">
        <w:rPr>
          <w:lang w:val="it-CH"/>
        </w:rPr>
        <w:t xml:space="preserve">perciò, </w:t>
      </w:r>
      <w:r w:rsidR="00D55548" w:rsidRPr="00CC45F6">
        <w:rPr>
          <w:lang w:val="it-CH"/>
        </w:rPr>
        <w:t xml:space="preserve">possono essere conteggiate solo per metà nel contingente. </w:t>
      </w:r>
    </w:p>
    <w:p w14:paraId="30B3CB7B" w14:textId="68FF84B5" w:rsidR="00D55548" w:rsidRPr="00CC45F6" w:rsidRDefault="00334363" w:rsidP="00D55548">
      <w:pPr>
        <w:rPr>
          <w:i/>
          <w:iCs/>
          <w:lang w:val="it-CH"/>
        </w:rPr>
      </w:pPr>
      <w:r w:rsidRPr="00CC45F6">
        <w:rPr>
          <w:i/>
          <w:iCs/>
          <w:lang w:val="it-CH"/>
        </w:rPr>
        <w:t>Valorizzazione</w:t>
      </w:r>
      <w:r w:rsidR="00D55548" w:rsidRPr="00CC45F6">
        <w:rPr>
          <w:i/>
          <w:iCs/>
          <w:lang w:val="it-CH"/>
        </w:rPr>
        <w:t xml:space="preserve"> del suolo; creazione </w:t>
      </w:r>
      <w:r w:rsidR="00347DEE" w:rsidRPr="00CC45F6">
        <w:rPr>
          <w:i/>
          <w:iCs/>
          <w:lang w:val="it-CH"/>
        </w:rPr>
        <w:t>di</w:t>
      </w:r>
      <w:r w:rsidR="00D55548" w:rsidRPr="00CC45F6">
        <w:rPr>
          <w:i/>
          <w:iCs/>
          <w:lang w:val="it-CH"/>
        </w:rPr>
        <w:t xml:space="preserve"> SAC </w:t>
      </w:r>
    </w:p>
    <w:p w14:paraId="7C91F217" w14:textId="54F27B27" w:rsidR="00D55548" w:rsidRPr="00CC45F6" w:rsidRDefault="00D55548" w:rsidP="00D55548">
      <w:pPr>
        <w:rPr>
          <w:lang w:val="it-CH"/>
        </w:rPr>
      </w:pPr>
      <w:r w:rsidRPr="00CC45F6">
        <w:rPr>
          <w:lang w:val="it-CH"/>
        </w:rPr>
        <w:t xml:space="preserve">Le SAC </w:t>
      </w:r>
      <w:r w:rsidR="00347DEE" w:rsidRPr="00CC45F6">
        <w:rPr>
          <w:lang w:val="it-CH"/>
        </w:rPr>
        <w:t>che scompaiono veng</w:t>
      </w:r>
      <w:r w:rsidRPr="00CC45F6">
        <w:rPr>
          <w:lang w:val="it-CH"/>
        </w:rPr>
        <w:t xml:space="preserve">ono </w:t>
      </w:r>
      <w:r w:rsidR="00347DEE" w:rsidRPr="00CC45F6">
        <w:rPr>
          <w:lang w:val="it-CH"/>
        </w:rPr>
        <w:t>sempre più spesso</w:t>
      </w:r>
      <w:r w:rsidRPr="00CC45F6">
        <w:rPr>
          <w:lang w:val="it-CH"/>
        </w:rPr>
        <w:t xml:space="preserve"> compensate </w:t>
      </w:r>
      <w:r w:rsidR="00347DEE" w:rsidRPr="00CC45F6">
        <w:rPr>
          <w:lang w:val="it-CH"/>
        </w:rPr>
        <w:t xml:space="preserve">attraverso la valorizzazione e trasformazione </w:t>
      </w:r>
      <w:r w:rsidR="00B7247B" w:rsidRPr="00CC45F6">
        <w:rPr>
          <w:lang w:val="it-CH"/>
        </w:rPr>
        <w:t xml:space="preserve">tecnica </w:t>
      </w:r>
      <w:r w:rsidR="00347DEE" w:rsidRPr="00CC45F6">
        <w:rPr>
          <w:lang w:val="it-CH"/>
        </w:rPr>
        <w:t xml:space="preserve">in SAC di </w:t>
      </w:r>
      <w:r w:rsidR="008247B6">
        <w:rPr>
          <w:lang w:val="it-CH"/>
        </w:rPr>
        <w:t>su</w:t>
      </w:r>
      <w:r w:rsidR="00EF79D1">
        <w:rPr>
          <w:lang w:val="it-CH"/>
        </w:rPr>
        <w:t xml:space="preserve">oli </w:t>
      </w:r>
      <w:r w:rsidR="00B7247B" w:rsidRPr="00CC45F6">
        <w:rPr>
          <w:lang w:val="it-CH"/>
        </w:rPr>
        <w:t>degradat</w:t>
      </w:r>
      <w:r w:rsidR="00EF79D1">
        <w:rPr>
          <w:lang w:val="it-CH"/>
        </w:rPr>
        <w:t>i</w:t>
      </w:r>
      <w:r w:rsidR="00B7247B" w:rsidRPr="00CC45F6">
        <w:rPr>
          <w:lang w:val="it-CH"/>
        </w:rPr>
        <w:t xml:space="preserve"> per cause antropiche</w:t>
      </w:r>
      <w:r w:rsidR="00E63E3C" w:rsidRPr="00CC45F6">
        <w:rPr>
          <w:lang w:val="it-CH"/>
        </w:rPr>
        <w:t>,</w:t>
      </w:r>
      <w:r w:rsidR="00B7247B" w:rsidRPr="00CC45F6">
        <w:rPr>
          <w:lang w:val="it-CH"/>
        </w:rPr>
        <w:t xml:space="preserve"> attraverso l’apporto di materiale di suolo proveniente da altre zone</w:t>
      </w:r>
      <w:r w:rsidRPr="00CC45F6">
        <w:rPr>
          <w:lang w:val="it-CH"/>
        </w:rPr>
        <w:t xml:space="preserve">. </w:t>
      </w:r>
      <w:r w:rsidR="007E2CEC" w:rsidRPr="00CC45F6">
        <w:rPr>
          <w:lang w:val="it-CH"/>
        </w:rPr>
        <w:t>Affinché le condizioni per l’agricoltura rimangano sostanzialmente invariate, le valorizzazioni dirette a compensare delle SAC devono essere effettuate nello stesso settore di utilizzazione</w:t>
      </w:r>
      <w:r w:rsidRPr="00CC45F6">
        <w:rPr>
          <w:lang w:val="it-CH"/>
        </w:rPr>
        <w:t xml:space="preserve"> (FAL 24, cap. 9) e</w:t>
      </w:r>
      <w:r w:rsidR="007E2CEC" w:rsidRPr="00CC45F6">
        <w:rPr>
          <w:lang w:val="it-CH"/>
        </w:rPr>
        <w:t xml:space="preserve"> garantire almeno la stessa </w:t>
      </w:r>
      <w:r w:rsidR="00087938" w:rsidRPr="00CC45F6">
        <w:rPr>
          <w:lang w:val="it-CH"/>
        </w:rPr>
        <w:t>classe di attitudine</w:t>
      </w:r>
      <w:r w:rsidRPr="00CC45F6">
        <w:rPr>
          <w:lang w:val="it-CH"/>
        </w:rPr>
        <w:t>.</w:t>
      </w:r>
    </w:p>
    <w:p w14:paraId="06015658" w14:textId="00ADB237" w:rsidR="00D55548" w:rsidRPr="00CC45F6" w:rsidRDefault="00DC14C5" w:rsidP="00D55548">
      <w:pPr>
        <w:rPr>
          <w:i/>
          <w:iCs/>
          <w:lang w:val="it-CH"/>
        </w:rPr>
      </w:pPr>
      <w:r w:rsidRPr="00CC45F6">
        <w:rPr>
          <w:i/>
          <w:iCs/>
          <w:lang w:val="it-CH"/>
        </w:rPr>
        <w:t>Scadenza</w:t>
      </w:r>
      <w:r w:rsidR="00244C50" w:rsidRPr="00CC45F6">
        <w:rPr>
          <w:i/>
          <w:iCs/>
          <w:lang w:val="it-CH"/>
        </w:rPr>
        <w:t xml:space="preserve"> per</w:t>
      </w:r>
      <w:r w:rsidR="00D55548" w:rsidRPr="00CC45F6">
        <w:rPr>
          <w:i/>
          <w:iCs/>
          <w:lang w:val="it-CH"/>
        </w:rPr>
        <w:t xml:space="preserve"> il </w:t>
      </w:r>
      <w:r w:rsidR="00244C50" w:rsidRPr="00CC45F6">
        <w:rPr>
          <w:i/>
          <w:iCs/>
          <w:lang w:val="it-CH"/>
        </w:rPr>
        <w:t>computo</w:t>
      </w:r>
    </w:p>
    <w:p w14:paraId="0669D817" w14:textId="0672543F" w:rsidR="00507407" w:rsidRPr="00CC45F6" w:rsidRDefault="00D55548" w:rsidP="00D55548">
      <w:pPr>
        <w:rPr>
          <w:lang w:val="it-CH"/>
        </w:rPr>
      </w:pPr>
      <w:r w:rsidRPr="00CC45F6">
        <w:rPr>
          <w:lang w:val="it-CH"/>
        </w:rPr>
        <w:t xml:space="preserve">In ambito di </w:t>
      </w:r>
      <w:proofErr w:type="spellStart"/>
      <w:r w:rsidRPr="00CC45F6">
        <w:rPr>
          <w:lang w:val="it-CH"/>
        </w:rPr>
        <w:t>ricoltivazione</w:t>
      </w:r>
      <w:proofErr w:type="spellEnd"/>
      <w:r w:rsidRPr="00CC45F6">
        <w:rPr>
          <w:lang w:val="it-CH"/>
        </w:rPr>
        <w:t xml:space="preserve"> o </w:t>
      </w:r>
      <w:r w:rsidR="00244C50" w:rsidRPr="00CC45F6">
        <w:rPr>
          <w:lang w:val="it-CH"/>
        </w:rPr>
        <w:t xml:space="preserve">valorizzazione, dopo quattro anni viene </w:t>
      </w:r>
      <w:r w:rsidR="00C264F8" w:rsidRPr="00CC45F6">
        <w:rPr>
          <w:lang w:val="it-CH"/>
        </w:rPr>
        <w:t>avviata una va</w:t>
      </w:r>
      <w:r w:rsidRPr="00CC45F6">
        <w:rPr>
          <w:lang w:val="it-CH"/>
        </w:rPr>
        <w:t xml:space="preserve">lutazione delle superfici </w:t>
      </w:r>
      <w:r w:rsidR="00C264F8" w:rsidRPr="00CC45F6">
        <w:rPr>
          <w:lang w:val="it-CH"/>
        </w:rPr>
        <w:t xml:space="preserve">alla luce dei </w:t>
      </w:r>
      <w:r w:rsidRPr="00CC45F6">
        <w:rPr>
          <w:lang w:val="it-CH"/>
        </w:rPr>
        <w:t xml:space="preserve">criteri di qualità definiti </w:t>
      </w:r>
      <w:r w:rsidR="00C264F8" w:rsidRPr="00CC45F6">
        <w:rPr>
          <w:lang w:val="it-CH"/>
        </w:rPr>
        <w:t xml:space="preserve">nel presente </w:t>
      </w:r>
      <w:r w:rsidR="008E536D" w:rsidRPr="00CC45F6">
        <w:rPr>
          <w:lang w:val="it-CH"/>
        </w:rPr>
        <w:t>Rapporto esplicativo</w:t>
      </w:r>
      <w:r w:rsidRPr="00CC45F6">
        <w:rPr>
          <w:lang w:val="it-CH"/>
        </w:rPr>
        <w:t>.</w:t>
      </w:r>
      <w:r w:rsidR="00C264F8" w:rsidRPr="00CC45F6">
        <w:rPr>
          <w:lang w:val="it-CH"/>
        </w:rPr>
        <w:t xml:space="preserve"> Solo qualora soddisfino tali criteri, le suddette superfici </w:t>
      </w:r>
      <w:r w:rsidRPr="00CC45F6">
        <w:rPr>
          <w:lang w:val="it-CH"/>
        </w:rPr>
        <w:t>vengono conteggiate come SAC e inserite nell’inventari</w:t>
      </w:r>
      <w:r w:rsidR="00C264F8" w:rsidRPr="00CC45F6">
        <w:rPr>
          <w:lang w:val="it-CH"/>
        </w:rPr>
        <w:t>o</w:t>
      </w:r>
      <w:r w:rsidR="147A5F7B" w:rsidRPr="00CC45F6">
        <w:rPr>
          <w:lang w:val="it-CH"/>
        </w:rPr>
        <w:t>.</w:t>
      </w:r>
    </w:p>
    <w:p w14:paraId="6327BEED" w14:textId="756B7C6E" w:rsidR="003B7307" w:rsidRPr="00CC45F6" w:rsidRDefault="00FA0837" w:rsidP="003B7307">
      <w:pPr>
        <w:pStyle w:val="Listenabsatz"/>
        <w:numPr>
          <w:ilvl w:val="0"/>
          <w:numId w:val="29"/>
        </w:numPr>
        <w:shd w:val="clear" w:color="auto" w:fill="D9D9D9" w:themeFill="background1" w:themeFillShade="D9"/>
        <w:spacing w:before="240"/>
        <w:ind w:left="426" w:hanging="426"/>
        <w:rPr>
          <w:b/>
          <w:bCs/>
          <w:i w:val="0"/>
          <w:lang w:val="it-CH"/>
        </w:rPr>
      </w:pPr>
      <w:r w:rsidRPr="00CC45F6">
        <w:rPr>
          <w:b/>
          <w:bCs/>
          <w:i w:val="0"/>
          <w:lang w:val="it-CH"/>
        </w:rPr>
        <w:t xml:space="preserve">I Cantoni </w:t>
      </w:r>
      <w:r w:rsidR="00C03451" w:rsidRPr="00CC45F6">
        <w:rPr>
          <w:b/>
          <w:bCs/>
          <w:i w:val="0"/>
          <w:lang w:val="it-CH"/>
        </w:rPr>
        <w:t>definiscono</w:t>
      </w:r>
      <w:r w:rsidRPr="00CC45F6">
        <w:rPr>
          <w:b/>
          <w:bCs/>
          <w:i w:val="0"/>
          <w:lang w:val="it-CH"/>
        </w:rPr>
        <w:t xml:space="preserve"> </w:t>
      </w:r>
      <w:r w:rsidR="007F3A4E">
        <w:rPr>
          <w:b/>
          <w:bCs/>
          <w:i w:val="0"/>
          <w:lang w:val="it-CH"/>
        </w:rPr>
        <w:t>i suoli</w:t>
      </w:r>
      <w:r w:rsidRPr="00CC45F6">
        <w:rPr>
          <w:b/>
          <w:bCs/>
          <w:i w:val="0"/>
          <w:lang w:val="it-CH"/>
        </w:rPr>
        <w:t xml:space="preserve"> </w:t>
      </w:r>
      <w:r w:rsidR="00C03451" w:rsidRPr="00CC45F6">
        <w:rPr>
          <w:b/>
          <w:bCs/>
          <w:i w:val="0"/>
          <w:lang w:val="it-CH"/>
        </w:rPr>
        <w:t xml:space="preserve">da prendere </w:t>
      </w:r>
      <w:r w:rsidRPr="00CC45F6">
        <w:rPr>
          <w:b/>
          <w:bCs/>
          <w:i w:val="0"/>
          <w:lang w:val="it-CH"/>
        </w:rPr>
        <w:t xml:space="preserve">in considerazione per una </w:t>
      </w:r>
      <w:r w:rsidR="00C03451" w:rsidRPr="00CC45F6">
        <w:rPr>
          <w:b/>
          <w:bCs/>
          <w:i w:val="0"/>
          <w:lang w:val="it-CH"/>
        </w:rPr>
        <w:t>valorizzazione</w:t>
      </w:r>
      <w:r w:rsidRPr="00CC45F6">
        <w:rPr>
          <w:b/>
          <w:bCs/>
          <w:i w:val="0"/>
          <w:lang w:val="it-CH"/>
        </w:rPr>
        <w:t xml:space="preserve"> o una </w:t>
      </w:r>
      <w:proofErr w:type="spellStart"/>
      <w:r w:rsidRPr="00CC45F6">
        <w:rPr>
          <w:b/>
          <w:bCs/>
          <w:i w:val="0"/>
          <w:lang w:val="it-CH"/>
        </w:rPr>
        <w:t>ricoltivazione</w:t>
      </w:r>
      <w:proofErr w:type="spellEnd"/>
      <w:r w:rsidR="003B7307" w:rsidRPr="00CC45F6">
        <w:rPr>
          <w:b/>
          <w:bCs/>
          <w:i w:val="0"/>
          <w:lang w:val="it-CH"/>
        </w:rPr>
        <w:t>.</w:t>
      </w:r>
    </w:p>
    <w:p w14:paraId="22D625A0" w14:textId="1CC02173" w:rsidR="006D6829" w:rsidRPr="00CC45F6" w:rsidRDefault="00DE1EBA" w:rsidP="006D6829">
      <w:pPr>
        <w:pStyle w:val="StandardWeb"/>
        <w:rPr>
          <w:rFonts w:ascii="Arial" w:hAnsi="Arial"/>
          <w:sz w:val="20"/>
          <w:szCs w:val="20"/>
          <w:lang w:val="it-CH"/>
        </w:rPr>
      </w:pPr>
      <w:r w:rsidRPr="00CC45F6">
        <w:rPr>
          <w:rFonts w:ascii="Arial" w:hAnsi="Arial"/>
          <w:sz w:val="20"/>
          <w:szCs w:val="20"/>
          <w:lang w:val="it-CH"/>
        </w:rPr>
        <w:t xml:space="preserve">Per la compensazione </w:t>
      </w:r>
      <w:r w:rsidR="00C03451" w:rsidRPr="00CC45F6">
        <w:rPr>
          <w:rFonts w:ascii="Arial" w:hAnsi="Arial"/>
          <w:sz w:val="20"/>
          <w:szCs w:val="20"/>
          <w:lang w:val="it-CH"/>
        </w:rPr>
        <w:t>di</w:t>
      </w:r>
      <w:r w:rsidRPr="00CC45F6">
        <w:rPr>
          <w:rFonts w:ascii="Arial" w:hAnsi="Arial"/>
          <w:sz w:val="20"/>
          <w:szCs w:val="20"/>
          <w:lang w:val="it-CH"/>
        </w:rPr>
        <w:t xml:space="preserve"> SAC occorrono superfici idonee con un potenziale di valorizzazione e </w:t>
      </w:r>
      <w:proofErr w:type="spellStart"/>
      <w:r w:rsidRPr="00CC45F6">
        <w:rPr>
          <w:rFonts w:ascii="Arial" w:hAnsi="Arial"/>
          <w:sz w:val="20"/>
          <w:szCs w:val="20"/>
          <w:lang w:val="it-CH"/>
        </w:rPr>
        <w:t>ricolt</w:t>
      </w:r>
      <w:r w:rsidR="00C03451" w:rsidRPr="00CC45F6">
        <w:rPr>
          <w:rFonts w:ascii="Arial" w:hAnsi="Arial"/>
          <w:sz w:val="20"/>
          <w:szCs w:val="20"/>
          <w:lang w:val="it-CH"/>
        </w:rPr>
        <w:t>i</w:t>
      </w:r>
      <w:r w:rsidRPr="00CC45F6">
        <w:rPr>
          <w:rFonts w:ascii="Arial" w:hAnsi="Arial"/>
          <w:sz w:val="20"/>
          <w:szCs w:val="20"/>
          <w:lang w:val="it-CH"/>
        </w:rPr>
        <w:t>vazione</w:t>
      </w:r>
      <w:proofErr w:type="spellEnd"/>
      <w:r w:rsidRPr="00CC45F6">
        <w:rPr>
          <w:rFonts w:ascii="Arial" w:hAnsi="Arial"/>
          <w:sz w:val="20"/>
          <w:szCs w:val="20"/>
          <w:lang w:val="it-CH"/>
        </w:rPr>
        <w:t xml:space="preserve">. Può trattarsi da un lato di </w:t>
      </w:r>
      <w:r w:rsidR="00EF79D1">
        <w:rPr>
          <w:rFonts w:ascii="Arial" w:hAnsi="Arial"/>
          <w:sz w:val="20"/>
          <w:szCs w:val="20"/>
          <w:lang w:val="it-CH"/>
        </w:rPr>
        <w:t xml:space="preserve">suoli </w:t>
      </w:r>
      <w:r w:rsidR="00C03451" w:rsidRPr="00CC45F6">
        <w:rPr>
          <w:rFonts w:ascii="Arial" w:hAnsi="Arial"/>
          <w:sz w:val="20"/>
          <w:szCs w:val="20"/>
          <w:lang w:val="it-CH"/>
        </w:rPr>
        <w:t>degradat</w:t>
      </w:r>
      <w:r w:rsidR="00EF79D1">
        <w:rPr>
          <w:rFonts w:ascii="Arial" w:hAnsi="Arial"/>
          <w:sz w:val="20"/>
          <w:szCs w:val="20"/>
          <w:lang w:val="it-CH"/>
        </w:rPr>
        <w:t>i</w:t>
      </w:r>
      <w:r w:rsidR="00C03451" w:rsidRPr="00CC45F6">
        <w:rPr>
          <w:rFonts w:ascii="Arial" w:hAnsi="Arial"/>
          <w:sz w:val="20"/>
          <w:szCs w:val="20"/>
          <w:lang w:val="it-CH"/>
        </w:rPr>
        <w:t xml:space="preserve"> per cause antropiche </w:t>
      </w:r>
      <w:r w:rsidRPr="00CC45F6">
        <w:rPr>
          <w:rFonts w:ascii="Arial" w:hAnsi="Arial"/>
          <w:sz w:val="20"/>
          <w:szCs w:val="20"/>
          <w:lang w:val="it-CH"/>
        </w:rPr>
        <w:t xml:space="preserve">(non SAC degradate) </w:t>
      </w:r>
      <w:r w:rsidR="00C03451" w:rsidRPr="00CC45F6">
        <w:rPr>
          <w:rFonts w:ascii="Arial" w:hAnsi="Arial"/>
          <w:sz w:val="20"/>
          <w:szCs w:val="20"/>
          <w:lang w:val="it-CH"/>
        </w:rPr>
        <w:t>e,</w:t>
      </w:r>
      <w:r w:rsidRPr="00CC45F6">
        <w:rPr>
          <w:rFonts w:ascii="Arial" w:hAnsi="Arial"/>
          <w:sz w:val="20"/>
          <w:szCs w:val="20"/>
          <w:lang w:val="it-CH"/>
        </w:rPr>
        <w:t xml:space="preserve"> dall’altro</w:t>
      </w:r>
      <w:r w:rsidR="00C03451" w:rsidRPr="00CC45F6">
        <w:rPr>
          <w:rFonts w:ascii="Arial" w:hAnsi="Arial"/>
          <w:sz w:val="20"/>
          <w:szCs w:val="20"/>
          <w:lang w:val="it-CH"/>
        </w:rPr>
        <w:t>,</w:t>
      </w:r>
      <w:r w:rsidRPr="00CC45F6">
        <w:rPr>
          <w:rFonts w:ascii="Arial" w:hAnsi="Arial"/>
          <w:sz w:val="20"/>
          <w:szCs w:val="20"/>
          <w:lang w:val="it-CH"/>
        </w:rPr>
        <w:t xml:space="preserve"> di </w:t>
      </w:r>
      <w:r w:rsidR="00EF79D1">
        <w:rPr>
          <w:rFonts w:ascii="Arial" w:hAnsi="Arial"/>
          <w:sz w:val="20"/>
          <w:szCs w:val="20"/>
          <w:lang w:val="it-CH"/>
        </w:rPr>
        <w:t>suoli</w:t>
      </w:r>
      <w:r w:rsidRPr="00CC45F6">
        <w:rPr>
          <w:rFonts w:ascii="Arial" w:hAnsi="Arial"/>
          <w:sz w:val="20"/>
          <w:szCs w:val="20"/>
          <w:lang w:val="it-CH"/>
        </w:rPr>
        <w:t xml:space="preserve"> </w:t>
      </w:r>
      <w:r w:rsidR="00353273" w:rsidRPr="00CC45F6">
        <w:rPr>
          <w:rFonts w:ascii="Arial" w:hAnsi="Arial"/>
          <w:sz w:val="20"/>
          <w:szCs w:val="20"/>
          <w:lang w:val="it-CH"/>
        </w:rPr>
        <w:t>che sono stat</w:t>
      </w:r>
      <w:r w:rsidR="00EF79D1">
        <w:rPr>
          <w:rFonts w:ascii="Arial" w:hAnsi="Arial"/>
          <w:sz w:val="20"/>
          <w:szCs w:val="20"/>
          <w:lang w:val="it-CH"/>
        </w:rPr>
        <w:t>i</w:t>
      </w:r>
      <w:r w:rsidR="00353273" w:rsidRPr="00CC45F6">
        <w:rPr>
          <w:rFonts w:ascii="Arial" w:hAnsi="Arial"/>
          <w:sz w:val="20"/>
          <w:szCs w:val="20"/>
          <w:lang w:val="it-CH"/>
        </w:rPr>
        <w:t xml:space="preserve"> </w:t>
      </w:r>
      <w:r w:rsidR="00C03451" w:rsidRPr="00CC45F6">
        <w:rPr>
          <w:rFonts w:ascii="Arial" w:hAnsi="Arial"/>
          <w:sz w:val="20"/>
          <w:szCs w:val="20"/>
          <w:lang w:val="it-CH"/>
        </w:rPr>
        <w:t>temporaneamente</w:t>
      </w:r>
      <w:r w:rsidRPr="00CC45F6">
        <w:rPr>
          <w:rFonts w:ascii="Arial" w:hAnsi="Arial"/>
          <w:sz w:val="20"/>
          <w:szCs w:val="20"/>
          <w:lang w:val="it-CH"/>
        </w:rPr>
        <w:t xml:space="preserve"> </w:t>
      </w:r>
      <w:r w:rsidR="00353273" w:rsidRPr="00CC45F6">
        <w:rPr>
          <w:rFonts w:ascii="Arial" w:hAnsi="Arial"/>
          <w:sz w:val="20"/>
          <w:szCs w:val="20"/>
          <w:lang w:val="it-CH"/>
        </w:rPr>
        <w:t>occupat</w:t>
      </w:r>
      <w:r w:rsidR="00EF79D1">
        <w:rPr>
          <w:rFonts w:ascii="Arial" w:hAnsi="Arial"/>
          <w:sz w:val="20"/>
          <w:szCs w:val="20"/>
          <w:lang w:val="it-CH"/>
        </w:rPr>
        <w:t>i</w:t>
      </w:r>
      <w:r w:rsidR="00C03451" w:rsidRPr="00CC45F6">
        <w:rPr>
          <w:rFonts w:ascii="Arial" w:hAnsi="Arial"/>
          <w:sz w:val="20"/>
          <w:szCs w:val="20"/>
          <w:lang w:val="it-CH"/>
        </w:rPr>
        <w:t xml:space="preserve"> </w:t>
      </w:r>
      <w:r w:rsidRPr="00CC45F6">
        <w:rPr>
          <w:rFonts w:ascii="Arial" w:hAnsi="Arial"/>
          <w:sz w:val="20"/>
          <w:szCs w:val="20"/>
          <w:lang w:val="it-CH"/>
        </w:rPr>
        <w:t>o impermeabilizzat</w:t>
      </w:r>
      <w:r w:rsidR="00EF79D1">
        <w:rPr>
          <w:rFonts w:ascii="Arial" w:hAnsi="Arial"/>
          <w:sz w:val="20"/>
          <w:szCs w:val="20"/>
          <w:lang w:val="it-CH"/>
        </w:rPr>
        <w:t>i</w:t>
      </w:r>
      <w:r w:rsidRPr="00CC45F6">
        <w:rPr>
          <w:rFonts w:ascii="Arial" w:hAnsi="Arial"/>
          <w:sz w:val="20"/>
          <w:szCs w:val="20"/>
          <w:lang w:val="it-CH"/>
        </w:rPr>
        <w:t xml:space="preserve"> </w:t>
      </w:r>
      <w:r w:rsidR="00353273" w:rsidRPr="00CC45F6">
        <w:rPr>
          <w:rFonts w:ascii="Arial" w:hAnsi="Arial"/>
          <w:sz w:val="20"/>
          <w:szCs w:val="20"/>
          <w:lang w:val="it-CH"/>
        </w:rPr>
        <w:t>e</w:t>
      </w:r>
      <w:r w:rsidRPr="00CC45F6">
        <w:rPr>
          <w:rFonts w:ascii="Arial" w:hAnsi="Arial"/>
          <w:sz w:val="20"/>
          <w:szCs w:val="20"/>
          <w:lang w:val="it-CH"/>
        </w:rPr>
        <w:t xml:space="preserve"> che possono essere ricoltivat</w:t>
      </w:r>
      <w:r w:rsidR="00EF79D1">
        <w:rPr>
          <w:rFonts w:ascii="Arial" w:hAnsi="Arial"/>
          <w:sz w:val="20"/>
          <w:szCs w:val="20"/>
          <w:lang w:val="it-CH"/>
        </w:rPr>
        <w:t>i</w:t>
      </w:r>
      <w:r w:rsidRPr="00CC45F6">
        <w:rPr>
          <w:rFonts w:ascii="Arial" w:hAnsi="Arial"/>
          <w:sz w:val="20"/>
          <w:szCs w:val="20"/>
          <w:lang w:val="it-CH"/>
        </w:rPr>
        <w:t xml:space="preserve">. </w:t>
      </w:r>
      <w:r w:rsidR="00EF79D1">
        <w:rPr>
          <w:rFonts w:ascii="Arial" w:hAnsi="Arial"/>
          <w:sz w:val="20"/>
          <w:szCs w:val="20"/>
          <w:lang w:val="it-CH"/>
        </w:rPr>
        <w:t>I su</w:t>
      </w:r>
      <w:r w:rsidR="00571573">
        <w:rPr>
          <w:rFonts w:ascii="Arial" w:hAnsi="Arial"/>
          <w:sz w:val="20"/>
          <w:szCs w:val="20"/>
          <w:lang w:val="it-CH"/>
        </w:rPr>
        <w:t>o</w:t>
      </w:r>
      <w:r w:rsidR="00EF79D1">
        <w:rPr>
          <w:rFonts w:ascii="Arial" w:hAnsi="Arial"/>
          <w:sz w:val="20"/>
          <w:szCs w:val="20"/>
          <w:lang w:val="it-CH"/>
        </w:rPr>
        <w:t>li</w:t>
      </w:r>
      <w:r w:rsidR="00E867F6">
        <w:rPr>
          <w:rFonts w:ascii="Arial" w:hAnsi="Arial"/>
          <w:sz w:val="20"/>
          <w:szCs w:val="20"/>
          <w:lang w:val="it-CH"/>
        </w:rPr>
        <w:t xml:space="preserve"> </w:t>
      </w:r>
      <w:r w:rsidR="00D24F2A" w:rsidRPr="00CC45F6">
        <w:rPr>
          <w:rFonts w:ascii="Arial" w:hAnsi="Arial"/>
          <w:sz w:val="20"/>
          <w:szCs w:val="20"/>
          <w:lang w:val="it-CH"/>
        </w:rPr>
        <w:t xml:space="preserve">naturali, </w:t>
      </w:r>
      <w:r w:rsidRPr="00CC45F6">
        <w:rPr>
          <w:rFonts w:ascii="Arial" w:hAnsi="Arial"/>
          <w:sz w:val="20"/>
          <w:szCs w:val="20"/>
          <w:lang w:val="it-CH"/>
        </w:rPr>
        <w:t>che «per natura» non sono adatt</w:t>
      </w:r>
      <w:r w:rsidR="00EF79D1">
        <w:rPr>
          <w:rFonts w:ascii="Arial" w:hAnsi="Arial"/>
          <w:sz w:val="20"/>
          <w:szCs w:val="20"/>
          <w:lang w:val="it-CH"/>
        </w:rPr>
        <w:t>i</w:t>
      </w:r>
      <w:r w:rsidRPr="00CC45F6">
        <w:rPr>
          <w:rFonts w:ascii="Arial" w:hAnsi="Arial"/>
          <w:sz w:val="20"/>
          <w:szCs w:val="20"/>
          <w:lang w:val="it-CH"/>
        </w:rPr>
        <w:t xml:space="preserve"> alla produzione agricola, non </w:t>
      </w:r>
      <w:r w:rsidR="00D24F2A" w:rsidRPr="00CC45F6">
        <w:rPr>
          <w:rFonts w:ascii="Arial" w:hAnsi="Arial"/>
          <w:sz w:val="20"/>
          <w:szCs w:val="20"/>
          <w:lang w:val="it-CH"/>
        </w:rPr>
        <w:t>possono essere valorizzat</w:t>
      </w:r>
      <w:r w:rsidR="00EF79D1">
        <w:rPr>
          <w:rFonts w:ascii="Arial" w:hAnsi="Arial"/>
          <w:sz w:val="20"/>
          <w:szCs w:val="20"/>
          <w:lang w:val="it-CH"/>
        </w:rPr>
        <w:t>i</w:t>
      </w:r>
      <w:r w:rsidRPr="00CC45F6">
        <w:rPr>
          <w:rFonts w:ascii="Arial" w:hAnsi="Arial"/>
          <w:sz w:val="20"/>
          <w:szCs w:val="20"/>
          <w:lang w:val="it-CH"/>
        </w:rPr>
        <w:t xml:space="preserve">. </w:t>
      </w:r>
      <w:r w:rsidR="00D24F2A" w:rsidRPr="00CC45F6">
        <w:rPr>
          <w:rFonts w:ascii="Arial" w:hAnsi="Arial"/>
          <w:sz w:val="20"/>
          <w:szCs w:val="20"/>
          <w:lang w:val="it-CH"/>
        </w:rPr>
        <w:t xml:space="preserve">Indicazioni preliminari utili alla </w:t>
      </w:r>
      <w:r w:rsidR="009C6AFD" w:rsidRPr="00CC45F6">
        <w:rPr>
          <w:rFonts w:ascii="Arial" w:hAnsi="Arial"/>
          <w:sz w:val="20"/>
          <w:szCs w:val="20"/>
          <w:lang w:val="it-CH"/>
        </w:rPr>
        <w:t>determinazione di qu</w:t>
      </w:r>
      <w:r w:rsidRPr="00CC45F6">
        <w:rPr>
          <w:rFonts w:ascii="Arial" w:hAnsi="Arial"/>
          <w:sz w:val="20"/>
          <w:szCs w:val="20"/>
          <w:lang w:val="it-CH"/>
        </w:rPr>
        <w:t xml:space="preserve">esto tipo di terreni </w:t>
      </w:r>
      <w:r w:rsidR="009C6AFD" w:rsidRPr="00CC45F6">
        <w:rPr>
          <w:rFonts w:ascii="Arial" w:hAnsi="Arial"/>
          <w:sz w:val="20"/>
          <w:szCs w:val="20"/>
          <w:lang w:val="it-CH"/>
        </w:rPr>
        <w:t>sono contenute</w:t>
      </w:r>
      <w:r w:rsidRPr="00CC45F6">
        <w:rPr>
          <w:rFonts w:ascii="Arial" w:hAnsi="Arial"/>
          <w:sz w:val="20"/>
          <w:szCs w:val="20"/>
          <w:lang w:val="it-CH"/>
        </w:rPr>
        <w:t>, ad esempio, nell’archivio</w:t>
      </w:r>
      <w:r w:rsidR="00A43990" w:rsidRPr="00CC45F6">
        <w:rPr>
          <w:rFonts w:ascii="Arial" w:hAnsi="Arial"/>
          <w:sz w:val="20"/>
          <w:szCs w:val="20"/>
          <w:lang w:val="it-CH"/>
        </w:rPr>
        <w:t xml:space="preserve"> </w:t>
      </w:r>
      <w:r w:rsidRPr="00CC45F6">
        <w:rPr>
          <w:rFonts w:ascii="Arial" w:hAnsi="Arial"/>
          <w:sz w:val="20"/>
          <w:szCs w:val="20"/>
          <w:lang w:val="it-CH"/>
        </w:rPr>
        <w:t xml:space="preserve">dati </w:t>
      </w:r>
      <w:r w:rsidR="009C6AFD" w:rsidRPr="00CC45F6">
        <w:rPr>
          <w:rFonts w:ascii="Arial" w:hAnsi="Arial"/>
          <w:sz w:val="20"/>
          <w:szCs w:val="20"/>
          <w:lang w:val="it-CH"/>
        </w:rPr>
        <w:t>su</w:t>
      </w:r>
      <w:r w:rsidR="00E867F6">
        <w:rPr>
          <w:rFonts w:ascii="Arial" w:hAnsi="Arial"/>
          <w:sz w:val="20"/>
          <w:szCs w:val="20"/>
          <w:lang w:val="it-CH"/>
        </w:rPr>
        <w:t>lle superfici</w:t>
      </w:r>
      <w:r w:rsidRPr="00CC45F6">
        <w:rPr>
          <w:rFonts w:ascii="Arial" w:hAnsi="Arial"/>
          <w:sz w:val="20"/>
          <w:szCs w:val="20"/>
          <w:lang w:val="it-CH"/>
        </w:rPr>
        <w:t xml:space="preserve">, </w:t>
      </w:r>
      <w:r w:rsidR="00A43990" w:rsidRPr="00CC45F6">
        <w:rPr>
          <w:rFonts w:ascii="Arial" w:hAnsi="Arial"/>
          <w:sz w:val="20"/>
          <w:szCs w:val="20"/>
          <w:lang w:val="it-CH"/>
        </w:rPr>
        <w:t>in un c</w:t>
      </w:r>
      <w:r w:rsidRPr="00CC45F6">
        <w:rPr>
          <w:rFonts w:ascii="Arial" w:hAnsi="Arial"/>
          <w:sz w:val="20"/>
          <w:szCs w:val="20"/>
          <w:lang w:val="it-CH"/>
        </w:rPr>
        <w:t xml:space="preserve">atasto </w:t>
      </w:r>
      <w:r w:rsidR="009C6AFD" w:rsidRPr="00CC45F6">
        <w:rPr>
          <w:rFonts w:ascii="Arial" w:hAnsi="Arial"/>
          <w:sz w:val="20"/>
          <w:szCs w:val="20"/>
          <w:lang w:val="it-CH"/>
        </w:rPr>
        <w:t>di siti inquinati</w:t>
      </w:r>
      <w:r w:rsidRPr="00CC45F6">
        <w:rPr>
          <w:rFonts w:ascii="Arial" w:hAnsi="Arial"/>
          <w:sz w:val="20"/>
          <w:szCs w:val="20"/>
          <w:lang w:val="it-CH"/>
        </w:rPr>
        <w:t xml:space="preserve">, </w:t>
      </w:r>
      <w:r w:rsidR="009C6AFD" w:rsidRPr="00CC45F6">
        <w:rPr>
          <w:rFonts w:ascii="Arial" w:hAnsi="Arial"/>
          <w:sz w:val="20"/>
          <w:szCs w:val="20"/>
          <w:lang w:val="it-CH"/>
        </w:rPr>
        <w:t>presso</w:t>
      </w:r>
      <w:r w:rsidRPr="00CC45F6">
        <w:rPr>
          <w:rFonts w:ascii="Arial" w:hAnsi="Arial"/>
          <w:sz w:val="20"/>
          <w:szCs w:val="20"/>
          <w:lang w:val="it-CH"/>
        </w:rPr>
        <w:t xml:space="preserve"> i proprietari </w:t>
      </w:r>
      <w:r w:rsidR="009C6AFD" w:rsidRPr="00CC45F6">
        <w:rPr>
          <w:rFonts w:ascii="Arial" w:hAnsi="Arial"/>
          <w:sz w:val="20"/>
          <w:szCs w:val="20"/>
          <w:lang w:val="it-CH"/>
        </w:rPr>
        <w:t>fondiari</w:t>
      </w:r>
      <w:r w:rsidRPr="00CC45F6">
        <w:rPr>
          <w:rFonts w:ascii="Arial" w:hAnsi="Arial"/>
          <w:sz w:val="20"/>
          <w:szCs w:val="20"/>
          <w:lang w:val="it-CH"/>
        </w:rPr>
        <w:t xml:space="preserve"> o </w:t>
      </w:r>
      <w:r w:rsidR="00032714" w:rsidRPr="00CC45F6">
        <w:rPr>
          <w:rFonts w:ascii="Arial" w:hAnsi="Arial"/>
          <w:sz w:val="20"/>
          <w:szCs w:val="20"/>
          <w:lang w:val="it-CH"/>
        </w:rPr>
        <w:t xml:space="preserve">mediante </w:t>
      </w:r>
      <w:r w:rsidR="009C6AFD" w:rsidRPr="00CC45F6">
        <w:rPr>
          <w:rFonts w:ascii="Arial" w:hAnsi="Arial"/>
          <w:sz w:val="20"/>
          <w:szCs w:val="20"/>
          <w:lang w:val="it-CH"/>
        </w:rPr>
        <w:t>SIG</w:t>
      </w:r>
      <w:r w:rsidR="006D6829" w:rsidRPr="00CC45F6">
        <w:rPr>
          <w:rFonts w:ascii="Arial" w:hAnsi="Arial"/>
          <w:sz w:val="20"/>
          <w:szCs w:val="20"/>
          <w:lang w:val="it-CH"/>
        </w:rPr>
        <w:t>.</w:t>
      </w:r>
    </w:p>
    <w:p w14:paraId="0C6E2546" w14:textId="34EC4B5A" w:rsidR="006D6829" w:rsidRPr="00CC45F6" w:rsidRDefault="00DE1EBA" w:rsidP="006D6829">
      <w:pPr>
        <w:rPr>
          <w:lang w:val="it-CH"/>
        </w:rPr>
      </w:pPr>
      <w:r w:rsidRPr="00CC45F6">
        <w:rPr>
          <w:lang w:val="it-CH"/>
        </w:rPr>
        <w:lastRenderedPageBreak/>
        <w:t xml:space="preserve">La pianificazione e la realizzazione dei lavori di valorizzazione e </w:t>
      </w:r>
      <w:proofErr w:type="spellStart"/>
      <w:r w:rsidRPr="00CC45F6">
        <w:rPr>
          <w:lang w:val="it-CH"/>
        </w:rPr>
        <w:t>ricoltivazione</w:t>
      </w:r>
      <w:proofErr w:type="spellEnd"/>
      <w:r w:rsidRPr="00CC45F6">
        <w:rPr>
          <w:lang w:val="it-CH"/>
        </w:rPr>
        <w:t xml:space="preserve"> devono essere </w:t>
      </w:r>
      <w:r w:rsidR="00032714" w:rsidRPr="00CC45F6">
        <w:rPr>
          <w:lang w:val="it-CH"/>
        </w:rPr>
        <w:t>seguit</w:t>
      </w:r>
      <w:r w:rsidR="00BE11B1" w:rsidRPr="00CC45F6">
        <w:rPr>
          <w:lang w:val="it-CH"/>
        </w:rPr>
        <w:t>e</w:t>
      </w:r>
      <w:r w:rsidR="00032714" w:rsidRPr="00CC45F6">
        <w:rPr>
          <w:lang w:val="it-CH"/>
        </w:rPr>
        <w:t xml:space="preserve"> da vicino sul piano tecnico </w:t>
      </w:r>
      <w:r w:rsidRPr="00CC45F6">
        <w:rPr>
          <w:lang w:val="it-CH"/>
        </w:rPr>
        <w:t xml:space="preserve">(preferibilmente </w:t>
      </w:r>
      <w:r w:rsidR="00032714" w:rsidRPr="00CC45F6">
        <w:rPr>
          <w:lang w:val="it-CH"/>
        </w:rPr>
        <w:t>attraverso</w:t>
      </w:r>
      <w:r w:rsidRPr="00CC45F6">
        <w:rPr>
          <w:lang w:val="it-CH"/>
        </w:rPr>
        <w:t xml:space="preserve"> </w:t>
      </w:r>
      <w:r w:rsidR="00032714" w:rsidRPr="00CC45F6">
        <w:rPr>
          <w:lang w:val="it-CH"/>
        </w:rPr>
        <w:t>un accompagnamento da parte di pedologi</w:t>
      </w:r>
      <w:r w:rsidRPr="00CC45F6">
        <w:rPr>
          <w:lang w:val="it-CH"/>
        </w:rPr>
        <w:t xml:space="preserve">) per garantire il miglioramento </w:t>
      </w:r>
      <w:r w:rsidR="00032714" w:rsidRPr="00CC45F6">
        <w:rPr>
          <w:lang w:val="it-CH"/>
        </w:rPr>
        <w:t xml:space="preserve">auspicato </w:t>
      </w:r>
      <w:r w:rsidRPr="00CC45F6">
        <w:rPr>
          <w:lang w:val="it-CH"/>
        </w:rPr>
        <w:t xml:space="preserve">della qualità del suolo e per raggiungere la qualità SAC. </w:t>
      </w:r>
      <w:r w:rsidR="00032714" w:rsidRPr="00CC45F6">
        <w:rPr>
          <w:lang w:val="it-CH"/>
        </w:rPr>
        <w:t xml:space="preserve">Attraverso la </w:t>
      </w:r>
      <w:r w:rsidRPr="00CC45F6">
        <w:rPr>
          <w:lang w:val="it-CH"/>
        </w:rPr>
        <w:t xml:space="preserve">realizzazione di una carta </w:t>
      </w:r>
      <w:r w:rsidR="00032714" w:rsidRPr="00CC45F6">
        <w:rPr>
          <w:lang w:val="it-CH"/>
        </w:rPr>
        <w:t xml:space="preserve">indicativa </w:t>
      </w:r>
      <w:r w:rsidRPr="00CC45F6">
        <w:rPr>
          <w:lang w:val="it-CH"/>
        </w:rPr>
        <w:t xml:space="preserve">da parte del Cantone è possibile </w:t>
      </w:r>
      <w:r w:rsidR="00032714" w:rsidRPr="00CC45F6">
        <w:rPr>
          <w:lang w:val="it-CH"/>
        </w:rPr>
        <w:t xml:space="preserve">garantire che solo </w:t>
      </w:r>
      <w:r w:rsidR="00EF79D1">
        <w:rPr>
          <w:lang w:val="it-CH"/>
        </w:rPr>
        <w:t>i suoli idonei</w:t>
      </w:r>
      <w:r w:rsidR="00032714" w:rsidRPr="00CC45F6">
        <w:rPr>
          <w:lang w:val="it-CH"/>
        </w:rPr>
        <w:t xml:space="preserve"> vengano </w:t>
      </w:r>
      <w:r w:rsidRPr="00CC45F6">
        <w:rPr>
          <w:lang w:val="it-CH"/>
        </w:rPr>
        <w:t>valorizza</w:t>
      </w:r>
      <w:r w:rsidR="00032714" w:rsidRPr="00CC45F6">
        <w:rPr>
          <w:lang w:val="it-CH"/>
        </w:rPr>
        <w:t>t</w:t>
      </w:r>
      <w:r w:rsidR="00EF79D1">
        <w:rPr>
          <w:lang w:val="it-CH"/>
        </w:rPr>
        <w:t>i</w:t>
      </w:r>
      <w:r w:rsidRPr="00CC45F6">
        <w:rPr>
          <w:lang w:val="it-CH"/>
        </w:rPr>
        <w:t xml:space="preserve"> </w:t>
      </w:r>
      <w:r w:rsidR="00D12C1E" w:rsidRPr="00CC45F6">
        <w:rPr>
          <w:lang w:val="it-CH"/>
        </w:rPr>
        <w:t>e che quest</w:t>
      </w:r>
      <w:r w:rsidR="00EF79D1">
        <w:rPr>
          <w:lang w:val="it-CH"/>
        </w:rPr>
        <w:t>i</w:t>
      </w:r>
      <w:r w:rsidR="00D12C1E" w:rsidRPr="00CC45F6">
        <w:rPr>
          <w:lang w:val="it-CH"/>
        </w:rPr>
        <w:t xml:space="preserve"> </w:t>
      </w:r>
      <w:r w:rsidR="00335DCC">
        <w:rPr>
          <w:lang w:val="it-CH"/>
        </w:rPr>
        <w:t>siano</w:t>
      </w:r>
      <w:r w:rsidR="00D12C1E" w:rsidRPr="00CC45F6">
        <w:rPr>
          <w:lang w:val="it-CH"/>
        </w:rPr>
        <w:t xml:space="preserve"> disponibili per progetti di compensazione</w:t>
      </w:r>
      <w:r w:rsidR="006D6829" w:rsidRPr="00CC45F6">
        <w:rPr>
          <w:lang w:val="it-CH"/>
        </w:rPr>
        <w:t>.</w:t>
      </w:r>
    </w:p>
    <w:p w14:paraId="5BE0290B" w14:textId="255C88B6" w:rsidR="003F7548" w:rsidRPr="00CC45F6" w:rsidRDefault="00D12C1E" w:rsidP="00077833">
      <w:pPr>
        <w:rPr>
          <w:lang w:val="it-CH"/>
        </w:rPr>
      </w:pPr>
      <w:r w:rsidRPr="00CC45F6">
        <w:rPr>
          <w:lang w:val="it-CH"/>
        </w:rPr>
        <w:t>Oltre</w:t>
      </w:r>
      <w:r w:rsidR="00DE1EBA" w:rsidRPr="00CC45F6">
        <w:rPr>
          <w:lang w:val="it-CH"/>
        </w:rPr>
        <w:t xml:space="preserve"> </w:t>
      </w:r>
      <w:r w:rsidR="00DE1EBA" w:rsidRPr="00E867F6">
        <w:rPr>
          <w:lang w:val="it-CH"/>
        </w:rPr>
        <w:t xml:space="preserve">all’inventario, </w:t>
      </w:r>
      <w:r w:rsidRPr="00E867F6">
        <w:rPr>
          <w:lang w:val="it-CH"/>
        </w:rPr>
        <w:t xml:space="preserve">è possibile </w:t>
      </w:r>
      <w:r w:rsidR="00DE1EBA" w:rsidRPr="00E867F6">
        <w:rPr>
          <w:lang w:val="it-CH"/>
        </w:rPr>
        <w:t xml:space="preserve">definire </w:t>
      </w:r>
      <w:r w:rsidRPr="00E867F6">
        <w:rPr>
          <w:lang w:val="it-CH"/>
        </w:rPr>
        <w:t>disposizioni relative alla procedura in ambito di valorizzazione</w:t>
      </w:r>
      <w:r w:rsidR="00BE11B1" w:rsidRPr="00E867F6">
        <w:rPr>
          <w:lang w:val="it-CH"/>
        </w:rPr>
        <w:t xml:space="preserve"> anche in una concezione</w:t>
      </w:r>
      <w:r w:rsidR="00FE6B72" w:rsidRPr="00E867F6">
        <w:rPr>
          <w:lang w:val="it-CH"/>
        </w:rPr>
        <w:t xml:space="preserve"> valida a livello cantonale</w:t>
      </w:r>
      <w:r w:rsidR="00DE1EBA" w:rsidRPr="00E867F6">
        <w:rPr>
          <w:lang w:val="it-CH"/>
        </w:rPr>
        <w:t xml:space="preserve">. </w:t>
      </w:r>
      <w:r w:rsidRPr="00E867F6">
        <w:rPr>
          <w:lang w:val="it-CH"/>
        </w:rPr>
        <w:t xml:space="preserve">In </w:t>
      </w:r>
      <w:r w:rsidR="00E1388A" w:rsidRPr="00E867F6">
        <w:rPr>
          <w:lang w:val="it-CH"/>
        </w:rPr>
        <w:t>alcuni</w:t>
      </w:r>
      <w:r w:rsidR="00DE1EBA" w:rsidRPr="00E867F6">
        <w:rPr>
          <w:rFonts w:eastAsiaTheme="minorEastAsia"/>
          <w:lang w:val="it-CH"/>
        </w:rPr>
        <w:t xml:space="preserve"> Cantoni </w:t>
      </w:r>
      <w:r w:rsidRPr="00E867F6">
        <w:rPr>
          <w:rFonts w:eastAsiaTheme="minorEastAsia"/>
          <w:lang w:val="it-CH"/>
        </w:rPr>
        <w:t>sono</w:t>
      </w:r>
      <w:r w:rsidRPr="00CC45F6">
        <w:rPr>
          <w:rFonts w:eastAsiaTheme="minorEastAsia"/>
          <w:lang w:val="it-CH"/>
        </w:rPr>
        <w:t xml:space="preserve"> già disponibili </w:t>
      </w:r>
      <w:r w:rsidR="00460865" w:rsidRPr="00CC45F6">
        <w:rPr>
          <w:rFonts w:eastAsiaTheme="minorEastAsia"/>
          <w:lang w:val="it-CH"/>
        </w:rPr>
        <w:t>concezioni</w:t>
      </w:r>
      <w:r w:rsidR="00DE1EBA" w:rsidRPr="00CC45F6">
        <w:rPr>
          <w:rFonts w:eastAsiaTheme="minorEastAsia"/>
          <w:lang w:val="it-CH"/>
        </w:rPr>
        <w:t xml:space="preserve"> e </w:t>
      </w:r>
      <w:r w:rsidR="00460865" w:rsidRPr="00CC45F6">
        <w:rPr>
          <w:rFonts w:eastAsiaTheme="minorEastAsia"/>
          <w:lang w:val="it-CH"/>
        </w:rPr>
        <w:t>processi</w:t>
      </w:r>
      <w:r w:rsidR="00DE1EBA" w:rsidRPr="00CC45F6">
        <w:rPr>
          <w:rFonts w:eastAsiaTheme="minorEastAsia"/>
          <w:lang w:val="it-CH"/>
        </w:rPr>
        <w:t xml:space="preserve"> per la valorizzazione e la </w:t>
      </w:r>
      <w:proofErr w:type="spellStart"/>
      <w:r w:rsidR="00DE1EBA" w:rsidRPr="00CC45F6">
        <w:rPr>
          <w:rFonts w:eastAsiaTheme="minorEastAsia"/>
          <w:lang w:val="it-CH"/>
        </w:rPr>
        <w:t>ricoltivazione</w:t>
      </w:r>
      <w:proofErr w:type="spellEnd"/>
      <w:r w:rsidR="00DE1EBA" w:rsidRPr="00CC45F6">
        <w:rPr>
          <w:rFonts w:eastAsiaTheme="minorEastAsia"/>
          <w:lang w:val="it-CH"/>
        </w:rPr>
        <w:t xml:space="preserve"> </w:t>
      </w:r>
      <w:r w:rsidR="00460865" w:rsidRPr="00CC45F6">
        <w:rPr>
          <w:rFonts w:eastAsiaTheme="minorEastAsia"/>
          <w:lang w:val="it-CH"/>
        </w:rPr>
        <w:t>di</w:t>
      </w:r>
      <w:r w:rsidR="00571573">
        <w:rPr>
          <w:rFonts w:eastAsiaTheme="minorEastAsia"/>
          <w:lang w:val="it-CH"/>
        </w:rPr>
        <w:t xml:space="preserve"> suoli</w:t>
      </w:r>
      <w:r w:rsidR="003A723D" w:rsidRPr="00CC45F6">
        <w:rPr>
          <w:rFonts w:eastAsiaTheme="minorEastAsia"/>
          <w:vertAlign w:val="superscript"/>
          <w:lang w:val="it-CH"/>
        </w:rPr>
        <w:footnoteReference w:id="27"/>
      </w:r>
      <w:r w:rsidR="00460865" w:rsidRPr="00CC45F6">
        <w:rPr>
          <w:rFonts w:eastAsiaTheme="minorEastAsia"/>
          <w:lang w:val="it-CH"/>
        </w:rPr>
        <w:t>.</w:t>
      </w:r>
      <w:r w:rsidR="00DE1EBA" w:rsidRPr="00CC45F6">
        <w:rPr>
          <w:rFonts w:eastAsiaTheme="minorEastAsia"/>
          <w:lang w:val="it-CH"/>
        </w:rPr>
        <w:t xml:space="preserve"> </w:t>
      </w:r>
      <w:r w:rsidR="00335DCC">
        <w:rPr>
          <w:rFonts w:eastAsiaTheme="minorEastAsia"/>
          <w:lang w:val="it-CH"/>
        </w:rPr>
        <w:t>Per</w:t>
      </w:r>
      <w:r w:rsidR="00DE1EBA" w:rsidRPr="00CC45F6">
        <w:rPr>
          <w:lang w:val="it-CH"/>
        </w:rPr>
        <w:t xml:space="preserve"> quanto riguarda la valorizzazione </w:t>
      </w:r>
      <w:r w:rsidR="00F04C69" w:rsidRPr="00CC45F6">
        <w:rPr>
          <w:lang w:val="it-CH"/>
        </w:rPr>
        <w:t>di</w:t>
      </w:r>
      <w:r w:rsidR="00DE1EBA" w:rsidRPr="00CC45F6">
        <w:rPr>
          <w:lang w:val="it-CH"/>
        </w:rPr>
        <w:t xml:space="preserve"> </w:t>
      </w:r>
      <w:r w:rsidR="00E867F6">
        <w:rPr>
          <w:lang w:val="it-CH"/>
        </w:rPr>
        <w:t>superfici</w:t>
      </w:r>
      <w:r w:rsidR="00DE1EBA" w:rsidRPr="00CC45F6">
        <w:rPr>
          <w:lang w:val="it-CH"/>
        </w:rPr>
        <w:t xml:space="preserve"> e la </w:t>
      </w:r>
      <w:proofErr w:type="spellStart"/>
      <w:r w:rsidR="00DE1EBA" w:rsidRPr="00CC45F6">
        <w:rPr>
          <w:lang w:val="it-CH"/>
        </w:rPr>
        <w:t>ricoltivazione</w:t>
      </w:r>
      <w:proofErr w:type="spellEnd"/>
      <w:r w:rsidR="00DE1EBA" w:rsidRPr="00CC45F6">
        <w:rPr>
          <w:lang w:val="it-CH"/>
        </w:rPr>
        <w:t xml:space="preserve">, </w:t>
      </w:r>
      <w:r w:rsidR="00E1388A" w:rsidRPr="00CC45F6">
        <w:rPr>
          <w:lang w:val="it-CH"/>
        </w:rPr>
        <w:t xml:space="preserve">la Confederazione mette a disposizione </w:t>
      </w:r>
      <w:r w:rsidR="00F04C69" w:rsidRPr="00CC45F6">
        <w:rPr>
          <w:lang w:val="it-CH"/>
        </w:rPr>
        <w:t>numeros</w:t>
      </w:r>
      <w:r w:rsidR="00E1388A" w:rsidRPr="00CC45F6">
        <w:rPr>
          <w:lang w:val="it-CH"/>
        </w:rPr>
        <w:t>i</w:t>
      </w:r>
      <w:r w:rsidR="00DE1EBA" w:rsidRPr="00CC45F6">
        <w:rPr>
          <w:lang w:val="it-CH"/>
        </w:rPr>
        <w:t xml:space="preserve"> </w:t>
      </w:r>
      <w:r w:rsidR="00F04C69" w:rsidRPr="00CC45F6">
        <w:rPr>
          <w:lang w:val="it-CH"/>
        </w:rPr>
        <w:t xml:space="preserve">utili </w:t>
      </w:r>
      <w:r w:rsidR="00E1388A" w:rsidRPr="00CC45F6">
        <w:rPr>
          <w:lang w:val="it-CH"/>
        </w:rPr>
        <w:t xml:space="preserve">strumenti tra cui </w:t>
      </w:r>
      <w:r w:rsidR="00DE1EBA" w:rsidRPr="00CC45F6">
        <w:rPr>
          <w:lang w:val="it-CH"/>
        </w:rPr>
        <w:t>direttive e aiuti all’esecuzione</w:t>
      </w:r>
      <w:r w:rsidR="003A723D" w:rsidRPr="00CC45F6">
        <w:rPr>
          <w:rStyle w:val="Funotenzeichen"/>
          <w:lang w:val="it-CH"/>
        </w:rPr>
        <w:footnoteReference w:id="28"/>
      </w:r>
      <w:r w:rsidR="00DE1EBA" w:rsidRPr="00CC45F6">
        <w:rPr>
          <w:lang w:val="it-CH"/>
        </w:rPr>
        <w:t>.</w:t>
      </w:r>
    </w:p>
    <w:p w14:paraId="18B49816" w14:textId="52EC6E4E" w:rsidR="004E71B4" w:rsidRPr="00CC45F6" w:rsidRDefault="00FE6B72" w:rsidP="00077833">
      <w:pPr>
        <w:rPr>
          <w:lang w:val="it-CH"/>
        </w:rPr>
      </w:pPr>
      <w:r>
        <w:rPr>
          <w:lang w:val="it-CH"/>
        </w:rPr>
        <w:t>Dal</w:t>
      </w:r>
      <w:r w:rsidR="00DE1EBA" w:rsidRPr="00CC45F6">
        <w:rPr>
          <w:lang w:val="it-CH"/>
        </w:rPr>
        <w:t xml:space="preserve"> 2015, </w:t>
      </w:r>
      <w:r>
        <w:rPr>
          <w:lang w:val="it-CH"/>
        </w:rPr>
        <w:t>inoltre</w:t>
      </w:r>
      <w:r w:rsidR="00DE1EBA" w:rsidRPr="00CC45F6">
        <w:rPr>
          <w:lang w:val="it-CH"/>
        </w:rPr>
        <w:t xml:space="preserve">, è in vigore l’ordinanza </w:t>
      </w:r>
      <w:r>
        <w:rPr>
          <w:lang w:val="it-CH"/>
        </w:rPr>
        <w:t xml:space="preserve">sui </w:t>
      </w:r>
      <w:r w:rsidR="00DE1EBA" w:rsidRPr="00CC45F6">
        <w:rPr>
          <w:lang w:val="it-CH"/>
        </w:rPr>
        <w:t xml:space="preserve">rifiuti </w:t>
      </w:r>
      <w:r w:rsidR="00D0624E">
        <w:rPr>
          <w:lang w:val="it-CH"/>
        </w:rPr>
        <w:t>del 4 dicembre 2015</w:t>
      </w:r>
      <w:r w:rsidR="00D0624E" w:rsidRPr="00CC45F6">
        <w:rPr>
          <w:lang w:val="it-CH"/>
        </w:rPr>
        <w:t xml:space="preserve"> </w:t>
      </w:r>
      <w:r w:rsidR="00DE1EBA" w:rsidRPr="00CC45F6">
        <w:rPr>
          <w:lang w:val="it-CH"/>
        </w:rPr>
        <w:t xml:space="preserve">(OPSR, RS 814.600). Ai sensi dell’articolo 18 </w:t>
      </w:r>
      <w:r w:rsidR="00E1388A" w:rsidRPr="00CC45F6">
        <w:rPr>
          <w:lang w:val="it-CH"/>
        </w:rPr>
        <w:t>di quest’ultima</w:t>
      </w:r>
      <w:r w:rsidR="00DE1EBA" w:rsidRPr="00CC45F6">
        <w:rPr>
          <w:lang w:val="it-CH"/>
        </w:rPr>
        <w:t xml:space="preserve">, il suolo asportato dallo strato superiore e da quello inferiore </w:t>
      </w:r>
      <w:r w:rsidR="00E1388A" w:rsidRPr="00CC45F6">
        <w:rPr>
          <w:lang w:val="it-CH"/>
        </w:rPr>
        <w:t>dev’essere riciclato nella misura più completa possibile</w:t>
      </w:r>
      <w:r w:rsidR="00DE1EBA" w:rsidRPr="00CC45F6">
        <w:rPr>
          <w:lang w:val="it-CH"/>
        </w:rPr>
        <w:t xml:space="preserve">. </w:t>
      </w:r>
      <w:r w:rsidR="00A84648" w:rsidRPr="00CC45F6">
        <w:rPr>
          <w:lang w:val="it-CH"/>
        </w:rPr>
        <w:t>Conformemente a ciò</w:t>
      </w:r>
      <w:r w:rsidR="00315C9C" w:rsidRPr="00CC45F6">
        <w:rPr>
          <w:lang w:val="it-CH"/>
        </w:rPr>
        <w:t xml:space="preserve">, una </w:t>
      </w:r>
      <w:r w:rsidR="00DE1EBA" w:rsidRPr="00CC45F6">
        <w:rPr>
          <w:lang w:val="it-CH"/>
        </w:rPr>
        <w:t xml:space="preserve">carta </w:t>
      </w:r>
      <w:r w:rsidR="00E1388A" w:rsidRPr="00CC45F6">
        <w:rPr>
          <w:lang w:val="it-CH"/>
        </w:rPr>
        <w:t>indicativa</w:t>
      </w:r>
      <w:r w:rsidR="00315C9C" w:rsidRPr="00CC45F6">
        <w:rPr>
          <w:lang w:val="it-CH"/>
        </w:rPr>
        <w:t xml:space="preserve"> </w:t>
      </w:r>
      <w:r w:rsidR="00DE1EBA" w:rsidRPr="00CC45F6">
        <w:rPr>
          <w:lang w:val="it-CH"/>
        </w:rPr>
        <w:t>fornisce</w:t>
      </w:r>
      <w:r w:rsidR="00E1388A" w:rsidRPr="00CC45F6">
        <w:rPr>
          <w:lang w:val="it-CH"/>
        </w:rPr>
        <w:t xml:space="preserve"> anche </w:t>
      </w:r>
      <w:r w:rsidR="00DE1EBA" w:rsidRPr="00CC45F6">
        <w:rPr>
          <w:lang w:val="it-CH"/>
        </w:rPr>
        <w:t xml:space="preserve">un contributo per </w:t>
      </w:r>
      <w:r w:rsidR="00E1388A" w:rsidRPr="00CC45F6">
        <w:rPr>
          <w:lang w:val="it-CH"/>
        </w:rPr>
        <w:t xml:space="preserve">una </w:t>
      </w:r>
      <w:r w:rsidR="00DE1EBA" w:rsidRPr="00CC45F6">
        <w:rPr>
          <w:lang w:val="it-CH"/>
        </w:rPr>
        <w:t xml:space="preserve">valorizzazione </w:t>
      </w:r>
      <w:r w:rsidR="00E1388A" w:rsidRPr="00CC45F6">
        <w:rPr>
          <w:lang w:val="it-CH"/>
        </w:rPr>
        <w:t xml:space="preserve">effettiva </w:t>
      </w:r>
      <w:r w:rsidR="00A84648" w:rsidRPr="00CC45F6">
        <w:rPr>
          <w:lang w:val="it-CH"/>
        </w:rPr>
        <w:t>del materiale di suolo prelevato</w:t>
      </w:r>
      <w:r w:rsidR="147A5F7B" w:rsidRPr="00CC45F6">
        <w:rPr>
          <w:lang w:val="it-CH"/>
        </w:rPr>
        <w:t>.</w:t>
      </w:r>
    </w:p>
    <w:p w14:paraId="6EA7F900" w14:textId="04880BF4" w:rsidR="00F677A6" w:rsidRPr="00E35B95" w:rsidRDefault="00F677A6" w:rsidP="00F677A6">
      <w:pPr>
        <w:pStyle w:val="berschrift2"/>
        <w:rPr>
          <w:lang w:val="it-CH"/>
        </w:rPr>
      </w:pPr>
      <w:bookmarkStart w:id="77" w:name="_Toc533005853"/>
      <w:bookmarkStart w:id="78" w:name="_Hlk531263950"/>
      <w:bookmarkStart w:id="79" w:name="_Ref527035354"/>
      <w:bookmarkStart w:id="80" w:name="_Toc523813326"/>
      <w:bookmarkStart w:id="81" w:name="_Toc525022625"/>
      <w:r w:rsidRPr="00E35B95">
        <w:rPr>
          <w:lang w:val="it-CH"/>
        </w:rPr>
        <w:t>Misure di compensazione</w:t>
      </w:r>
      <w:bookmarkEnd w:id="77"/>
    </w:p>
    <w:bookmarkEnd w:id="78"/>
    <w:p w14:paraId="54EA9064" w14:textId="648380DF" w:rsidR="00ED4FE4" w:rsidRPr="00E867F6" w:rsidRDefault="007F3A4E" w:rsidP="00ED4FE4">
      <w:pPr>
        <w:pStyle w:val="Listenabsatz"/>
        <w:numPr>
          <w:ilvl w:val="0"/>
          <w:numId w:val="29"/>
        </w:numPr>
        <w:shd w:val="clear" w:color="auto" w:fill="D9D9D9" w:themeFill="background1" w:themeFillShade="D9"/>
        <w:spacing w:before="240"/>
        <w:ind w:left="426" w:hanging="426"/>
        <w:rPr>
          <w:b/>
          <w:bCs/>
          <w:i w:val="0"/>
          <w:lang w:val="it-CH"/>
        </w:rPr>
      </w:pPr>
      <w:r>
        <w:rPr>
          <w:b/>
          <w:bCs/>
          <w:i w:val="0"/>
          <w:lang w:val="it-CH"/>
        </w:rPr>
        <w:t>Se</w:t>
      </w:r>
      <w:r w:rsidR="00FE6B72" w:rsidRPr="00E867F6">
        <w:rPr>
          <w:b/>
          <w:bCs/>
          <w:i w:val="0"/>
          <w:lang w:val="it-CH"/>
        </w:rPr>
        <w:t xml:space="preserve"> possibile,</w:t>
      </w:r>
      <w:r w:rsidR="00DE1EBA" w:rsidRPr="00E867F6">
        <w:rPr>
          <w:b/>
          <w:bCs/>
          <w:i w:val="0"/>
          <w:lang w:val="it-CH"/>
        </w:rPr>
        <w:t xml:space="preserve"> </w:t>
      </w:r>
      <w:r w:rsidR="00194D6C" w:rsidRPr="00E867F6">
        <w:rPr>
          <w:b/>
          <w:bCs/>
          <w:i w:val="0"/>
          <w:lang w:val="it-CH"/>
        </w:rPr>
        <w:t>qualsiasi</w:t>
      </w:r>
      <w:r w:rsidR="00DE1EBA" w:rsidRPr="00E867F6">
        <w:rPr>
          <w:b/>
          <w:bCs/>
          <w:i w:val="0"/>
          <w:lang w:val="it-CH"/>
        </w:rPr>
        <w:t xml:space="preserve"> </w:t>
      </w:r>
      <w:r w:rsidR="00194D6C" w:rsidRPr="00E867F6">
        <w:rPr>
          <w:b/>
          <w:bCs/>
          <w:i w:val="0"/>
          <w:lang w:val="it-CH"/>
        </w:rPr>
        <w:t>consumo</w:t>
      </w:r>
      <w:r w:rsidR="00DE1EBA" w:rsidRPr="00E867F6">
        <w:rPr>
          <w:b/>
          <w:bCs/>
          <w:i w:val="0"/>
          <w:lang w:val="it-CH"/>
        </w:rPr>
        <w:t xml:space="preserve"> di SAC</w:t>
      </w:r>
      <w:r w:rsidR="00194D6C" w:rsidRPr="00E867F6">
        <w:rPr>
          <w:b/>
          <w:bCs/>
          <w:i w:val="0"/>
          <w:lang w:val="it-CH"/>
        </w:rPr>
        <w:t xml:space="preserve"> </w:t>
      </w:r>
      <w:r w:rsidR="00136699" w:rsidRPr="00E867F6">
        <w:rPr>
          <w:b/>
          <w:bCs/>
          <w:i w:val="0"/>
          <w:lang w:val="it-CH"/>
        </w:rPr>
        <w:t xml:space="preserve">iscritte nell’inventario cantonale </w:t>
      </w:r>
      <w:r w:rsidR="00194D6C" w:rsidRPr="00E867F6">
        <w:rPr>
          <w:b/>
          <w:bCs/>
          <w:i w:val="0"/>
          <w:lang w:val="it-CH"/>
        </w:rPr>
        <w:t>dovrebbe</w:t>
      </w:r>
      <w:r w:rsidR="00315C9C" w:rsidRPr="00E867F6">
        <w:rPr>
          <w:b/>
          <w:bCs/>
          <w:i w:val="0"/>
          <w:lang w:val="it-CH"/>
        </w:rPr>
        <w:t xml:space="preserve"> </w:t>
      </w:r>
      <w:r w:rsidR="00194D6C" w:rsidRPr="00E867F6">
        <w:rPr>
          <w:b/>
          <w:bCs/>
          <w:i w:val="0"/>
          <w:lang w:val="it-CH"/>
        </w:rPr>
        <w:t>essere compensato sia sul piano quantitativo sia su quello qualitativo</w:t>
      </w:r>
      <w:r w:rsidR="00ED4FE4" w:rsidRPr="00E867F6">
        <w:rPr>
          <w:b/>
          <w:bCs/>
          <w:i w:val="0"/>
          <w:lang w:val="it-CH"/>
        </w:rPr>
        <w:t>.</w:t>
      </w:r>
      <w:bookmarkEnd w:id="79"/>
      <w:r w:rsidR="00ED4FE4" w:rsidRPr="00E867F6">
        <w:rPr>
          <w:b/>
          <w:bCs/>
          <w:i w:val="0"/>
          <w:lang w:val="it-CH"/>
        </w:rPr>
        <w:t xml:space="preserve"> </w:t>
      </w:r>
    </w:p>
    <w:p w14:paraId="16291B80" w14:textId="766C6F4B" w:rsidR="00E37003" w:rsidRPr="008808E9" w:rsidRDefault="00B850F4" w:rsidP="00E37003">
      <w:pPr>
        <w:rPr>
          <w:lang w:val="it-CH"/>
        </w:rPr>
      </w:pPr>
      <w:r w:rsidRPr="008808E9">
        <w:rPr>
          <w:lang w:val="it-CH"/>
        </w:rPr>
        <w:t xml:space="preserve">A differenza della compensazione di SAC evocata nel principio P2, </w:t>
      </w:r>
      <w:r w:rsidR="00E867F6" w:rsidRPr="008808E9">
        <w:rPr>
          <w:lang w:val="it-CH"/>
        </w:rPr>
        <w:t>il</w:t>
      </w:r>
      <w:r w:rsidRPr="008808E9">
        <w:rPr>
          <w:lang w:val="it-CH"/>
        </w:rPr>
        <w:t xml:space="preserve"> principio</w:t>
      </w:r>
      <w:r w:rsidR="00E867F6" w:rsidRPr="008808E9">
        <w:rPr>
          <w:lang w:val="it-CH"/>
        </w:rPr>
        <w:t xml:space="preserve"> P8</w:t>
      </w:r>
      <w:r w:rsidRPr="008808E9">
        <w:rPr>
          <w:lang w:val="it-CH"/>
        </w:rPr>
        <w:t xml:space="preserve"> non fa riferimento unicamente alle situazioni in cui, dopo un consumo, il contingente cantonale non è più rispettato, ma anche ad ogni singola richiesta di SAC iscritte nell’inventario</w:t>
      </w:r>
      <w:r w:rsidR="00E37003" w:rsidRPr="008808E9">
        <w:rPr>
          <w:lang w:val="it-CH"/>
        </w:rPr>
        <w:t xml:space="preserve">. </w:t>
      </w:r>
    </w:p>
    <w:p w14:paraId="3D241891" w14:textId="77777777" w:rsidR="00E867F6" w:rsidRPr="008808E9" w:rsidRDefault="00E867F6" w:rsidP="00E867F6">
      <w:pPr>
        <w:rPr>
          <w:lang w:val="it-CH"/>
        </w:rPr>
      </w:pPr>
      <w:r w:rsidRPr="008808E9">
        <w:rPr>
          <w:lang w:val="it-CH"/>
        </w:rPr>
        <w:t xml:space="preserve">Il consumo di SAC (ad es. tramite l’attività edilizia) è associato alla distruzione di suolo e alla perdita della qualità SAC. Alla luce di tutto ciò, nel presente testo il consumo di SAC è inteso per scopi sia agricoli sia non agricoli. </w:t>
      </w:r>
    </w:p>
    <w:p w14:paraId="10D98247" w14:textId="648B4A2B" w:rsidR="00A75149" w:rsidRPr="008808E9" w:rsidRDefault="00E37003" w:rsidP="00E37003">
      <w:pPr>
        <w:rPr>
          <w:lang w:val="it-CH"/>
        </w:rPr>
      </w:pPr>
      <w:r w:rsidRPr="008808E9">
        <w:rPr>
          <w:lang w:val="it-CH"/>
        </w:rPr>
        <w:t>Rinunciare oggi a compensare le SAC</w:t>
      </w:r>
      <w:r w:rsidR="00901166" w:rsidRPr="008808E9">
        <w:rPr>
          <w:lang w:val="it-CH"/>
        </w:rPr>
        <w:t>,</w:t>
      </w:r>
      <w:r w:rsidRPr="008808E9">
        <w:rPr>
          <w:lang w:val="it-CH"/>
        </w:rPr>
        <w:t xml:space="preserve"> significa limitare la flessibilità per </w:t>
      </w:r>
      <w:r w:rsidR="00901166" w:rsidRPr="008808E9">
        <w:rPr>
          <w:lang w:val="it-CH"/>
        </w:rPr>
        <w:t xml:space="preserve">futuri </w:t>
      </w:r>
      <w:r w:rsidRPr="008808E9">
        <w:rPr>
          <w:lang w:val="it-CH"/>
        </w:rPr>
        <w:t xml:space="preserve">progetti. </w:t>
      </w:r>
      <w:r w:rsidR="00FE5898" w:rsidRPr="008808E9">
        <w:rPr>
          <w:lang w:val="it-CH"/>
        </w:rPr>
        <w:t xml:space="preserve">E significa altresì che per le generazioni future vi saranno meno </w:t>
      </w:r>
      <w:r w:rsidR="00571573">
        <w:rPr>
          <w:lang w:val="it-CH"/>
        </w:rPr>
        <w:t>suoli</w:t>
      </w:r>
      <w:r w:rsidR="00FE5898" w:rsidRPr="008808E9">
        <w:rPr>
          <w:lang w:val="it-CH"/>
        </w:rPr>
        <w:t xml:space="preserve"> fertili a disposizione. </w:t>
      </w:r>
      <w:r w:rsidRPr="008808E9">
        <w:rPr>
          <w:lang w:val="it-CH"/>
        </w:rPr>
        <w:t>Il contingente cantonale di SAC</w:t>
      </w:r>
      <w:r w:rsidR="00901166" w:rsidRPr="008808E9">
        <w:rPr>
          <w:lang w:val="it-CH"/>
        </w:rPr>
        <w:t xml:space="preserve"> va preservato ad ogni costo</w:t>
      </w:r>
      <w:r w:rsidR="00FE5898" w:rsidRPr="008808E9">
        <w:rPr>
          <w:lang w:val="it-CH"/>
        </w:rPr>
        <w:t xml:space="preserve"> (cfr. anche il </w:t>
      </w:r>
      <w:r w:rsidR="00FE5898" w:rsidRPr="00E35B95">
        <w:rPr>
          <w:lang w:val="it-CH"/>
        </w:rPr>
        <w:t>principio</w:t>
      </w:r>
      <w:r w:rsidR="00C87BC2" w:rsidRPr="00C87BC2">
        <w:rPr>
          <w:lang w:val="it-CH"/>
        </w:rPr>
        <w:t xml:space="preserve"> </w:t>
      </w:r>
      <w:r w:rsidR="00C87BC2">
        <w:rPr>
          <w:lang w:val="it-CH"/>
        </w:rPr>
        <w:fldChar w:fldCharType="begin"/>
      </w:r>
      <w:r w:rsidR="00C87BC2">
        <w:rPr>
          <w:lang w:val="it-CH"/>
        </w:rPr>
        <w:instrText xml:space="preserve"> REF _Ref532981860 \r \h </w:instrText>
      </w:r>
      <w:r w:rsidR="00C87BC2">
        <w:rPr>
          <w:lang w:val="it-CH"/>
        </w:rPr>
      </w:r>
      <w:r w:rsidR="00C87BC2">
        <w:rPr>
          <w:lang w:val="it-CH"/>
        </w:rPr>
        <w:fldChar w:fldCharType="separate"/>
      </w:r>
      <w:r w:rsidR="00AB3DF4">
        <w:rPr>
          <w:lang w:val="it-CH"/>
        </w:rPr>
        <w:t>P2</w:t>
      </w:r>
      <w:r w:rsidR="00C87BC2">
        <w:rPr>
          <w:lang w:val="it-CH"/>
        </w:rPr>
        <w:fldChar w:fldCharType="end"/>
      </w:r>
      <w:r w:rsidR="00FE5898" w:rsidRPr="00E35B95">
        <w:rPr>
          <w:lang w:val="it-CH"/>
        </w:rPr>
        <w:t>)</w:t>
      </w:r>
      <w:r w:rsidR="147A5F7B" w:rsidRPr="00E35B95">
        <w:rPr>
          <w:lang w:val="it-CH"/>
        </w:rPr>
        <w:t>.</w:t>
      </w:r>
      <w:r w:rsidR="147A5F7B" w:rsidRPr="008808E9">
        <w:rPr>
          <w:lang w:val="it-CH"/>
        </w:rPr>
        <w:t xml:space="preserve"> </w:t>
      </w:r>
    </w:p>
    <w:p w14:paraId="2A081BB2" w14:textId="5C2C75D6" w:rsidR="00152348" w:rsidRPr="00CC45F6" w:rsidRDefault="00152348" w:rsidP="00152348">
      <w:pPr>
        <w:rPr>
          <w:lang w:val="it-CH"/>
        </w:rPr>
      </w:pPr>
      <w:r w:rsidRPr="008808E9">
        <w:rPr>
          <w:lang w:val="it-CH"/>
        </w:rPr>
        <w:t xml:space="preserve">Un altro incentivo a compensare </w:t>
      </w:r>
      <w:r w:rsidR="00FE5898" w:rsidRPr="008808E9">
        <w:rPr>
          <w:lang w:val="it-CH"/>
        </w:rPr>
        <w:t>è costituito dalla OPSR</w:t>
      </w:r>
      <w:r w:rsidR="00C54C57" w:rsidRPr="008808E9">
        <w:rPr>
          <w:lang w:val="it-CH"/>
        </w:rPr>
        <w:t xml:space="preserve"> evocata nel principio P7</w:t>
      </w:r>
      <w:r w:rsidR="00FE5898" w:rsidRPr="008808E9">
        <w:rPr>
          <w:lang w:val="it-CH"/>
        </w:rPr>
        <w:t xml:space="preserve">, </w:t>
      </w:r>
      <w:r w:rsidR="00C54C57" w:rsidRPr="008808E9">
        <w:rPr>
          <w:lang w:val="it-CH"/>
        </w:rPr>
        <w:t>il cui articolo 18 prevede che si debba procedere a un riciclo completo del suolo asportato dallo strato superiore e da quello inferiore</w:t>
      </w:r>
      <w:r w:rsidRPr="008808E9">
        <w:rPr>
          <w:lang w:val="it-CH"/>
        </w:rPr>
        <w:t xml:space="preserve">. </w:t>
      </w:r>
      <w:r w:rsidR="00C54C57" w:rsidRPr="008808E9">
        <w:rPr>
          <w:lang w:val="it-CH"/>
        </w:rPr>
        <w:t>Idealmente, il</w:t>
      </w:r>
      <w:r w:rsidRPr="008808E9">
        <w:rPr>
          <w:lang w:val="it-CH"/>
        </w:rPr>
        <w:t xml:space="preserve"> materiale risultante</w:t>
      </w:r>
      <w:r w:rsidR="00232839" w:rsidRPr="008808E9">
        <w:rPr>
          <w:lang w:val="it-CH"/>
        </w:rPr>
        <w:t xml:space="preserve"> </w:t>
      </w:r>
      <w:r w:rsidR="00C54C57" w:rsidRPr="008808E9">
        <w:rPr>
          <w:lang w:val="it-CH"/>
        </w:rPr>
        <w:t xml:space="preserve">dovrebbe </w:t>
      </w:r>
      <w:r w:rsidR="00E83E1A" w:rsidRPr="008808E9">
        <w:rPr>
          <w:lang w:val="it-CH"/>
        </w:rPr>
        <w:t>essere</w:t>
      </w:r>
      <w:r w:rsidRPr="008808E9">
        <w:rPr>
          <w:lang w:val="it-CH"/>
        </w:rPr>
        <w:t xml:space="preserve"> impiegato </w:t>
      </w:r>
      <w:r w:rsidR="00232839" w:rsidRPr="008808E9">
        <w:rPr>
          <w:lang w:val="it-CH"/>
        </w:rPr>
        <w:t xml:space="preserve">ai fini di una valorizzazione o </w:t>
      </w:r>
      <w:proofErr w:type="spellStart"/>
      <w:r w:rsidR="00232839" w:rsidRPr="008808E9">
        <w:rPr>
          <w:lang w:val="it-CH"/>
        </w:rPr>
        <w:t>ricoltivazione</w:t>
      </w:r>
      <w:proofErr w:type="spellEnd"/>
      <w:r w:rsidR="00232839" w:rsidRPr="008808E9">
        <w:rPr>
          <w:lang w:val="it-CH"/>
        </w:rPr>
        <w:t xml:space="preserve"> di</w:t>
      </w:r>
      <w:r w:rsidR="00C54C57" w:rsidRPr="008808E9">
        <w:rPr>
          <w:lang w:val="it-CH"/>
        </w:rPr>
        <w:t xml:space="preserve"> </w:t>
      </w:r>
      <w:r w:rsidR="008247B6">
        <w:rPr>
          <w:lang w:val="it-CH"/>
        </w:rPr>
        <w:t>su</w:t>
      </w:r>
      <w:r w:rsidR="00571573">
        <w:rPr>
          <w:lang w:val="it-CH"/>
        </w:rPr>
        <w:t>oli</w:t>
      </w:r>
      <w:r w:rsidR="008247B6">
        <w:rPr>
          <w:lang w:val="it-CH"/>
        </w:rPr>
        <w:t xml:space="preserve"> </w:t>
      </w:r>
      <w:r w:rsidR="00C54C57" w:rsidRPr="008808E9">
        <w:rPr>
          <w:lang w:val="it-CH"/>
        </w:rPr>
        <w:t>da trasformare in SAC</w:t>
      </w:r>
      <w:r w:rsidRPr="008808E9">
        <w:rPr>
          <w:lang w:val="it-CH"/>
        </w:rPr>
        <w:t>.</w:t>
      </w:r>
      <w:r w:rsidR="00C54C57" w:rsidRPr="008808E9">
        <w:rPr>
          <w:lang w:val="it-CH"/>
        </w:rPr>
        <w:t xml:space="preserve"> Siccome spesso, nell’ambito di progetti importanti, </w:t>
      </w:r>
      <w:r w:rsidR="006B61A4" w:rsidRPr="008808E9">
        <w:rPr>
          <w:lang w:val="it-CH"/>
        </w:rPr>
        <w:t>vengono prelevate grandi quantità di materiale di suolo</w:t>
      </w:r>
      <w:r w:rsidR="00C54C57" w:rsidRPr="008808E9">
        <w:rPr>
          <w:lang w:val="it-CH"/>
        </w:rPr>
        <w:t xml:space="preserve"> che non </w:t>
      </w:r>
      <w:r w:rsidR="006B61A4" w:rsidRPr="008808E9">
        <w:rPr>
          <w:lang w:val="it-CH"/>
        </w:rPr>
        <w:t>possono</w:t>
      </w:r>
      <w:r w:rsidR="00C54C57" w:rsidRPr="008808E9">
        <w:rPr>
          <w:lang w:val="it-CH"/>
        </w:rPr>
        <w:t xml:space="preserve"> essere riutilizzat</w:t>
      </w:r>
      <w:r w:rsidR="006B61A4" w:rsidRPr="008808E9">
        <w:rPr>
          <w:lang w:val="it-CH"/>
        </w:rPr>
        <w:t>e immediatamente</w:t>
      </w:r>
      <w:r w:rsidR="00C54C57" w:rsidRPr="008808E9">
        <w:rPr>
          <w:lang w:val="it-CH"/>
        </w:rPr>
        <w:t xml:space="preserve">, per </w:t>
      </w:r>
      <w:r w:rsidR="006B61A4" w:rsidRPr="008808E9">
        <w:rPr>
          <w:lang w:val="it-CH"/>
        </w:rPr>
        <w:t xml:space="preserve">il </w:t>
      </w:r>
      <w:r w:rsidR="00C54C57" w:rsidRPr="008808E9">
        <w:rPr>
          <w:lang w:val="it-CH"/>
        </w:rPr>
        <w:t>Cantone può rivelarsi utile allestire un deposito temporaneo per</w:t>
      </w:r>
      <w:r w:rsidR="006B61A4" w:rsidRPr="008808E9">
        <w:rPr>
          <w:lang w:val="it-CH"/>
        </w:rPr>
        <w:t xml:space="preserve"> tale materiale. </w:t>
      </w:r>
      <w:r w:rsidR="00C54C57" w:rsidRPr="008808E9">
        <w:rPr>
          <w:lang w:val="it-CH"/>
        </w:rPr>
        <w:t xml:space="preserve">Tutto ciò può semplificare </w:t>
      </w:r>
      <w:r w:rsidR="006B61A4" w:rsidRPr="008808E9">
        <w:rPr>
          <w:lang w:val="it-CH"/>
        </w:rPr>
        <w:t>o accelerare successivi progetti di valorizzazione.</w:t>
      </w:r>
    </w:p>
    <w:p w14:paraId="3684DE04" w14:textId="4F0A8DF5" w:rsidR="00A75149" w:rsidRPr="006B61A4" w:rsidRDefault="00152348" w:rsidP="00152348">
      <w:pPr>
        <w:rPr>
          <w:rFonts w:eastAsiaTheme="minorEastAsia"/>
          <w:lang w:val="it-CH" w:eastAsia="en-US"/>
        </w:rPr>
      </w:pPr>
      <w:r w:rsidRPr="00CC45F6">
        <w:rPr>
          <w:rFonts w:eastAsiaTheme="minorEastAsia"/>
          <w:lang w:val="it-CH" w:eastAsia="en-US"/>
        </w:rPr>
        <w:t xml:space="preserve">Tipo, entità e </w:t>
      </w:r>
      <w:r w:rsidR="00DC14C5" w:rsidRPr="00CC45F6">
        <w:rPr>
          <w:rFonts w:eastAsiaTheme="minorEastAsia"/>
          <w:lang w:val="it-CH" w:eastAsia="en-US"/>
        </w:rPr>
        <w:t xml:space="preserve">scadenza </w:t>
      </w:r>
      <w:r w:rsidRPr="00CC45F6">
        <w:rPr>
          <w:rFonts w:eastAsiaTheme="minorEastAsia"/>
          <w:lang w:val="it-CH" w:eastAsia="en-US"/>
        </w:rPr>
        <w:t xml:space="preserve">entro cui la compensazione </w:t>
      </w:r>
      <w:r w:rsidR="009B21F8" w:rsidRPr="00CC45F6">
        <w:rPr>
          <w:rFonts w:eastAsiaTheme="minorEastAsia"/>
          <w:lang w:val="it-CH" w:eastAsia="en-US"/>
        </w:rPr>
        <w:t>dovrebbe</w:t>
      </w:r>
      <w:r w:rsidRPr="00CC45F6">
        <w:rPr>
          <w:rFonts w:eastAsiaTheme="minorEastAsia"/>
          <w:lang w:val="it-CH" w:eastAsia="en-US"/>
        </w:rPr>
        <w:t xml:space="preserve"> essere </w:t>
      </w:r>
      <w:r w:rsidR="009B21F8" w:rsidRPr="00CC45F6">
        <w:rPr>
          <w:rFonts w:eastAsiaTheme="minorEastAsia"/>
          <w:lang w:val="it-CH" w:eastAsia="en-US"/>
        </w:rPr>
        <w:t>effettuata</w:t>
      </w:r>
      <w:r w:rsidRPr="00CC45F6">
        <w:rPr>
          <w:rFonts w:eastAsiaTheme="minorEastAsia"/>
          <w:lang w:val="it-CH" w:eastAsia="en-US"/>
        </w:rPr>
        <w:t xml:space="preserve">, andrebbero </w:t>
      </w:r>
      <w:r w:rsidR="009B21F8" w:rsidRPr="00CC45F6">
        <w:rPr>
          <w:rFonts w:eastAsiaTheme="minorEastAsia"/>
          <w:lang w:val="it-CH" w:eastAsia="en-US"/>
        </w:rPr>
        <w:t>idealmente</w:t>
      </w:r>
      <w:r w:rsidRPr="00CC45F6">
        <w:rPr>
          <w:rFonts w:eastAsiaTheme="minorEastAsia"/>
          <w:lang w:val="it-CH" w:eastAsia="en-US"/>
        </w:rPr>
        <w:t xml:space="preserve"> stabilit</w:t>
      </w:r>
      <w:r w:rsidR="009B21F8" w:rsidRPr="00CC45F6">
        <w:rPr>
          <w:rFonts w:eastAsiaTheme="minorEastAsia"/>
          <w:lang w:val="it-CH" w:eastAsia="en-US"/>
        </w:rPr>
        <w:t>i</w:t>
      </w:r>
      <w:r w:rsidRPr="00CC45F6">
        <w:rPr>
          <w:rFonts w:eastAsiaTheme="minorEastAsia"/>
          <w:lang w:val="it-CH" w:eastAsia="en-US"/>
        </w:rPr>
        <w:t xml:space="preserve"> e dispost</w:t>
      </w:r>
      <w:r w:rsidR="009B21F8" w:rsidRPr="00CC45F6">
        <w:rPr>
          <w:rFonts w:eastAsiaTheme="minorEastAsia"/>
          <w:lang w:val="it-CH" w:eastAsia="en-US"/>
        </w:rPr>
        <w:t>i</w:t>
      </w:r>
      <w:r w:rsidRPr="00CC45F6">
        <w:rPr>
          <w:rFonts w:eastAsiaTheme="minorEastAsia"/>
          <w:lang w:val="it-CH" w:eastAsia="en-US"/>
        </w:rPr>
        <w:t xml:space="preserve"> al più tardi al momento dell’approvazione dell’azzonamento o del</w:t>
      </w:r>
      <w:r w:rsidR="009B21F8" w:rsidRPr="00CC45F6">
        <w:rPr>
          <w:rFonts w:eastAsiaTheme="minorEastAsia"/>
          <w:lang w:val="it-CH" w:eastAsia="en-US"/>
        </w:rPr>
        <w:t>l’autorizzazione per costruzioni e impianti</w:t>
      </w:r>
      <w:r w:rsidRPr="00CC45F6">
        <w:rPr>
          <w:rFonts w:eastAsiaTheme="minorEastAsia"/>
          <w:lang w:val="it-CH" w:eastAsia="en-US"/>
        </w:rPr>
        <w:t xml:space="preserve">. L’obiettivo di una compensazione dovrebbe sempre essere quello di sostituire le SAC </w:t>
      </w:r>
      <w:r w:rsidR="004625FA" w:rsidRPr="00CC45F6">
        <w:rPr>
          <w:rFonts w:eastAsiaTheme="minorEastAsia"/>
          <w:lang w:val="it-CH" w:eastAsia="en-US"/>
        </w:rPr>
        <w:lastRenderedPageBreak/>
        <w:t>scomparse</w:t>
      </w:r>
      <w:r w:rsidRPr="00CC45F6">
        <w:rPr>
          <w:rFonts w:eastAsiaTheme="minorEastAsia"/>
          <w:lang w:val="it-CH" w:eastAsia="en-US"/>
        </w:rPr>
        <w:t xml:space="preserve"> con </w:t>
      </w:r>
      <w:r w:rsidR="008808E9">
        <w:rPr>
          <w:rFonts w:eastAsiaTheme="minorEastAsia"/>
          <w:lang w:val="it-CH" w:eastAsia="en-US"/>
        </w:rPr>
        <w:t>su</w:t>
      </w:r>
      <w:r w:rsidR="00571573">
        <w:rPr>
          <w:rFonts w:eastAsiaTheme="minorEastAsia"/>
          <w:lang w:val="it-CH" w:eastAsia="en-US"/>
        </w:rPr>
        <w:t>oli</w:t>
      </w:r>
      <w:r w:rsidRPr="00CC45F6">
        <w:rPr>
          <w:rFonts w:eastAsiaTheme="minorEastAsia"/>
          <w:lang w:val="it-CH" w:eastAsia="en-US"/>
        </w:rPr>
        <w:t xml:space="preserve"> </w:t>
      </w:r>
      <w:r w:rsidR="004625FA" w:rsidRPr="00CC45F6">
        <w:rPr>
          <w:rFonts w:eastAsiaTheme="minorEastAsia"/>
          <w:lang w:val="it-CH" w:eastAsia="en-US"/>
        </w:rPr>
        <w:t>di equivalente</w:t>
      </w:r>
      <w:r w:rsidRPr="00CC45F6">
        <w:rPr>
          <w:rFonts w:eastAsiaTheme="minorEastAsia"/>
          <w:lang w:val="it-CH" w:eastAsia="en-US"/>
        </w:rPr>
        <w:t xml:space="preserve"> qualità. </w:t>
      </w:r>
      <w:r w:rsidR="004625FA" w:rsidRPr="00CC45F6">
        <w:rPr>
          <w:rFonts w:eastAsiaTheme="minorEastAsia"/>
          <w:lang w:val="it-CH" w:eastAsia="en-US"/>
        </w:rPr>
        <w:t xml:space="preserve">La </w:t>
      </w:r>
      <w:r w:rsidRPr="00CC45F6">
        <w:rPr>
          <w:rFonts w:eastAsiaTheme="minorEastAsia"/>
          <w:lang w:val="it-CH" w:eastAsia="en-US"/>
        </w:rPr>
        <w:t>compensazione</w:t>
      </w:r>
      <w:r w:rsidR="004625FA" w:rsidRPr="00CC45F6">
        <w:rPr>
          <w:rFonts w:eastAsiaTheme="minorEastAsia"/>
          <w:lang w:val="it-CH" w:eastAsia="en-US"/>
        </w:rPr>
        <w:t>, perciò, deve avvenire integralmente</w:t>
      </w:r>
      <w:r w:rsidRPr="00CC45F6">
        <w:rPr>
          <w:rFonts w:eastAsiaTheme="minorEastAsia"/>
          <w:lang w:val="it-CH" w:eastAsia="en-US"/>
        </w:rPr>
        <w:t xml:space="preserve">. </w:t>
      </w:r>
      <w:r w:rsidR="004625FA" w:rsidRPr="00CC45F6">
        <w:rPr>
          <w:rFonts w:eastAsiaTheme="minorEastAsia"/>
          <w:lang w:val="it-CH" w:eastAsia="en-US"/>
        </w:rPr>
        <w:t xml:space="preserve">Qualora per una compensazione vengano utilizzate superfici di minore </w:t>
      </w:r>
      <w:r w:rsidRPr="00CC45F6">
        <w:rPr>
          <w:rFonts w:eastAsiaTheme="minorEastAsia"/>
          <w:lang w:val="it-CH" w:eastAsia="en-US"/>
        </w:rPr>
        <w:t xml:space="preserve">qualità SAC, </w:t>
      </w:r>
      <w:r w:rsidR="004625FA" w:rsidRPr="00CC45F6">
        <w:rPr>
          <w:rFonts w:eastAsiaTheme="minorEastAsia"/>
          <w:lang w:val="it-CH" w:eastAsia="en-US"/>
        </w:rPr>
        <w:t xml:space="preserve">la superficie di compensazione </w:t>
      </w:r>
      <w:r w:rsidR="00E83E1A" w:rsidRPr="00CC45F6">
        <w:rPr>
          <w:rFonts w:eastAsiaTheme="minorEastAsia"/>
          <w:lang w:val="it-CH" w:eastAsia="en-US"/>
        </w:rPr>
        <w:t>dovrà</w:t>
      </w:r>
      <w:r w:rsidR="004625FA" w:rsidRPr="00CC45F6">
        <w:rPr>
          <w:rFonts w:eastAsiaTheme="minorEastAsia"/>
          <w:lang w:val="it-CH" w:eastAsia="en-US"/>
        </w:rPr>
        <w:t xml:space="preserve"> essere più estesa. </w:t>
      </w:r>
      <w:r w:rsidRPr="00CC45F6">
        <w:rPr>
          <w:rFonts w:eastAsiaTheme="minorEastAsia"/>
          <w:lang w:val="it-CH" w:eastAsia="en-US"/>
        </w:rPr>
        <w:t xml:space="preserve">Tutto ciò </w:t>
      </w:r>
      <w:r w:rsidR="00FF677E" w:rsidRPr="00CC45F6">
        <w:rPr>
          <w:rFonts w:eastAsiaTheme="minorEastAsia"/>
          <w:lang w:val="it-CH" w:eastAsia="en-US"/>
        </w:rPr>
        <w:t>dovrebbe</w:t>
      </w:r>
      <w:r w:rsidRPr="00CC45F6">
        <w:rPr>
          <w:rFonts w:eastAsiaTheme="minorEastAsia"/>
          <w:lang w:val="it-CH" w:eastAsia="en-US"/>
        </w:rPr>
        <w:t xml:space="preserve"> </w:t>
      </w:r>
      <w:r w:rsidR="004625FA" w:rsidRPr="00CC45F6">
        <w:rPr>
          <w:rFonts w:eastAsiaTheme="minorEastAsia"/>
          <w:lang w:val="it-CH" w:eastAsia="en-US"/>
        </w:rPr>
        <w:t xml:space="preserve">concretizzarsi </w:t>
      </w:r>
      <w:r w:rsidRPr="008808E9">
        <w:rPr>
          <w:rFonts w:eastAsiaTheme="minorEastAsia"/>
          <w:lang w:val="it-CH" w:eastAsia="en-US"/>
        </w:rPr>
        <w:t>solo in casi eccezionali</w:t>
      </w:r>
      <w:r w:rsidR="00373F08" w:rsidRPr="008808E9">
        <w:rPr>
          <w:rFonts w:eastAsiaTheme="minorEastAsia"/>
          <w:lang w:val="it-CH" w:eastAsia="en-US"/>
        </w:rPr>
        <w:t>.</w:t>
      </w:r>
      <w:r w:rsidR="147A5F7B" w:rsidRPr="008808E9">
        <w:rPr>
          <w:rFonts w:eastAsiaTheme="minorEastAsia"/>
          <w:lang w:val="it-CH" w:eastAsia="en-US"/>
        </w:rPr>
        <w:t xml:space="preserve"> </w:t>
      </w:r>
      <w:r w:rsidR="006B61A4" w:rsidRPr="008808E9">
        <w:rPr>
          <w:rFonts w:eastAsiaTheme="minorEastAsia"/>
          <w:lang w:val="it-CH" w:eastAsia="en-US"/>
        </w:rPr>
        <w:t xml:space="preserve">Per quanto riguarda la qualità, occorre tener conto, in particolare, della tabella con i criteri di qualità ai sensi del </w:t>
      </w:r>
      <w:r w:rsidR="006B61A4" w:rsidRPr="00E35B95">
        <w:rPr>
          <w:rFonts w:eastAsiaTheme="minorEastAsia"/>
          <w:lang w:val="it-CH" w:eastAsia="en-US"/>
        </w:rPr>
        <w:t>principio</w:t>
      </w:r>
      <w:r w:rsidR="004F6F58" w:rsidRPr="00E35B95">
        <w:rPr>
          <w:rFonts w:eastAsiaTheme="minorEastAsia"/>
          <w:lang w:val="it-CH" w:eastAsia="en-US"/>
        </w:rPr>
        <w:t xml:space="preserve"> </w:t>
      </w:r>
      <w:r w:rsidR="006B61A4" w:rsidRPr="00E35B95">
        <w:rPr>
          <w:rFonts w:eastAsiaTheme="minorEastAsia"/>
          <w:lang w:eastAsia="en-US"/>
        </w:rPr>
        <w:fldChar w:fldCharType="begin"/>
      </w:r>
      <w:r w:rsidR="006B61A4" w:rsidRPr="00E35B95">
        <w:rPr>
          <w:rFonts w:eastAsiaTheme="minorEastAsia"/>
          <w:lang w:val="it-CH" w:eastAsia="en-US"/>
        </w:rPr>
        <w:instrText xml:space="preserve"> REF _Ref527035211 \r \h </w:instrText>
      </w:r>
      <w:r w:rsidR="00283B3A" w:rsidRPr="00E35B95">
        <w:rPr>
          <w:rFonts w:eastAsiaTheme="minorEastAsia"/>
          <w:lang w:val="it-CH" w:eastAsia="en-US"/>
        </w:rPr>
        <w:instrText xml:space="preserve"> \* MERGEFORMAT </w:instrText>
      </w:r>
      <w:r w:rsidR="006B61A4" w:rsidRPr="00E35B95">
        <w:rPr>
          <w:rFonts w:eastAsiaTheme="minorEastAsia"/>
          <w:lang w:eastAsia="en-US"/>
        </w:rPr>
      </w:r>
      <w:r w:rsidR="006B61A4" w:rsidRPr="00E35B95">
        <w:rPr>
          <w:rFonts w:eastAsiaTheme="minorEastAsia"/>
          <w:lang w:eastAsia="en-US"/>
        </w:rPr>
        <w:fldChar w:fldCharType="separate"/>
      </w:r>
      <w:r w:rsidR="00AB3DF4">
        <w:rPr>
          <w:rFonts w:eastAsiaTheme="minorEastAsia"/>
          <w:lang w:val="it-CH" w:eastAsia="en-US"/>
        </w:rPr>
        <w:t>P6</w:t>
      </w:r>
      <w:r w:rsidR="006B61A4" w:rsidRPr="00E35B95">
        <w:rPr>
          <w:rFonts w:eastAsiaTheme="minorEastAsia"/>
          <w:lang w:val="it-CH" w:eastAsia="en-US"/>
        </w:rPr>
        <w:fldChar w:fldCharType="end"/>
      </w:r>
      <w:r w:rsidR="006B61A4" w:rsidRPr="00E35B95">
        <w:rPr>
          <w:rFonts w:eastAsiaTheme="minorEastAsia"/>
          <w:lang w:val="it-CH" w:eastAsia="en-US"/>
        </w:rPr>
        <w:t xml:space="preserve"> </w:t>
      </w:r>
      <w:r w:rsidR="00283B3A" w:rsidRPr="00E35B95">
        <w:rPr>
          <w:rFonts w:eastAsiaTheme="minorEastAsia"/>
          <w:lang w:val="it-CH" w:eastAsia="en-US"/>
        </w:rPr>
        <w:t>nonché</w:t>
      </w:r>
      <w:r w:rsidR="00283B3A" w:rsidRPr="008808E9">
        <w:rPr>
          <w:rFonts w:eastAsiaTheme="minorEastAsia"/>
          <w:lang w:val="it-CH" w:eastAsia="en-US"/>
        </w:rPr>
        <w:t xml:space="preserve"> il paragrafo</w:t>
      </w:r>
      <w:r w:rsidR="006B61A4" w:rsidRPr="008808E9">
        <w:rPr>
          <w:rFonts w:eastAsiaTheme="minorEastAsia"/>
          <w:lang w:val="it-CH" w:eastAsia="en-US"/>
        </w:rPr>
        <w:t xml:space="preserve"> «</w:t>
      </w:r>
      <w:r w:rsidR="00283B3A" w:rsidRPr="008808E9">
        <w:rPr>
          <w:rFonts w:eastAsiaTheme="minorEastAsia"/>
          <w:lang w:val="it-CH" w:eastAsia="en-US"/>
        </w:rPr>
        <w:t>Compensazione delle SAC da utilizzare</w:t>
      </w:r>
      <w:r w:rsidR="006B61A4" w:rsidRPr="008808E9">
        <w:rPr>
          <w:rFonts w:eastAsiaTheme="minorEastAsia"/>
          <w:lang w:val="it-CH" w:eastAsia="en-US"/>
        </w:rPr>
        <w:t>».</w:t>
      </w:r>
    </w:p>
    <w:p w14:paraId="2246140D" w14:textId="4BD8D1F5" w:rsidR="00A75149" w:rsidRPr="00CC45F6" w:rsidRDefault="00901166" w:rsidP="147A5F7B">
      <w:pPr>
        <w:rPr>
          <w:rFonts w:ascii="Times New Roman" w:hAnsi="Times New Roman"/>
          <w:lang w:val="it-CH"/>
        </w:rPr>
      </w:pPr>
      <w:r w:rsidRPr="00CC45F6">
        <w:rPr>
          <w:rFonts w:eastAsia="Arial" w:cs="Arial"/>
          <w:lang w:val="it-CH"/>
        </w:rPr>
        <w:t xml:space="preserve">La valorizzazione di una SAC degradata o qualitativamente </w:t>
      </w:r>
      <w:r w:rsidR="00FF677E" w:rsidRPr="00CC45F6">
        <w:rPr>
          <w:rFonts w:eastAsia="Arial" w:cs="Arial"/>
          <w:lang w:val="it-CH"/>
        </w:rPr>
        <w:t>inferiore</w:t>
      </w:r>
      <w:r w:rsidRPr="00CC45F6">
        <w:rPr>
          <w:rFonts w:eastAsia="Arial" w:cs="Arial"/>
          <w:lang w:val="it-CH"/>
        </w:rPr>
        <w:t>, già compresa nell’</w:t>
      </w:r>
      <w:r w:rsidR="00FF677E" w:rsidRPr="00CC45F6">
        <w:rPr>
          <w:rFonts w:eastAsia="Arial" w:cs="Arial"/>
          <w:lang w:val="it-CH"/>
        </w:rPr>
        <w:t>i</w:t>
      </w:r>
      <w:r w:rsidRPr="00CC45F6">
        <w:rPr>
          <w:rFonts w:eastAsia="Arial" w:cs="Arial"/>
          <w:lang w:val="it-CH"/>
        </w:rPr>
        <w:t xml:space="preserve">nventario, non </w:t>
      </w:r>
      <w:r w:rsidR="00FF677E" w:rsidRPr="00CC45F6">
        <w:rPr>
          <w:rFonts w:eastAsia="Arial" w:cs="Arial"/>
          <w:lang w:val="it-CH"/>
        </w:rPr>
        <w:t>viene</w:t>
      </w:r>
      <w:r w:rsidRPr="00CC45F6">
        <w:rPr>
          <w:rFonts w:eastAsia="Arial" w:cs="Arial"/>
          <w:lang w:val="it-CH"/>
        </w:rPr>
        <w:t xml:space="preserve"> considerata una compensazione, </w:t>
      </w:r>
      <w:r w:rsidR="00FF677E" w:rsidRPr="00CC45F6">
        <w:rPr>
          <w:rFonts w:eastAsia="Arial" w:cs="Arial"/>
          <w:lang w:val="it-CH"/>
        </w:rPr>
        <w:t>poiché</w:t>
      </w:r>
      <w:r w:rsidRPr="00CC45F6">
        <w:rPr>
          <w:rFonts w:eastAsia="Arial" w:cs="Arial"/>
          <w:lang w:val="it-CH"/>
        </w:rPr>
        <w:t xml:space="preserve"> in tal modo la superficie complessiva delle SAC</w:t>
      </w:r>
      <w:r w:rsidR="00283B3A">
        <w:rPr>
          <w:rFonts w:eastAsia="Arial" w:cs="Arial"/>
          <w:lang w:val="it-CH"/>
        </w:rPr>
        <w:t xml:space="preserve"> nell’inventario</w:t>
      </w:r>
      <w:r w:rsidRPr="00CC45F6">
        <w:rPr>
          <w:rFonts w:eastAsia="Arial" w:cs="Arial"/>
          <w:lang w:val="it-CH"/>
        </w:rPr>
        <w:t xml:space="preserve"> si ridurrebbe</w:t>
      </w:r>
      <w:r w:rsidR="000B4F82" w:rsidRPr="00CC45F6">
        <w:rPr>
          <w:rFonts w:eastAsia="Arial"/>
          <w:lang w:val="it-CH"/>
        </w:rPr>
        <w:t>.</w:t>
      </w:r>
    </w:p>
    <w:p w14:paraId="757BECF8" w14:textId="6C41EA45" w:rsidR="00A75149" w:rsidRPr="00CC45F6" w:rsidRDefault="00FF677E" w:rsidP="00A75149">
      <w:pPr>
        <w:spacing w:before="120"/>
        <w:jc w:val="both"/>
        <w:rPr>
          <w:lang w:val="it-CH"/>
        </w:rPr>
      </w:pPr>
      <w:r w:rsidRPr="00CC45F6">
        <w:rPr>
          <w:lang w:val="it-CH"/>
        </w:rPr>
        <w:t xml:space="preserve">A causa della natura </w:t>
      </w:r>
      <w:r w:rsidR="00901166" w:rsidRPr="00CC45F6">
        <w:rPr>
          <w:lang w:val="it-CH"/>
        </w:rPr>
        <w:t>parzialmente disomogene</w:t>
      </w:r>
      <w:r w:rsidRPr="00CC45F6">
        <w:rPr>
          <w:lang w:val="it-CH"/>
        </w:rPr>
        <w:t>a</w:t>
      </w:r>
      <w:r w:rsidR="00901166" w:rsidRPr="00CC45F6">
        <w:rPr>
          <w:lang w:val="it-CH"/>
        </w:rPr>
        <w:t xml:space="preserve"> e </w:t>
      </w:r>
      <w:r w:rsidR="00571573">
        <w:rPr>
          <w:lang w:val="it-CH"/>
        </w:rPr>
        <w:t>poco attendibile</w:t>
      </w:r>
      <w:r w:rsidR="00571573" w:rsidRPr="00CC45F6">
        <w:rPr>
          <w:lang w:val="it-CH"/>
        </w:rPr>
        <w:t xml:space="preserve"> </w:t>
      </w:r>
      <w:r w:rsidRPr="00CC45F6">
        <w:rPr>
          <w:lang w:val="it-CH"/>
        </w:rPr>
        <w:t>della base di dati</w:t>
      </w:r>
      <w:r w:rsidR="00283B3A">
        <w:rPr>
          <w:lang w:val="it-CH"/>
        </w:rPr>
        <w:t xml:space="preserve"> su cui si fondano gli attuali inventari SAC</w:t>
      </w:r>
      <w:r w:rsidR="00901166" w:rsidRPr="00CC45F6">
        <w:rPr>
          <w:lang w:val="it-CH"/>
        </w:rPr>
        <w:t xml:space="preserve">, </w:t>
      </w:r>
      <w:r w:rsidRPr="00CC45F6">
        <w:rPr>
          <w:lang w:val="it-CH"/>
        </w:rPr>
        <w:t>esiste</w:t>
      </w:r>
      <w:r w:rsidR="00901166" w:rsidRPr="00CC45F6">
        <w:rPr>
          <w:lang w:val="it-CH"/>
        </w:rPr>
        <w:t xml:space="preserve"> la possibilità che in ambito di </w:t>
      </w:r>
      <w:r w:rsidR="00EB086A" w:rsidRPr="00CC45F6">
        <w:rPr>
          <w:lang w:val="it-CH"/>
        </w:rPr>
        <w:t xml:space="preserve">nuove </w:t>
      </w:r>
      <w:r w:rsidR="00A115A6">
        <w:rPr>
          <w:lang w:val="it-CH"/>
        </w:rPr>
        <w:t>mappature</w:t>
      </w:r>
      <w:r w:rsidR="00EB086A" w:rsidRPr="00CC45F6">
        <w:rPr>
          <w:lang w:val="it-CH"/>
        </w:rPr>
        <w:t xml:space="preserve"> </w:t>
      </w:r>
      <w:r w:rsidR="008808E9">
        <w:rPr>
          <w:lang w:val="it-CH"/>
        </w:rPr>
        <w:t>delle superfici</w:t>
      </w:r>
      <w:r w:rsidR="00EB086A" w:rsidRPr="00CC45F6">
        <w:rPr>
          <w:lang w:val="it-CH"/>
        </w:rPr>
        <w:t xml:space="preserve"> </w:t>
      </w:r>
      <w:r w:rsidR="00901166" w:rsidRPr="00CC45F6">
        <w:rPr>
          <w:lang w:val="it-CH"/>
        </w:rPr>
        <w:t xml:space="preserve">vengano </w:t>
      </w:r>
      <w:r w:rsidR="005123BC" w:rsidRPr="00CC45F6">
        <w:rPr>
          <w:lang w:val="it-CH"/>
        </w:rPr>
        <w:t>individuat</w:t>
      </w:r>
      <w:r w:rsidR="00283B3A">
        <w:rPr>
          <w:lang w:val="it-CH"/>
        </w:rPr>
        <w:t>i</w:t>
      </w:r>
      <w:r w:rsidR="00901166" w:rsidRPr="00CC45F6">
        <w:rPr>
          <w:lang w:val="it-CH"/>
        </w:rPr>
        <w:t xml:space="preserve"> nuov</w:t>
      </w:r>
      <w:r w:rsidR="00283B3A">
        <w:rPr>
          <w:lang w:val="it-CH"/>
        </w:rPr>
        <w:t>i terreni con qualità SAC</w:t>
      </w:r>
      <w:r w:rsidR="00EB086A" w:rsidRPr="00CC45F6">
        <w:rPr>
          <w:lang w:val="it-CH"/>
        </w:rPr>
        <w:t xml:space="preserve"> finora non compres</w:t>
      </w:r>
      <w:r w:rsidR="00283B3A">
        <w:rPr>
          <w:lang w:val="it-CH"/>
        </w:rPr>
        <w:t>i</w:t>
      </w:r>
      <w:r w:rsidR="00EB086A" w:rsidRPr="00CC45F6">
        <w:rPr>
          <w:lang w:val="it-CH"/>
        </w:rPr>
        <w:t xml:space="preserve"> nell’inventario</w:t>
      </w:r>
      <w:r w:rsidR="00901166" w:rsidRPr="00CC45F6">
        <w:rPr>
          <w:lang w:val="it-CH"/>
        </w:rPr>
        <w:t xml:space="preserve">. </w:t>
      </w:r>
      <w:r w:rsidR="00283B3A">
        <w:rPr>
          <w:lang w:val="it-CH"/>
        </w:rPr>
        <w:t>Tali</w:t>
      </w:r>
      <w:r w:rsidR="00901166" w:rsidRPr="00CC45F6">
        <w:rPr>
          <w:lang w:val="it-CH"/>
        </w:rPr>
        <w:t xml:space="preserve"> </w:t>
      </w:r>
      <w:r w:rsidR="00EB086A" w:rsidRPr="00CC45F6">
        <w:rPr>
          <w:lang w:val="it-CH"/>
        </w:rPr>
        <w:t xml:space="preserve">SAC di nuova delimitazione, </w:t>
      </w:r>
      <w:r w:rsidR="00901166" w:rsidRPr="00CC45F6">
        <w:rPr>
          <w:lang w:val="it-CH"/>
        </w:rPr>
        <w:t xml:space="preserve">che </w:t>
      </w:r>
      <w:r w:rsidR="00EB086A" w:rsidRPr="00CC45F6">
        <w:rPr>
          <w:lang w:val="it-CH"/>
        </w:rPr>
        <w:t>finora non si trovavano nell’i</w:t>
      </w:r>
      <w:r w:rsidR="00901166" w:rsidRPr="00CC45F6">
        <w:rPr>
          <w:lang w:val="it-CH"/>
        </w:rPr>
        <w:t>nventario</w:t>
      </w:r>
      <w:r w:rsidR="00EB086A" w:rsidRPr="00CC45F6">
        <w:rPr>
          <w:lang w:val="it-CH"/>
        </w:rPr>
        <w:t xml:space="preserve">, possono perciò essere </w:t>
      </w:r>
      <w:r w:rsidR="00901166" w:rsidRPr="00CC45F6">
        <w:rPr>
          <w:lang w:val="it-CH"/>
        </w:rPr>
        <w:t>utilizzate per la compensazione</w:t>
      </w:r>
      <w:r w:rsidR="00A75149" w:rsidRPr="00CC45F6">
        <w:rPr>
          <w:lang w:val="it-CH"/>
        </w:rPr>
        <w:t>.</w:t>
      </w:r>
      <w:r w:rsidR="00283B3A" w:rsidRPr="00283B3A">
        <w:rPr>
          <w:lang w:val="it-CH"/>
        </w:rPr>
        <w:t xml:space="preserve"> </w:t>
      </w:r>
      <w:r w:rsidR="00283B3A">
        <w:rPr>
          <w:lang w:val="it-CH"/>
        </w:rPr>
        <w:t>Questa</w:t>
      </w:r>
      <w:r w:rsidR="00283B3A" w:rsidRPr="009F05BC">
        <w:rPr>
          <w:lang w:val="it-CH"/>
        </w:rPr>
        <w:t xml:space="preserve"> possibilità di compensazione non sussiste più, nel momento in cui </w:t>
      </w:r>
      <w:r w:rsidR="00283B3A">
        <w:rPr>
          <w:lang w:val="it-CH"/>
        </w:rPr>
        <w:t xml:space="preserve">le </w:t>
      </w:r>
      <w:r w:rsidR="00A115A6">
        <w:rPr>
          <w:lang w:val="it-CH"/>
        </w:rPr>
        <w:t>mappature</w:t>
      </w:r>
      <w:r w:rsidR="00283B3A">
        <w:rPr>
          <w:lang w:val="it-CH"/>
        </w:rPr>
        <w:t xml:space="preserve"> nei Cantoni sono</w:t>
      </w:r>
      <w:r w:rsidR="008808E9">
        <w:rPr>
          <w:lang w:val="it-CH"/>
        </w:rPr>
        <w:t xml:space="preserve"> già</w:t>
      </w:r>
      <w:r w:rsidR="00283B3A">
        <w:rPr>
          <w:lang w:val="it-CH"/>
        </w:rPr>
        <w:t xml:space="preserve"> concluse e gli inventari </w:t>
      </w:r>
      <w:r w:rsidR="00283B3A" w:rsidRPr="009F05BC">
        <w:rPr>
          <w:lang w:val="it-CH"/>
        </w:rPr>
        <w:t>sono aggiornati</w:t>
      </w:r>
      <w:r w:rsidR="00283B3A">
        <w:rPr>
          <w:lang w:val="it-CH"/>
        </w:rPr>
        <w:t>.</w:t>
      </w:r>
    </w:p>
    <w:p w14:paraId="2E3ED36A" w14:textId="57D7D356" w:rsidR="00A75149" w:rsidRPr="00CC45F6" w:rsidRDefault="00901166" w:rsidP="00A75149">
      <w:pPr>
        <w:rPr>
          <w:lang w:val="it-CH"/>
        </w:rPr>
      </w:pPr>
      <w:r w:rsidRPr="00CC45F6">
        <w:rPr>
          <w:lang w:val="it-CH"/>
        </w:rPr>
        <w:t xml:space="preserve">In diversi Cantoni sono già state introdotte </w:t>
      </w:r>
      <w:r w:rsidR="00A34C76">
        <w:rPr>
          <w:lang w:val="it-CH"/>
        </w:rPr>
        <w:t>normative</w:t>
      </w:r>
      <w:r w:rsidRPr="00CC45F6">
        <w:rPr>
          <w:lang w:val="it-CH"/>
        </w:rPr>
        <w:t xml:space="preserve"> </w:t>
      </w:r>
      <w:r w:rsidR="0060481E" w:rsidRPr="00CC45F6">
        <w:rPr>
          <w:lang w:val="it-CH"/>
        </w:rPr>
        <w:t>relative al</w:t>
      </w:r>
      <w:r w:rsidRPr="00CC45F6">
        <w:rPr>
          <w:lang w:val="it-CH"/>
        </w:rPr>
        <w:t xml:space="preserve">l’obbligo di compensazione (stato ottobre 2018). </w:t>
      </w:r>
      <w:r w:rsidR="00F119D0" w:rsidRPr="00CC45F6">
        <w:rPr>
          <w:lang w:val="it-CH"/>
        </w:rPr>
        <w:t>La tabella riportata di seguito illustra q</w:t>
      </w:r>
      <w:r w:rsidR="00EB086A" w:rsidRPr="00CC45F6">
        <w:rPr>
          <w:lang w:val="it-CH"/>
        </w:rPr>
        <w:t xml:space="preserve">uali siano tali </w:t>
      </w:r>
      <w:r w:rsidR="00A34C76">
        <w:rPr>
          <w:lang w:val="it-CH"/>
        </w:rPr>
        <w:t>normative</w:t>
      </w:r>
      <w:r w:rsidR="00EB086A" w:rsidRPr="00CC45F6">
        <w:rPr>
          <w:lang w:val="it-CH"/>
        </w:rPr>
        <w:t xml:space="preserve"> e in quali Cantoni</w:t>
      </w:r>
      <w:r w:rsidR="00F119D0" w:rsidRPr="00CC45F6">
        <w:rPr>
          <w:lang w:val="it-CH"/>
        </w:rPr>
        <w:t xml:space="preserve"> </w:t>
      </w:r>
      <w:r w:rsidR="00EB086A" w:rsidRPr="00CC45F6">
        <w:rPr>
          <w:lang w:val="it-CH"/>
        </w:rPr>
        <w:t xml:space="preserve">siano </w:t>
      </w:r>
      <w:r w:rsidR="00F119D0" w:rsidRPr="00CC45F6">
        <w:rPr>
          <w:lang w:val="it-CH"/>
        </w:rPr>
        <w:t>valide</w:t>
      </w:r>
      <w:r w:rsidR="147A5F7B" w:rsidRPr="00CC45F6">
        <w:rPr>
          <w:lang w:val="it-CH"/>
        </w:rPr>
        <w:t>:</w:t>
      </w:r>
    </w:p>
    <w:p w14:paraId="07C1080C" w14:textId="182FC6B8" w:rsidR="00A34C76" w:rsidRPr="00283B3A" w:rsidRDefault="00283B3A" w:rsidP="00A75149">
      <w:pPr>
        <w:rPr>
          <w:lang w:val="it-CH"/>
        </w:rPr>
      </w:pPr>
      <w:r w:rsidRPr="00283B3A">
        <w:rPr>
          <w:lang w:val="it-CH"/>
        </w:rPr>
        <w:t xml:space="preserve">Tabella </w:t>
      </w:r>
      <w:r w:rsidRPr="00283B3A">
        <w:fldChar w:fldCharType="begin"/>
      </w:r>
      <w:r w:rsidRPr="00283B3A">
        <w:rPr>
          <w:lang w:val="it-CH"/>
        </w:rPr>
        <w:instrText xml:space="preserve"> SEQ Tabelle \* ARABIC </w:instrText>
      </w:r>
      <w:r w:rsidRPr="00283B3A">
        <w:fldChar w:fldCharType="separate"/>
      </w:r>
      <w:r w:rsidR="00AB3DF4">
        <w:rPr>
          <w:noProof/>
          <w:lang w:val="it-CH"/>
        </w:rPr>
        <w:t>3</w:t>
      </w:r>
      <w:r w:rsidRPr="00283B3A">
        <w:rPr>
          <w:lang w:val="it-CH"/>
        </w:rPr>
        <w:fldChar w:fldCharType="end"/>
      </w:r>
      <w:r w:rsidRPr="00283B3A">
        <w:rPr>
          <w:lang w:val="it-CH"/>
        </w:rPr>
        <w:t>: Normative sulla compensazione n</w:t>
      </w:r>
      <w:r>
        <w:rPr>
          <w:lang w:val="it-CH"/>
        </w:rPr>
        <w:t>ei Ca</w:t>
      </w:r>
      <w:r w:rsidRPr="00283B3A">
        <w:rPr>
          <w:lang w:val="it-CH"/>
        </w:rPr>
        <w:t>nton</w:t>
      </w:r>
      <w:r>
        <w:rPr>
          <w:lang w:val="it-CH"/>
        </w:rPr>
        <w:t>i</w:t>
      </w:r>
    </w:p>
    <w:tbl>
      <w:tblPr>
        <w:tblStyle w:val="Tabellenraster"/>
        <w:tblpPr w:leftFromText="141" w:rightFromText="141" w:vertAnchor="text" w:tblpXSpec="center" w:tblpY="1"/>
        <w:tblOverlap w:val="never"/>
        <w:tblW w:w="0" w:type="auto"/>
        <w:jc w:val="center"/>
        <w:tblLook w:val="04A0" w:firstRow="1" w:lastRow="0" w:firstColumn="1" w:lastColumn="0" w:noHBand="0" w:noVBand="1"/>
      </w:tblPr>
      <w:tblGrid>
        <w:gridCol w:w="971"/>
        <w:gridCol w:w="2001"/>
        <w:gridCol w:w="1701"/>
        <w:gridCol w:w="4678"/>
      </w:tblGrid>
      <w:tr w:rsidR="00A75149" w:rsidRPr="00CC45F6" w14:paraId="7455F44F" w14:textId="77777777" w:rsidTr="005D5F10">
        <w:trPr>
          <w:jc w:val="center"/>
        </w:trPr>
        <w:tc>
          <w:tcPr>
            <w:tcW w:w="971" w:type="dxa"/>
            <w:shd w:val="clear" w:color="auto" w:fill="A6A6A6" w:themeFill="background1" w:themeFillShade="A6"/>
          </w:tcPr>
          <w:p w14:paraId="3B4163F2" w14:textId="28C47DCF" w:rsidR="00A75149" w:rsidRPr="00CC45F6" w:rsidRDefault="00D838BD" w:rsidP="000955B3">
            <w:pPr>
              <w:spacing w:before="40" w:after="40"/>
              <w:rPr>
                <w:sz w:val="19"/>
                <w:szCs w:val="19"/>
                <w:lang w:val="it-CH"/>
              </w:rPr>
            </w:pPr>
            <w:bookmarkStart w:id="82" w:name="_Hlk527357695"/>
            <w:r w:rsidRPr="00CC45F6">
              <w:rPr>
                <w:sz w:val="19"/>
                <w:szCs w:val="19"/>
                <w:lang w:val="it-CH"/>
              </w:rPr>
              <w:t>Cantone</w:t>
            </w:r>
          </w:p>
        </w:tc>
        <w:tc>
          <w:tcPr>
            <w:tcW w:w="2001" w:type="dxa"/>
            <w:shd w:val="clear" w:color="auto" w:fill="A6A6A6" w:themeFill="background1" w:themeFillShade="A6"/>
          </w:tcPr>
          <w:p w14:paraId="56A41DF8" w14:textId="37B05F42" w:rsidR="00A75149" w:rsidRPr="00CC45F6" w:rsidRDefault="00D838BD" w:rsidP="000955B3">
            <w:pPr>
              <w:spacing w:before="40" w:after="40"/>
              <w:jc w:val="both"/>
              <w:rPr>
                <w:sz w:val="19"/>
                <w:szCs w:val="19"/>
                <w:lang w:val="it-CH"/>
              </w:rPr>
            </w:pPr>
            <w:r w:rsidRPr="00CC45F6">
              <w:rPr>
                <w:sz w:val="19"/>
                <w:szCs w:val="19"/>
                <w:lang w:val="it-CH"/>
              </w:rPr>
              <w:t>Obbligo di compensazione definito</w:t>
            </w:r>
            <w:r w:rsidR="147A5F7B" w:rsidRPr="00CC45F6">
              <w:rPr>
                <w:sz w:val="19"/>
                <w:szCs w:val="19"/>
                <w:lang w:val="it-CH"/>
              </w:rPr>
              <w:t>?</w:t>
            </w:r>
          </w:p>
        </w:tc>
        <w:tc>
          <w:tcPr>
            <w:tcW w:w="1701" w:type="dxa"/>
            <w:shd w:val="clear" w:color="auto" w:fill="A6A6A6" w:themeFill="background1" w:themeFillShade="A6"/>
          </w:tcPr>
          <w:p w14:paraId="711E91E0" w14:textId="2AEB3A92" w:rsidR="00A75149" w:rsidRPr="00CC45F6" w:rsidRDefault="00D838BD" w:rsidP="000955B3">
            <w:pPr>
              <w:spacing w:before="40" w:after="40"/>
              <w:rPr>
                <w:sz w:val="19"/>
                <w:szCs w:val="19"/>
                <w:lang w:val="it-CH"/>
              </w:rPr>
            </w:pPr>
            <w:r w:rsidRPr="00CC45F6">
              <w:rPr>
                <w:sz w:val="19"/>
                <w:szCs w:val="19"/>
                <w:lang w:val="it-CH"/>
              </w:rPr>
              <w:t>Dove</w:t>
            </w:r>
            <w:r w:rsidR="147A5F7B" w:rsidRPr="00CC45F6">
              <w:rPr>
                <w:sz w:val="19"/>
                <w:szCs w:val="19"/>
                <w:lang w:val="it-CH"/>
              </w:rPr>
              <w:t xml:space="preserve">? </w:t>
            </w:r>
            <w:r w:rsidR="00A75149" w:rsidRPr="00CC45F6">
              <w:rPr>
                <w:sz w:val="19"/>
                <w:szCs w:val="19"/>
                <w:lang w:val="it-CH"/>
              </w:rPr>
              <w:br/>
            </w:r>
            <w:r w:rsidRPr="00CC45F6">
              <w:rPr>
                <w:sz w:val="19"/>
                <w:szCs w:val="19"/>
                <w:lang w:val="it-CH"/>
              </w:rPr>
              <w:t>Da quando</w:t>
            </w:r>
            <w:r w:rsidR="147A5F7B" w:rsidRPr="00CC45F6">
              <w:rPr>
                <w:sz w:val="19"/>
                <w:szCs w:val="19"/>
                <w:lang w:val="it-CH"/>
              </w:rPr>
              <w:t>?</w:t>
            </w:r>
          </w:p>
        </w:tc>
        <w:tc>
          <w:tcPr>
            <w:tcW w:w="4678" w:type="dxa"/>
            <w:shd w:val="clear" w:color="auto" w:fill="A6A6A6" w:themeFill="background1" w:themeFillShade="A6"/>
          </w:tcPr>
          <w:p w14:paraId="3CCF35F6" w14:textId="68A7E08E" w:rsidR="00A75149" w:rsidRPr="00CC45F6" w:rsidRDefault="00D838BD" w:rsidP="000955B3">
            <w:pPr>
              <w:spacing w:before="40" w:after="40"/>
              <w:rPr>
                <w:sz w:val="19"/>
                <w:szCs w:val="19"/>
                <w:lang w:val="it-CH"/>
              </w:rPr>
            </w:pPr>
            <w:r w:rsidRPr="00CC45F6">
              <w:rPr>
                <w:sz w:val="19"/>
                <w:szCs w:val="19"/>
                <w:lang w:val="it-CH"/>
              </w:rPr>
              <w:t>Come</w:t>
            </w:r>
            <w:r w:rsidR="147A5F7B" w:rsidRPr="00CC45F6">
              <w:rPr>
                <w:sz w:val="19"/>
                <w:szCs w:val="19"/>
                <w:lang w:val="it-CH"/>
              </w:rPr>
              <w:t>?</w:t>
            </w:r>
          </w:p>
        </w:tc>
      </w:tr>
      <w:tr w:rsidR="00A75149" w:rsidRPr="008808E9" w14:paraId="2E187316" w14:textId="77777777" w:rsidTr="005D5F10">
        <w:trPr>
          <w:jc w:val="center"/>
        </w:trPr>
        <w:tc>
          <w:tcPr>
            <w:tcW w:w="971" w:type="dxa"/>
            <w:shd w:val="clear" w:color="auto" w:fill="C5E0B3" w:themeFill="accent6" w:themeFillTint="66"/>
          </w:tcPr>
          <w:p w14:paraId="208A61A7" w14:textId="5BE677A8" w:rsidR="00A75149" w:rsidRPr="00CC45F6" w:rsidRDefault="147A5F7B" w:rsidP="000955B3">
            <w:pPr>
              <w:spacing w:before="40" w:after="40"/>
              <w:rPr>
                <w:sz w:val="19"/>
                <w:szCs w:val="19"/>
                <w:lang w:val="it-CH"/>
              </w:rPr>
            </w:pPr>
            <w:r w:rsidRPr="00CC45F6">
              <w:rPr>
                <w:sz w:val="19"/>
                <w:szCs w:val="19"/>
                <w:lang w:val="it-CH"/>
              </w:rPr>
              <w:t>ZH</w:t>
            </w:r>
          </w:p>
        </w:tc>
        <w:tc>
          <w:tcPr>
            <w:tcW w:w="2001" w:type="dxa"/>
            <w:shd w:val="clear" w:color="auto" w:fill="C5E0B3" w:themeFill="accent6" w:themeFillTint="66"/>
          </w:tcPr>
          <w:p w14:paraId="77D10D52" w14:textId="1F3D8751"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29F8F1D6" w14:textId="26BC1EE7" w:rsidR="00A75149" w:rsidRPr="00CC45F6" w:rsidRDefault="00D838BD" w:rsidP="000955B3">
            <w:pPr>
              <w:spacing w:before="40" w:after="40"/>
              <w:rPr>
                <w:sz w:val="19"/>
                <w:szCs w:val="19"/>
                <w:lang w:val="it-CH"/>
              </w:rPr>
            </w:pPr>
            <w:r w:rsidRPr="00CC45F6">
              <w:rPr>
                <w:sz w:val="19"/>
                <w:szCs w:val="19"/>
                <w:lang w:val="it-CH"/>
              </w:rPr>
              <w:t>Piano direttore</w:t>
            </w:r>
            <w:r w:rsidR="147A5F7B" w:rsidRPr="00CC45F6">
              <w:rPr>
                <w:sz w:val="19"/>
                <w:szCs w:val="19"/>
                <w:lang w:val="it-CH"/>
              </w:rPr>
              <w:t xml:space="preserve"> 2011</w:t>
            </w:r>
          </w:p>
        </w:tc>
        <w:tc>
          <w:tcPr>
            <w:tcW w:w="4678" w:type="dxa"/>
            <w:shd w:val="clear" w:color="auto" w:fill="C5E0B3" w:themeFill="accent6" w:themeFillTint="66"/>
          </w:tcPr>
          <w:p w14:paraId="4E6259B6" w14:textId="7AEED104" w:rsidR="00A75149" w:rsidRPr="00CC45F6" w:rsidRDefault="00637170" w:rsidP="000955B3">
            <w:pPr>
              <w:spacing w:before="40" w:after="40"/>
              <w:rPr>
                <w:sz w:val="19"/>
                <w:szCs w:val="19"/>
                <w:lang w:val="it-CH"/>
              </w:rPr>
            </w:pPr>
            <w:r w:rsidRPr="00CC45F6">
              <w:rPr>
                <w:sz w:val="19"/>
                <w:szCs w:val="19"/>
                <w:lang w:val="it-CH"/>
              </w:rPr>
              <w:t>Nel caso</w:t>
            </w:r>
            <w:r w:rsidR="00DD1FEB" w:rsidRPr="00CC45F6">
              <w:rPr>
                <w:sz w:val="19"/>
                <w:szCs w:val="19"/>
                <w:lang w:val="it-CH"/>
              </w:rPr>
              <w:t xml:space="preserve"> di azzonamenti o per privati </w:t>
            </w:r>
            <w:r w:rsidR="00DE1EBA" w:rsidRPr="00CC45F6">
              <w:rPr>
                <w:sz w:val="19"/>
                <w:szCs w:val="19"/>
                <w:lang w:val="it-CH"/>
              </w:rPr>
              <w:t xml:space="preserve">a partire </w:t>
            </w:r>
            <w:r w:rsidR="00DD1FEB" w:rsidRPr="00CC45F6">
              <w:rPr>
                <w:sz w:val="19"/>
                <w:szCs w:val="19"/>
                <w:lang w:val="it-CH"/>
              </w:rPr>
              <w:t xml:space="preserve">da un </w:t>
            </w:r>
            <w:r w:rsidR="00CF3DE8" w:rsidRPr="00CC45F6">
              <w:rPr>
                <w:sz w:val="19"/>
                <w:szCs w:val="19"/>
                <w:lang w:val="it-CH"/>
              </w:rPr>
              <w:t>consumo</w:t>
            </w:r>
            <w:r w:rsidR="00DD1FEB" w:rsidRPr="00CC45F6">
              <w:rPr>
                <w:sz w:val="19"/>
                <w:szCs w:val="19"/>
                <w:lang w:val="it-CH"/>
              </w:rPr>
              <w:t xml:space="preserve"> di 5000</w:t>
            </w:r>
            <w:r w:rsidR="147A5F7B" w:rsidRPr="00CC45F6">
              <w:rPr>
                <w:sz w:val="19"/>
                <w:szCs w:val="19"/>
                <w:lang w:val="it-CH"/>
              </w:rPr>
              <w:t xml:space="preserve"> m</w:t>
            </w:r>
            <w:r w:rsidR="147A5F7B" w:rsidRPr="00CC45F6">
              <w:rPr>
                <w:sz w:val="19"/>
                <w:szCs w:val="19"/>
                <w:vertAlign w:val="superscript"/>
                <w:lang w:val="it-CH"/>
              </w:rPr>
              <w:t>2</w:t>
            </w:r>
            <w:r w:rsidR="008808E9">
              <w:rPr>
                <w:sz w:val="19"/>
                <w:szCs w:val="19"/>
                <w:lang w:val="it-CH"/>
              </w:rPr>
              <w:t xml:space="preserve"> s</w:t>
            </w:r>
            <w:r w:rsidR="00DE1EBA" w:rsidRPr="00CC45F6">
              <w:rPr>
                <w:sz w:val="19"/>
                <w:szCs w:val="19"/>
                <w:lang w:val="it-CH"/>
              </w:rPr>
              <w:t>u SAC</w:t>
            </w:r>
            <w:r w:rsidR="147A5F7B" w:rsidRPr="00CC45F6">
              <w:rPr>
                <w:sz w:val="19"/>
                <w:szCs w:val="19"/>
                <w:lang w:val="it-CH"/>
              </w:rPr>
              <w:t xml:space="preserve">. </w:t>
            </w:r>
            <w:r w:rsidR="00DE1EBA" w:rsidRPr="00CC45F6">
              <w:rPr>
                <w:sz w:val="19"/>
                <w:szCs w:val="19"/>
                <w:lang w:val="it-CH"/>
              </w:rPr>
              <w:t xml:space="preserve">È altresì possibile una compensazione </w:t>
            </w:r>
            <w:proofErr w:type="spellStart"/>
            <w:r w:rsidR="00DE1EBA" w:rsidRPr="00CC45F6">
              <w:rPr>
                <w:sz w:val="19"/>
                <w:szCs w:val="19"/>
                <w:lang w:val="it-CH"/>
              </w:rPr>
              <w:t>pianificatoria</w:t>
            </w:r>
            <w:proofErr w:type="spellEnd"/>
            <w:r w:rsidR="00DE1EBA" w:rsidRPr="00CC45F6">
              <w:rPr>
                <w:sz w:val="19"/>
                <w:szCs w:val="19"/>
                <w:lang w:val="it-CH"/>
              </w:rPr>
              <w:t xml:space="preserve"> tramite </w:t>
            </w:r>
            <w:r w:rsidR="00DD7952" w:rsidRPr="00CC45F6">
              <w:rPr>
                <w:sz w:val="19"/>
                <w:szCs w:val="19"/>
                <w:lang w:val="it-CH"/>
              </w:rPr>
              <w:t>riclassificazione</w:t>
            </w:r>
            <w:r w:rsidR="147A5F7B" w:rsidRPr="00CC45F6">
              <w:rPr>
                <w:sz w:val="19"/>
                <w:szCs w:val="19"/>
                <w:lang w:val="it-CH"/>
              </w:rPr>
              <w:t>.</w:t>
            </w:r>
          </w:p>
        </w:tc>
      </w:tr>
      <w:tr w:rsidR="00A75149" w:rsidRPr="00CC45F6" w14:paraId="216D9F2A" w14:textId="77777777" w:rsidTr="005D5F10">
        <w:trPr>
          <w:jc w:val="center"/>
        </w:trPr>
        <w:tc>
          <w:tcPr>
            <w:tcW w:w="971" w:type="dxa"/>
            <w:shd w:val="clear" w:color="auto" w:fill="C5E0B3" w:themeFill="accent6" w:themeFillTint="66"/>
          </w:tcPr>
          <w:p w14:paraId="7B03CFE8" w14:textId="5BE677A8" w:rsidR="00A75149" w:rsidRPr="00CC45F6" w:rsidRDefault="147A5F7B" w:rsidP="000955B3">
            <w:pPr>
              <w:spacing w:before="40" w:after="40"/>
              <w:rPr>
                <w:sz w:val="19"/>
                <w:szCs w:val="19"/>
                <w:lang w:val="it-CH"/>
              </w:rPr>
            </w:pPr>
            <w:r w:rsidRPr="00CC45F6">
              <w:rPr>
                <w:sz w:val="19"/>
                <w:szCs w:val="19"/>
                <w:lang w:val="it-CH"/>
              </w:rPr>
              <w:t>BE</w:t>
            </w:r>
          </w:p>
        </w:tc>
        <w:tc>
          <w:tcPr>
            <w:tcW w:w="2001" w:type="dxa"/>
            <w:shd w:val="clear" w:color="auto" w:fill="C5E0B3" w:themeFill="accent6" w:themeFillTint="66"/>
          </w:tcPr>
          <w:p w14:paraId="5C4BEAF8" w14:textId="3ECE5084"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67821750" w14:textId="0C8A2BB3" w:rsidR="00A75149" w:rsidRPr="00CC45F6" w:rsidRDefault="00D838BD" w:rsidP="000955B3">
            <w:pPr>
              <w:spacing w:before="40" w:after="40"/>
              <w:rPr>
                <w:sz w:val="19"/>
                <w:szCs w:val="19"/>
                <w:lang w:val="it-CH"/>
              </w:rPr>
            </w:pPr>
            <w:r w:rsidRPr="00CC45F6">
              <w:rPr>
                <w:sz w:val="19"/>
                <w:szCs w:val="19"/>
                <w:lang w:val="it-CH"/>
              </w:rPr>
              <w:t>Legge sulle costruz</w:t>
            </w:r>
            <w:r w:rsidR="00F119D0" w:rsidRPr="00CC45F6">
              <w:rPr>
                <w:sz w:val="19"/>
                <w:szCs w:val="19"/>
                <w:lang w:val="it-CH"/>
              </w:rPr>
              <w:t>i</w:t>
            </w:r>
            <w:r w:rsidRPr="00CC45F6">
              <w:rPr>
                <w:sz w:val="19"/>
                <w:szCs w:val="19"/>
                <w:lang w:val="it-CH"/>
              </w:rPr>
              <w:t>oni</w:t>
            </w:r>
            <w:r w:rsidR="147A5F7B" w:rsidRPr="00CC45F6">
              <w:rPr>
                <w:sz w:val="19"/>
                <w:szCs w:val="19"/>
                <w:lang w:val="it-CH"/>
              </w:rPr>
              <w:t xml:space="preserve"> </w:t>
            </w:r>
            <w:r w:rsidRPr="00CC45F6">
              <w:rPr>
                <w:sz w:val="19"/>
                <w:szCs w:val="19"/>
                <w:lang w:val="it-CH"/>
              </w:rPr>
              <w:t>a</w:t>
            </w:r>
            <w:r w:rsidR="147A5F7B" w:rsidRPr="00CC45F6">
              <w:rPr>
                <w:sz w:val="19"/>
                <w:szCs w:val="19"/>
                <w:lang w:val="it-CH"/>
              </w:rPr>
              <w:t>rt</w:t>
            </w:r>
            <w:r w:rsidR="00A34C76">
              <w:rPr>
                <w:sz w:val="19"/>
                <w:szCs w:val="19"/>
                <w:lang w:val="it-CH"/>
              </w:rPr>
              <w:t>icolo</w:t>
            </w:r>
            <w:r w:rsidR="147A5F7B" w:rsidRPr="00CC45F6">
              <w:rPr>
                <w:sz w:val="19"/>
                <w:szCs w:val="19"/>
                <w:lang w:val="it-CH"/>
              </w:rPr>
              <w:t xml:space="preserve"> 8b </w:t>
            </w:r>
            <w:r w:rsidRPr="00CC45F6">
              <w:rPr>
                <w:sz w:val="19"/>
                <w:szCs w:val="19"/>
                <w:lang w:val="it-CH"/>
              </w:rPr>
              <w:t>c</w:t>
            </w:r>
            <w:r w:rsidR="00A34C76">
              <w:rPr>
                <w:sz w:val="19"/>
                <w:szCs w:val="19"/>
                <w:lang w:val="it-CH"/>
              </w:rPr>
              <w:t>apoverso</w:t>
            </w:r>
            <w:r w:rsidR="147A5F7B" w:rsidRPr="00CC45F6">
              <w:rPr>
                <w:sz w:val="19"/>
                <w:szCs w:val="19"/>
                <w:lang w:val="it-CH"/>
              </w:rPr>
              <w:t xml:space="preserve"> 4</w:t>
            </w:r>
          </w:p>
        </w:tc>
        <w:tc>
          <w:tcPr>
            <w:tcW w:w="4678" w:type="dxa"/>
            <w:shd w:val="clear" w:color="auto" w:fill="C5E0B3" w:themeFill="accent6" w:themeFillTint="66"/>
          </w:tcPr>
          <w:p w14:paraId="04C5557F" w14:textId="48C25180" w:rsidR="00A75149" w:rsidRPr="00CC45F6" w:rsidRDefault="00637170" w:rsidP="000955B3">
            <w:pPr>
              <w:spacing w:before="40" w:after="40"/>
              <w:rPr>
                <w:sz w:val="19"/>
                <w:szCs w:val="19"/>
                <w:lang w:val="it-CH"/>
              </w:rPr>
            </w:pPr>
            <w:r w:rsidRPr="00CC45F6">
              <w:rPr>
                <w:sz w:val="19"/>
                <w:szCs w:val="19"/>
                <w:lang w:val="it-CH"/>
              </w:rPr>
              <w:t xml:space="preserve">Nel caso di un azzonamento o di altre utilizzazioni che modificano il suolo occorre compensare a partire da un </w:t>
            </w:r>
            <w:r w:rsidR="00CF3DE8" w:rsidRPr="00CC45F6">
              <w:rPr>
                <w:sz w:val="19"/>
                <w:szCs w:val="19"/>
                <w:lang w:val="it-CH"/>
              </w:rPr>
              <w:t>consumo</w:t>
            </w:r>
            <w:r w:rsidRPr="00CC45F6">
              <w:rPr>
                <w:sz w:val="19"/>
                <w:szCs w:val="19"/>
                <w:lang w:val="it-CH"/>
              </w:rPr>
              <w:t xml:space="preserve"> di </w:t>
            </w:r>
            <w:r w:rsidR="147A5F7B" w:rsidRPr="00CC45F6">
              <w:rPr>
                <w:sz w:val="19"/>
                <w:szCs w:val="19"/>
                <w:lang w:val="it-CH"/>
              </w:rPr>
              <w:t>300 m</w:t>
            </w:r>
            <w:r w:rsidR="147A5F7B" w:rsidRPr="00CC45F6">
              <w:rPr>
                <w:sz w:val="19"/>
                <w:szCs w:val="19"/>
                <w:vertAlign w:val="superscript"/>
                <w:lang w:val="it-CH"/>
              </w:rPr>
              <w:t>2</w:t>
            </w:r>
            <w:r w:rsidR="147A5F7B" w:rsidRPr="00CC45F6">
              <w:rPr>
                <w:sz w:val="19"/>
                <w:szCs w:val="19"/>
                <w:lang w:val="it-CH"/>
              </w:rPr>
              <w:t xml:space="preserve">. </w:t>
            </w:r>
            <w:r w:rsidRPr="00CC45F6">
              <w:rPr>
                <w:sz w:val="19"/>
                <w:szCs w:val="19"/>
                <w:lang w:val="it-CH"/>
              </w:rPr>
              <w:t xml:space="preserve">Compensazione tramite </w:t>
            </w:r>
            <w:proofErr w:type="spellStart"/>
            <w:r w:rsidRPr="00CC45F6">
              <w:rPr>
                <w:sz w:val="19"/>
                <w:szCs w:val="19"/>
                <w:lang w:val="it-CH"/>
              </w:rPr>
              <w:t>dezonamento</w:t>
            </w:r>
            <w:proofErr w:type="spellEnd"/>
            <w:r w:rsidRPr="00CC45F6">
              <w:rPr>
                <w:sz w:val="19"/>
                <w:szCs w:val="19"/>
                <w:lang w:val="it-CH"/>
              </w:rPr>
              <w:t xml:space="preserve"> e valorizzazione</w:t>
            </w:r>
            <w:r w:rsidR="147A5F7B" w:rsidRPr="00CC45F6">
              <w:rPr>
                <w:sz w:val="19"/>
                <w:szCs w:val="19"/>
                <w:lang w:val="it-CH"/>
              </w:rPr>
              <w:t>.</w:t>
            </w:r>
          </w:p>
        </w:tc>
      </w:tr>
      <w:tr w:rsidR="00A75149" w:rsidRPr="00367166" w14:paraId="3C24212C" w14:textId="77777777" w:rsidTr="005D5F10">
        <w:trPr>
          <w:jc w:val="center"/>
        </w:trPr>
        <w:tc>
          <w:tcPr>
            <w:tcW w:w="971" w:type="dxa"/>
            <w:shd w:val="clear" w:color="auto" w:fill="C5E0B3" w:themeFill="accent6" w:themeFillTint="66"/>
          </w:tcPr>
          <w:p w14:paraId="057FC050" w14:textId="5BE677A8" w:rsidR="00A75149" w:rsidRPr="00CC45F6" w:rsidRDefault="147A5F7B" w:rsidP="000955B3">
            <w:pPr>
              <w:spacing w:before="40" w:after="40"/>
              <w:rPr>
                <w:sz w:val="19"/>
                <w:szCs w:val="19"/>
                <w:lang w:val="it-CH"/>
              </w:rPr>
            </w:pPr>
            <w:r w:rsidRPr="00CC45F6">
              <w:rPr>
                <w:sz w:val="19"/>
                <w:szCs w:val="19"/>
                <w:lang w:val="it-CH"/>
              </w:rPr>
              <w:t>LU</w:t>
            </w:r>
          </w:p>
        </w:tc>
        <w:tc>
          <w:tcPr>
            <w:tcW w:w="2001" w:type="dxa"/>
            <w:shd w:val="clear" w:color="auto" w:fill="C5E0B3" w:themeFill="accent6" w:themeFillTint="66"/>
          </w:tcPr>
          <w:p w14:paraId="11017D6E" w14:textId="46AC9230"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01359991" w14:textId="23431F61" w:rsidR="00A75149" w:rsidRPr="00CC45F6" w:rsidRDefault="00D838BD" w:rsidP="000955B3">
            <w:pPr>
              <w:spacing w:before="40" w:after="40"/>
              <w:rPr>
                <w:sz w:val="19"/>
                <w:szCs w:val="19"/>
                <w:lang w:val="it-CH"/>
              </w:rPr>
            </w:pPr>
            <w:r w:rsidRPr="00CC45F6">
              <w:rPr>
                <w:sz w:val="19"/>
                <w:szCs w:val="19"/>
                <w:lang w:val="it-CH"/>
              </w:rPr>
              <w:t xml:space="preserve">Ordinanza sulle pianificazioni e costruzioni </w:t>
            </w:r>
            <w:r w:rsidR="147A5F7B" w:rsidRPr="00CC45F6">
              <w:rPr>
                <w:sz w:val="19"/>
                <w:szCs w:val="19"/>
                <w:lang w:val="it-CH"/>
              </w:rPr>
              <w:t>§ 3</w:t>
            </w:r>
          </w:p>
        </w:tc>
        <w:tc>
          <w:tcPr>
            <w:tcW w:w="4678" w:type="dxa"/>
            <w:shd w:val="clear" w:color="auto" w:fill="C5E0B3" w:themeFill="accent6" w:themeFillTint="66"/>
          </w:tcPr>
          <w:p w14:paraId="0050F06C" w14:textId="27359759" w:rsidR="00A75149" w:rsidRPr="00CC45F6" w:rsidRDefault="00637170" w:rsidP="000955B3">
            <w:pPr>
              <w:spacing w:before="40" w:after="40"/>
              <w:rPr>
                <w:sz w:val="19"/>
                <w:szCs w:val="19"/>
                <w:lang w:val="it-CH"/>
              </w:rPr>
            </w:pPr>
            <w:r w:rsidRPr="00CC45F6">
              <w:rPr>
                <w:sz w:val="19"/>
                <w:szCs w:val="19"/>
                <w:lang w:val="it-CH"/>
              </w:rPr>
              <w:t>A partire da</w:t>
            </w:r>
            <w:r w:rsidR="147A5F7B" w:rsidRPr="00CC45F6">
              <w:rPr>
                <w:sz w:val="19"/>
                <w:szCs w:val="19"/>
                <w:lang w:val="it-CH"/>
              </w:rPr>
              <w:t xml:space="preserve"> 1500</w:t>
            </w:r>
            <w:r w:rsidRPr="00CC45F6">
              <w:rPr>
                <w:sz w:val="19"/>
                <w:szCs w:val="19"/>
                <w:lang w:val="it-CH"/>
              </w:rPr>
              <w:t xml:space="preserve"> </w:t>
            </w:r>
            <w:r w:rsidR="147A5F7B" w:rsidRPr="00CC45F6">
              <w:rPr>
                <w:sz w:val="19"/>
                <w:szCs w:val="19"/>
                <w:lang w:val="it-CH"/>
              </w:rPr>
              <w:t>m</w:t>
            </w:r>
            <w:r w:rsidR="147A5F7B" w:rsidRPr="00CC45F6">
              <w:rPr>
                <w:sz w:val="19"/>
                <w:szCs w:val="19"/>
                <w:vertAlign w:val="superscript"/>
                <w:lang w:val="it-CH"/>
              </w:rPr>
              <w:t>2</w:t>
            </w:r>
            <w:r w:rsidR="147A5F7B" w:rsidRPr="00CC45F6">
              <w:rPr>
                <w:sz w:val="19"/>
                <w:szCs w:val="19"/>
                <w:lang w:val="it-CH"/>
              </w:rPr>
              <w:t xml:space="preserve"> </w:t>
            </w:r>
            <w:r w:rsidRPr="00CC45F6">
              <w:rPr>
                <w:sz w:val="19"/>
                <w:szCs w:val="19"/>
                <w:lang w:val="it-CH"/>
              </w:rPr>
              <w:t xml:space="preserve">nel caso di progetti agricoli, nel caso di altre utilizzazioni </w:t>
            </w:r>
            <w:r w:rsidR="00AA25AB" w:rsidRPr="00CC45F6">
              <w:rPr>
                <w:sz w:val="19"/>
                <w:szCs w:val="19"/>
                <w:lang w:val="it-CH"/>
              </w:rPr>
              <w:t xml:space="preserve">con un compenso in natura </w:t>
            </w:r>
            <w:r w:rsidR="147A5F7B" w:rsidRPr="00CC45F6">
              <w:rPr>
                <w:sz w:val="19"/>
                <w:szCs w:val="19"/>
                <w:lang w:val="it-CH"/>
              </w:rPr>
              <w:t>(</w:t>
            </w:r>
            <w:r w:rsidR="008808E9">
              <w:rPr>
                <w:sz w:val="19"/>
                <w:szCs w:val="19"/>
                <w:lang w:val="it-CH"/>
              </w:rPr>
              <w:t>riconversione</w:t>
            </w:r>
            <w:r w:rsidR="147A5F7B" w:rsidRPr="00CC45F6">
              <w:rPr>
                <w:sz w:val="19"/>
                <w:szCs w:val="19"/>
                <w:lang w:val="it-CH"/>
              </w:rPr>
              <w:t xml:space="preserve">, </w:t>
            </w:r>
            <w:r w:rsidR="00AA25AB" w:rsidRPr="00CC45F6">
              <w:rPr>
                <w:sz w:val="19"/>
                <w:szCs w:val="19"/>
                <w:lang w:val="it-CH"/>
              </w:rPr>
              <w:t>modifica del terreno</w:t>
            </w:r>
            <w:r w:rsidR="147A5F7B" w:rsidRPr="00CC45F6">
              <w:rPr>
                <w:sz w:val="19"/>
                <w:szCs w:val="19"/>
                <w:lang w:val="it-CH"/>
              </w:rPr>
              <w:t xml:space="preserve"> o</w:t>
            </w:r>
            <w:r w:rsidR="00AA25AB" w:rsidRPr="00CC45F6">
              <w:rPr>
                <w:sz w:val="19"/>
                <w:szCs w:val="19"/>
                <w:lang w:val="it-CH"/>
              </w:rPr>
              <w:t xml:space="preserve"> nuova </w:t>
            </w:r>
            <w:r w:rsidR="0004295A">
              <w:rPr>
                <w:sz w:val="19"/>
                <w:szCs w:val="19"/>
                <w:lang w:val="it-CH"/>
              </w:rPr>
              <w:t>mappatura</w:t>
            </w:r>
            <w:r w:rsidR="147A5F7B" w:rsidRPr="00CC45F6">
              <w:rPr>
                <w:sz w:val="19"/>
                <w:szCs w:val="19"/>
                <w:lang w:val="it-CH"/>
              </w:rPr>
              <w:t>)</w:t>
            </w:r>
            <w:r w:rsidR="009756F6" w:rsidRPr="00CC45F6">
              <w:rPr>
                <w:sz w:val="19"/>
                <w:szCs w:val="19"/>
                <w:lang w:val="it-CH"/>
              </w:rPr>
              <w:t>.</w:t>
            </w:r>
          </w:p>
        </w:tc>
      </w:tr>
      <w:tr w:rsidR="00A75149" w:rsidRPr="00367166" w14:paraId="4F326523" w14:textId="77777777" w:rsidTr="005D5F10">
        <w:trPr>
          <w:jc w:val="center"/>
        </w:trPr>
        <w:tc>
          <w:tcPr>
            <w:tcW w:w="971" w:type="dxa"/>
            <w:shd w:val="clear" w:color="auto" w:fill="C5E0B3" w:themeFill="accent6" w:themeFillTint="66"/>
          </w:tcPr>
          <w:p w14:paraId="51197454" w14:textId="09D3CA61" w:rsidR="00A75149" w:rsidRPr="00CC45F6" w:rsidRDefault="147A5F7B" w:rsidP="000955B3">
            <w:pPr>
              <w:spacing w:before="40" w:after="40"/>
              <w:rPr>
                <w:sz w:val="19"/>
                <w:szCs w:val="19"/>
                <w:lang w:val="it-CH"/>
              </w:rPr>
            </w:pPr>
            <w:r w:rsidRPr="00CC45F6">
              <w:rPr>
                <w:sz w:val="19"/>
                <w:szCs w:val="19"/>
                <w:lang w:val="it-CH"/>
              </w:rPr>
              <w:t>UR</w:t>
            </w:r>
          </w:p>
        </w:tc>
        <w:tc>
          <w:tcPr>
            <w:tcW w:w="2001" w:type="dxa"/>
            <w:shd w:val="clear" w:color="auto" w:fill="C5E0B3" w:themeFill="accent6" w:themeFillTint="66"/>
          </w:tcPr>
          <w:p w14:paraId="589098B3" w14:textId="573955D1"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3E3EF13B" w14:textId="53CBA05F" w:rsidR="00A75149" w:rsidRPr="00CC45F6" w:rsidRDefault="00DD1FEB" w:rsidP="000955B3">
            <w:pPr>
              <w:spacing w:before="40" w:after="40"/>
              <w:rPr>
                <w:sz w:val="19"/>
                <w:szCs w:val="19"/>
                <w:lang w:val="it-CH"/>
              </w:rPr>
            </w:pPr>
            <w:r w:rsidRPr="00CC45F6">
              <w:rPr>
                <w:sz w:val="19"/>
                <w:szCs w:val="19"/>
                <w:lang w:val="it-CH"/>
              </w:rPr>
              <w:t xml:space="preserve">Piano direttore </w:t>
            </w:r>
            <w:r w:rsidR="147A5F7B" w:rsidRPr="00CC45F6">
              <w:rPr>
                <w:sz w:val="19"/>
                <w:szCs w:val="19"/>
                <w:lang w:val="it-CH"/>
              </w:rPr>
              <w:t xml:space="preserve">2017, </w:t>
            </w:r>
            <w:r w:rsidR="00A34C76">
              <w:rPr>
                <w:sz w:val="19"/>
                <w:szCs w:val="19"/>
                <w:lang w:val="it-CH"/>
              </w:rPr>
              <w:t>capoverso</w:t>
            </w:r>
            <w:r w:rsidR="147A5F7B" w:rsidRPr="00CC45F6">
              <w:rPr>
                <w:sz w:val="19"/>
                <w:szCs w:val="19"/>
                <w:lang w:val="it-CH"/>
              </w:rPr>
              <w:t xml:space="preserve"> 6.2-2</w:t>
            </w:r>
          </w:p>
        </w:tc>
        <w:tc>
          <w:tcPr>
            <w:tcW w:w="4678" w:type="dxa"/>
            <w:shd w:val="clear" w:color="auto" w:fill="C5E0B3" w:themeFill="accent6" w:themeFillTint="66"/>
          </w:tcPr>
          <w:p w14:paraId="0FB934FC" w14:textId="04C2D2ED" w:rsidR="00A75149" w:rsidRPr="00CC45F6" w:rsidRDefault="00AA25AB" w:rsidP="000955B3">
            <w:pPr>
              <w:spacing w:before="40" w:after="40"/>
              <w:rPr>
                <w:sz w:val="19"/>
                <w:szCs w:val="19"/>
                <w:lang w:val="it-CH"/>
              </w:rPr>
            </w:pPr>
            <w:r w:rsidRPr="00CC45F6">
              <w:rPr>
                <w:sz w:val="19"/>
                <w:szCs w:val="19"/>
                <w:lang w:val="it-CH"/>
              </w:rPr>
              <w:t xml:space="preserve">A partire da un </w:t>
            </w:r>
            <w:r w:rsidR="00CF3DE8" w:rsidRPr="00CC45F6">
              <w:rPr>
                <w:sz w:val="19"/>
                <w:szCs w:val="19"/>
                <w:lang w:val="it-CH"/>
              </w:rPr>
              <w:t>consumo</w:t>
            </w:r>
            <w:r w:rsidRPr="00CC45F6">
              <w:rPr>
                <w:sz w:val="19"/>
                <w:szCs w:val="19"/>
                <w:lang w:val="it-CH"/>
              </w:rPr>
              <w:t xml:space="preserve"> di</w:t>
            </w:r>
            <w:r w:rsidR="147A5F7B" w:rsidRPr="00CC45F6">
              <w:rPr>
                <w:sz w:val="19"/>
                <w:szCs w:val="19"/>
                <w:lang w:val="it-CH"/>
              </w:rPr>
              <w:t xml:space="preserve"> 500 m</w:t>
            </w:r>
            <w:r w:rsidR="147A5F7B" w:rsidRPr="00CC45F6">
              <w:rPr>
                <w:sz w:val="19"/>
                <w:szCs w:val="19"/>
                <w:vertAlign w:val="superscript"/>
                <w:lang w:val="it-CH"/>
              </w:rPr>
              <w:t>2</w:t>
            </w:r>
            <w:r w:rsidR="147A5F7B" w:rsidRPr="00CC45F6">
              <w:rPr>
                <w:sz w:val="19"/>
                <w:szCs w:val="19"/>
                <w:lang w:val="it-CH"/>
              </w:rPr>
              <w:t xml:space="preserve">, </w:t>
            </w:r>
            <w:r w:rsidRPr="00CC45F6">
              <w:rPr>
                <w:sz w:val="19"/>
                <w:szCs w:val="19"/>
                <w:lang w:val="it-CH"/>
              </w:rPr>
              <w:t>almeno lo stesso ordine di grandezza nel caso di costruzioni al di fuori della zona edificabile</w:t>
            </w:r>
            <w:r w:rsidR="147A5F7B" w:rsidRPr="00CC45F6">
              <w:rPr>
                <w:sz w:val="19"/>
                <w:szCs w:val="19"/>
                <w:lang w:val="it-CH"/>
              </w:rPr>
              <w:t xml:space="preserve">, </w:t>
            </w:r>
            <w:r w:rsidR="009756F6" w:rsidRPr="00CC45F6">
              <w:rPr>
                <w:sz w:val="19"/>
                <w:szCs w:val="19"/>
                <w:lang w:val="it-CH"/>
              </w:rPr>
              <w:t>nuovi azzonamenti non consentiti su SAC.</w:t>
            </w:r>
          </w:p>
        </w:tc>
      </w:tr>
      <w:tr w:rsidR="00A75149" w:rsidRPr="00CC45F6" w14:paraId="3BD3E9EE" w14:textId="77777777" w:rsidTr="005D5F10">
        <w:trPr>
          <w:jc w:val="center"/>
        </w:trPr>
        <w:tc>
          <w:tcPr>
            <w:tcW w:w="971" w:type="dxa"/>
            <w:shd w:val="clear" w:color="auto" w:fill="F7CAAC" w:themeFill="accent2" w:themeFillTint="66"/>
          </w:tcPr>
          <w:p w14:paraId="5B5ED564" w14:textId="09D3CA61" w:rsidR="00A75149" w:rsidRPr="00CC45F6" w:rsidRDefault="147A5F7B" w:rsidP="000955B3">
            <w:pPr>
              <w:spacing w:before="40" w:after="40"/>
              <w:rPr>
                <w:sz w:val="19"/>
                <w:szCs w:val="19"/>
                <w:lang w:val="it-CH"/>
              </w:rPr>
            </w:pPr>
            <w:r w:rsidRPr="00CC45F6">
              <w:rPr>
                <w:sz w:val="19"/>
                <w:szCs w:val="19"/>
                <w:lang w:val="it-CH"/>
              </w:rPr>
              <w:t>SZ</w:t>
            </w:r>
          </w:p>
        </w:tc>
        <w:tc>
          <w:tcPr>
            <w:tcW w:w="2001" w:type="dxa"/>
            <w:shd w:val="clear" w:color="auto" w:fill="F7CAAC" w:themeFill="accent2" w:themeFillTint="66"/>
          </w:tcPr>
          <w:p w14:paraId="602D49D3" w14:textId="657F986B" w:rsidR="00A75149" w:rsidRPr="00CC45F6" w:rsidRDefault="00D838BD" w:rsidP="000955B3">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4475FE17" w14:textId="4A0843F9" w:rsidR="00A75149" w:rsidRPr="00CC45F6" w:rsidRDefault="00A75149" w:rsidP="000955B3">
            <w:pPr>
              <w:spacing w:before="40" w:after="40"/>
              <w:rPr>
                <w:sz w:val="19"/>
                <w:szCs w:val="19"/>
                <w:lang w:val="it-CH"/>
              </w:rPr>
            </w:pPr>
          </w:p>
        </w:tc>
        <w:tc>
          <w:tcPr>
            <w:tcW w:w="4678" w:type="dxa"/>
            <w:shd w:val="clear" w:color="auto" w:fill="F7CAAC" w:themeFill="accent2" w:themeFillTint="66"/>
          </w:tcPr>
          <w:p w14:paraId="7DA19B68" w14:textId="13ABC6E7" w:rsidR="00A75149" w:rsidRPr="00CC45F6" w:rsidRDefault="00A75149" w:rsidP="000955B3">
            <w:pPr>
              <w:spacing w:before="40" w:after="40"/>
              <w:rPr>
                <w:sz w:val="19"/>
                <w:szCs w:val="19"/>
                <w:lang w:val="it-CH"/>
              </w:rPr>
            </w:pPr>
          </w:p>
        </w:tc>
      </w:tr>
      <w:tr w:rsidR="00A75149" w:rsidRPr="00CC45F6" w14:paraId="2CF8F95E" w14:textId="77777777" w:rsidTr="005D5F10">
        <w:trPr>
          <w:jc w:val="center"/>
        </w:trPr>
        <w:tc>
          <w:tcPr>
            <w:tcW w:w="971" w:type="dxa"/>
            <w:shd w:val="clear" w:color="auto" w:fill="F7CAAC" w:themeFill="accent2" w:themeFillTint="66"/>
          </w:tcPr>
          <w:p w14:paraId="4BC220C2" w14:textId="09D3CA61" w:rsidR="00A75149" w:rsidRPr="00CC45F6" w:rsidRDefault="147A5F7B" w:rsidP="000955B3">
            <w:pPr>
              <w:spacing w:before="40" w:after="40"/>
              <w:rPr>
                <w:sz w:val="19"/>
                <w:szCs w:val="19"/>
                <w:lang w:val="it-CH"/>
              </w:rPr>
            </w:pPr>
            <w:r w:rsidRPr="00CC45F6">
              <w:rPr>
                <w:sz w:val="19"/>
                <w:szCs w:val="19"/>
                <w:lang w:val="it-CH"/>
              </w:rPr>
              <w:t>OW</w:t>
            </w:r>
          </w:p>
        </w:tc>
        <w:tc>
          <w:tcPr>
            <w:tcW w:w="2001" w:type="dxa"/>
            <w:shd w:val="clear" w:color="auto" w:fill="F7CAAC" w:themeFill="accent2" w:themeFillTint="66"/>
          </w:tcPr>
          <w:p w14:paraId="716F8F63" w14:textId="4CE8A57F" w:rsidR="00A75149"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5FDCABCB" w14:textId="3A248857" w:rsidR="00A75149" w:rsidRPr="00CC45F6" w:rsidRDefault="00A75149" w:rsidP="000955B3">
            <w:pPr>
              <w:spacing w:before="40" w:after="40"/>
              <w:rPr>
                <w:sz w:val="19"/>
                <w:szCs w:val="19"/>
                <w:lang w:val="it-CH"/>
              </w:rPr>
            </w:pPr>
          </w:p>
        </w:tc>
        <w:tc>
          <w:tcPr>
            <w:tcW w:w="4678" w:type="dxa"/>
            <w:shd w:val="clear" w:color="auto" w:fill="F7CAAC" w:themeFill="accent2" w:themeFillTint="66"/>
          </w:tcPr>
          <w:p w14:paraId="2FB77B11" w14:textId="77777777" w:rsidR="00A75149" w:rsidRPr="00CC45F6" w:rsidRDefault="00A75149" w:rsidP="000955B3">
            <w:pPr>
              <w:spacing w:before="40" w:after="40"/>
              <w:rPr>
                <w:sz w:val="19"/>
                <w:szCs w:val="19"/>
                <w:lang w:val="it-CH"/>
              </w:rPr>
            </w:pPr>
          </w:p>
        </w:tc>
      </w:tr>
      <w:tr w:rsidR="00A75149" w:rsidRPr="00367166" w14:paraId="5CB4E93B" w14:textId="77777777" w:rsidTr="005D5F10">
        <w:trPr>
          <w:jc w:val="center"/>
        </w:trPr>
        <w:tc>
          <w:tcPr>
            <w:tcW w:w="971" w:type="dxa"/>
            <w:shd w:val="clear" w:color="auto" w:fill="C5E0B3" w:themeFill="accent6" w:themeFillTint="66"/>
          </w:tcPr>
          <w:p w14:paraId="66835BD8" w14:textId="09D3CA61" w:rsidR="00A75149" w:rsidRPr="00CC45F6" w:rsidRDefault="147A5F7B" w:rsidP="000955B3">
            <w:pPr>
              <w:spacing w:before="40" w:after="40"/>
              <w:rPr>
                <w:sz w:val="19"/>
                <w:szCs w:val="19"/>
                <w:lang w:val="it-CH"/>
              </w:rPr>
            </w:pPr>
            <w:r w:rsidRPr="00CC45F6">
              <w:rPr>
                <w:sz w:val="19"/>
                <w:szCs w:val="19"/>
                <w:lang w:val="it-CH"/>
              </w:rPr>
              <w:t>NW</w:t>
            </w:r>
          </w:p>
        </w:tc>
        <w:tc>
          <w:tcPr>
            <w:tcW w:w="2001" w:type="dxa"/>
            <w:shd w:val="clear" w:color="auto" w:fill="C5E0B3" w:themeFill="accent6" w:themeFillTint="66"/>
          </w:tcPr>
          <w:p w14:paraId="58675F5C" w14:textId="5D19D422"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10C229DC" w14:textId="52616822" w:rsidR="00A75149" w:rsidRPr="00CC45F6" w:rsidRDefault="00DD1FEB" w:rsidP="000955B3">
            <w:pPr>
              <w:spacing w:before="40" w:after="40"/>
              <w:rPr>
                <w:sz w:val="19"/>
                <w:szCs w:val="19"/>
                <w:lang w:val="it-CH"/>
              </w:rPr>
            </w:pPr>
            <w:r w:rsidRPr="00CC45F6">
              <w:rPr>
                <w:sz w:val="19"/>
                <w:szCs w:val="19"/>
                <w:lang w:val="it-CH"/>
              </w:rPr>
              <w:t xml:space="preserve">Piano direttore </w:t>
            </w:r>
            <w:r w:rsidR="147A5F7B" w:rsidRPr="00CC45F6">
              <w:rPr>
                <w:sz w:val="19"/>
                <w:szCs w:val="19"/>
                <w:lang w:val="it-CH"/>
              </w:rPr>
              <w:t>2017</w:t>
            </w:r>
          </w:p>
        </w:tc>
        <w:tc>
          <w:tcPr>
            <w:tcW w:w="4678" w:type="dxa"/>
            <w:shd w:val="clear" w:color="auto" w:fill="C5E0B3" w:themeFill="accent6" w:themeFillTint="66"/>
          </w:tcPr>
          <w:p w14:paraId="03CCA3CF" w14:textId="24D63C2A" w:rsidR="00A75149" w:rsidRPr="00CC45F6" w:rsidRDefault="009756F6" w:rsidP="000955B3">
            <w:pPr>
              <w:spacing w:before="40" w:after="40"/>
              <w:rPr>
                <w:sz w:val="19"/>
                <w:szCs w:val="19"/>
                <w:lang w:val="it-CH"/>
              </w:rPr>
            </w:pPr>
            <w:r w:rsidRPr="00CC45F6">
              <w:rPr>
                <w:sz w:val="19"/>
                <w:szCs w:val="19"/>
                <w:lang w:val="it-CH"/>
              </w:rPr>
              <w:t>Compensazioni nel caso di nuovi azzonamenti.</w:t>
            </w:r>
          </w:p>
        </w:tc>
      </w:tr>
      <w:tr w:rsidR="00A75149" w:rsidRPr="00367166" w14:paraId="131C6A37" w14:textId="77777777" w:rsidTr="005D5F10">
        <w:trPr>
          <w:jc w:val="center"/>
        </w:trPr>
        <w:tc>
          <w:tcPr>
            <w:tcW w:w="971" w:type="dxa"/>
            <w:shd w:val="clear" w:color="auto" w:fill="C5E0B3" w:themeFill="accent6" w:themeFillTint="66"/>
          </w:tcPr>
          <w:p w14:paraId="23645CA5" w14:textId="09D3CA61" w:rsidR="00A75149" w:rsidRPr="00CC45F6" w:rsidRDefault="147A5F7B" w:rsidP="000955B3">
            <w:pPr>
              <w:spacing w:before="40" w:after="40"/>
              <w:rPr>
                <w:sz w:val="19"/>
                <w:szCs w:val="19"/>
                <w:lang w:val="it-CH"/>
              </w:rPr>
            </w:pPr>
            <w:r w:rsidRPr="00CC45F6">
              <w:rPr>
                <w:sz w:val="19"/>
                <w:szCs w:val="19"/>
                <w:lang w:val="it-CH"/>
              </w:rPr>
              <w:t>GL</w:t>
            </w:r>
          </w:p>
        </w:tc>
        <w:tc>
          <w:tcPr>
            <w:tcW w:w="2001" w:type="dxa"/>
            <w:shd w:val="clear" w:color="auto" w:fill="C5E0B3" w:themeFill="accent6" w:themeFillTint="66"/>
          </w:tcPr>
          <w:p w14:paraId="5C42E21C" w14:textId="07301A9B"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0CE9208B" w14:textId="77E5132F" w:rsidR="00A75149" w:rsidRPr="00CC45F6" w:rsidRDefault="00DD1FEB" w:rsidP="000955B3">
            <w:pPr>
              <w:spacing w:before="40" w:after="40"/>
              <w:rPr>
                <w:sz w:val="19"/>
                <w:szCs w:val="19"/>
                <w:lang w:val="it-CH"/>
              </w:rPr>
            </w:pPr>
            <w:r w:rsidRPr="00CC45F6">
              <w:rPr>
                <w:sz w:val="19"/>
                <w:szCs w:val="19"/>
                <w:lang w:val="it-CH"/>
              </w:rPr>
              <w:t xml:space="preserve">Piano direttore </w:t>
            </w:r>
            <w:r w:rsidR="147A5F7B" w:rsidRPr="00CC45F6">
              <w:rPr>
                <w:sz w:val="19"/>
                <w:szCs w:val="19"/>
                <w:lang w:val="it-CH"/>
              </w:rPr>
              <w:t>(</w:t>
            </w:r>
            <w:r w:rsidRPr="00CC45F6">
              <w:rPr>
                <w:sz w:val="19"/>
                <w:szCs w:val="19"/>
                <w:lang w:val="it-CH"/>
              </w:rPr>
              <w:t>bozza</w:t>
            </w:r>
            <w:r w:rsidR="147A5F7B" w:rsidRPr="00CC45F6">
              <w:rPr>
                <w:sz w:val="19"/>
                <w:szCs w:val="19"/>
                <w:lang w:val="it-CH"/>
              </w:rPr>
              <w:t xml:space="preserve"> 2018)</w:t>
            </w:r>
          </w:p>
        </w:tc>
        <w:tc>
          <w:tcPr>
            <w:tcW w:w="4678" w:type="dxa"/>
            <w:shd w:val="clear" w:color="auto" w:fill="C5E0B3" w:themeFill="accent6" w:themeFillTint="66"/>
          </w:tcPr>
          <w:p w14:paraId="66923C33" w14:textId="49CEE795" w:rsidR="00A75149" w:rsidRPr="00CC45F6" w:rsidRDefault="009756F6" w:rsidP="000955B3">
            <w:pPr>
              <w:spacing w:before="40" w:after="40"/>
              <w:rPr>
                <w:sz w:val="19"/>
                <w:szCs w:val="19"/>
                <w:lang w:val="it-CH"/>
              </w:rPr>
            </w:pPr>
            <w:r w:rsidRPr="00CC45F6">
              <w:rPr>
                <w:sz w:val="19"/>
                <w:szCs w:val="19"/>
                <w:lang w:val="it-CH"/>
              </w:rPr>
              <w:t>Compensazioni nel caso di nuovi azzonamenti.</w:t>
            </w:r>
          </w:p>
        </w:tc>
      </w:tr>
      <w:tr w:rsidR="00A75149" w:rsidRPr="00CC45F6" w14:paraId="70D2E943" w14:textId="77777777" w:rsidTr="005D5F10">
        <w:trPr>
          <w:jc w:val="center"/>
        </w:trPr>
        <w:tc>
          <w:tcPr>
            <w:tcW w:w="971" w:type="dxa"/>
            <w:shd w:val="clear" w:color="auto" w:fill="F7CAAC" w:themeFill="accent2" w:themeFillTint="66"/>
          </w:tcPr>
          <w:p w14:paraId="442372DB" w14:textId="09D3CA61" w:rsidR="00A75149" w:rsidRPr="00CC45F6" w:rsidRDefault="147A5F7B" w:rsidP="000955B3">
            <w:pPr>
              <w:spacing w:before="40" w:after="40"/>
              <w:rPr>
                <w:sz w:val="19"/>
                <w:szCs w:val="19"/>
                <w:lang w:val="it-CH"/>
              </w:rPr>
            </w:pPr>
            <w:r w:rsidRPr="00CC45F6">
              <w:rPr>
                <w:sz w:val="19"/>
                <w:szCs w:val="19"/>
                <w:lang w:val="it-CH"/>
              </w:rPr>
              <w:t>ZG</w:t>
            </w:r>
          </w:p>
        </w:tc>
        <w:tc>
          <w:tcPr>
            <w:tcW w:w="2001" w:type="dxa"/>
            <w:shd w:val="clear" w:color="auto" w:fill="F7CAAC" w:themeFill="accent2" w:themeFillTint="66"/>
          </w:tcPr>
          <w:p w14:paraId="1EFA2236" w14:textId="2B9F3D8C" w:rsidR="00A75149"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7CFF459C" w14:textId="77777777" w:rsidR="00A75149" w:rsidRPr="00CC45F6" w:rsidRDefault="00A75149" w:rsidP="000955B3">
            <w:pPr>
              <w:spacing w:before="40" w:after="40"/>
              <w:rPr>
                <w:sz w:val="19"/>
                <w:szCs w:val="19"/>
                <w:lang w:val="it-CH"/>
              </w:rPr>
            </w:pPr>
          </w:p>
        </w:tc>
        <w:tc>
          <w:tcPr>
            <w:tcW w:w="4678" w:type="dxa"/>
            <w:shd w:val="clear" w:color="auto" w:fill="F7CAAC" w:themeFill="accent2" w:themeFillTint="66"/>
          </w:tcPr>
          <w:p w14:paraId="681E6343" w14:textId="77777777" w:rsidR="00A75149" w:rsidRPr="00CC45F6" w:rsidRDefault="00A75149" w:rsidP="000955B3">
            <w:pPr>
              <w:spacing w:before="40" w:after="40"/>
              <w:rPr>
                <w:sz w:val="19"/>
                <w:szCs w:val="19"/>
                <w:lang w:val="it-CH"/>
              </w:rPr>
            </w:pPr>
          </w:p>
        </w:tc>
      </w:tr>
      <w:tr w:rsidR="00A75149" w:rsidRPr="00367166" w14:paraId="027C77C9" w14:textId="77777777" w:rsidTr="007937B1">
        <w:trPr>
          <w:jc w:val="center"/>
        </w:trPr>
        <w:tc>
          <w:tcPr>
            <w:tcW w:w="971" w:type="dxa"/>
            <w:shd w:val="clear" w:color="auto" w:fill="C5E0B3" w:themeFill="accent6" w:themeFillTint="66"/>
          </w:tcPr>
          <w:p w14:paraId="664BAD11" w14:textId="09D3CA61" w:rsidR="00A75149" w:rsidRPr="00CC45F6" w:rsidRDefault="147A5F7B" w:rsidP="000955B3">
            <w:pPr>
              <w:spacing w:before="40" w:after="40"/>
              <w:rPr>
                <w:sz w:val="19"/>
                <w:szCs w:val="19"/>
                <w:lang w:val="it-CH"/>
              </w:rPr>
            </w:pPr>
            <w:r w:rsidRPr="00CC45F6">
              <w:rPr>
                <w:sz w:val="19"/>
                <w:szCs w:val="19"/>
                <w:lang w:val="it-CH"/>
              </w:rPr>
              <w:t>FR</w:t>
            </w:r>
          </w:p>
        </w:tc>
        <w:tc>
          <w:tcPr>
            <w:tcW w:w="2001" w:type="dxa"/>
            <w:shd w:val="clear" w:color="auto" w:fill="C5E0B3" w:themeFill="accent6" w:themeFillTint="66"/>
          </w:tcPr>
          <w:p w14:paraId="003B5D97" w14:textId="38FAF032"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0082195D" w14:textId="5B2191DD" w:rsidR="00A75149" w:rsidRPr="00CC45F6" w:rsidRDefault="00DD1FEB" w:rsidP="000955B3">
            <w:pPr>
              <w:spacing w:before="40" w:after="40"/>
              <w:rPr>
                <w:sz w:val="19"/>
                <w:szCs w:val="19"/>
                <w:lang w:val="it-CH"/>
              </w:rPr>
            </w:pPr>
            <w:r w:rsidRPr="00CC45F6">
              <w:rPr>
                <w:sz w:val="19"/>
                <w:szCs w:val="19"/>
                <w:lang w:val="it-CH"/>
              </w:rPr>
              <w:t xml:space="preserve">Piano direttore </w:t>
            </w:r>
            <w:r w:rsidR="00AF30BC" w:rsidRPr="00CC45F6">
              <w:rPr>
                <w:sz w:val="19"/>
                <w:szCs w:val="19"/>
                <w:lang w:val="it-CH"/>
              </w:rPr>
              <w:t>(</w:t>
            </w:r>
            <w:r w:rsidRPr="00CC45F6">
              <w:rPr>
                <w:sz w:val="19"/>
                <w:szCs w:val="19"/>
                <w:lang w:val="it-CH"/>
              </w:rPr>
              <w:t>bozza</w:t>
            </w:r>
            <w:r w:rsidR="00AF30BC" w:rsidRPr="00CC45F6">
              <w:rPr>
                <w:sz w:val="19"/>
                <w:szCs w:val="19"/>
                <w:lang w:val="it-CH"/>
              </w:rPr>
              <w:t xml:space="preserve"> 2018)</w:t>
            </w:r>
          </w:p>
        </w:tc>
        <w:tc>
          <w:tcPr>
            <w:tcW w:w="4678" w:type="dxa"/>
            <w:shd w:val="clear" w:color="auto" w:fill="C5E0B3" w:themeFill="accent6" w:themeFillTint="66"/>
          </w:tcPr>
          <w:p w14:paraId="1A13BE69" w14:textId="283CCF34" w:rsidR="00A75149" w:rsidRPr="00CC45F6" w:rsidRDefault="009756F6" w:rsidP="000955B3">
            <w:pPr>
              <w:spacing w:before="40" w:after="40"/>
              <w:rPr>
                <w:sz w:val="19"/>
                <w:szCs w:val="19"/>
                <w:lang w:val="it-CH"/>
              </w:rPr>
            </w:pPr>
            <w:r w:rsidRPr="00CC45F6">
              <w:rPr>
                <w:sz w:val="19"/>
                <w:szCs w:val="19"/>
                <w:lang w:val="it-CH"/>
              </w:rPr>
              <w:t xml:space="preserve">Obbligo di compensazione nel caso di </w:t>
            </w:r>
            <w:r w:rsidR="006F122B" w:rsidRPr="00CC45F6">
              <w:rPr>
                <w:sz w:val="19"/>
                <w:szCs w:val="19"/>
                <w:lang w:val="it-CH"/>
              </w:rPr>
              <w:t>consumo</w:t>
            </w:r>
            <w:r w:rsidRPr="00CC45F6">
              <w:rPr>
                <w:sz w:val="19"/>
                <w:szCs w:val="19"/>
                <w:lang w:val="it-CH"/>
              </w:rPr>
              <w:t xml:space="preserve"> di SAC in zone speciali al di fuori del comprensorio insediativo e qualora non sia contemplato nel Piano direttore.</w:t>
            </w:r>
          </w:p>
        </w:tc>
      </w:tr>
      <w:tr w:rsidR="00A75149" w:rsidRPr="00CC45F6" w14:paraId="0DCB60D3" w14:textId="77777777" w:rsidTr="00B34774">
        <w:trPr>
          <w:jc w:val="center"/>
        </w:trPr>
        <w:tc>
          <w:tcPr>
            <w:tcW w:w="971" w:type="dxa"/>
            <w:shd w:val="clear" w:color="auto" w:fill="F7CAAC" w:themeFill="accent2" w:themeFillTint="66"/>
          </w:tcPr>
          <w:p w14:paraId="7C0C0433" w14:textId="09D3CA61" w:rsidR="00A75149" w:rsidRPr="00CC45F6" w:rsidRDefault="147A5F7B" w:rsidP="000955B3">
            <w:pPr>
              <w:spacing w:before="40" w:after="40"/>
              <w:rPr>
                <w:sz w:val="19"/>
                <w:szCs w:val="19"/>
                <w:lang w:val="it-CH"/>
              </w:rPr>
            </w:pPr>
            <w:r w:rsidRPr="00CC45F6">
              <w:rPr>
                <w:sz w:val="19"/>
                <w:szCs w:val="19"/>
                <w:lang w:val="it-CH"/>
              </w:rPr>
              <w:t>SO</w:t>
            </w:r>
          </w:p>
        </w:tc>
        <w:tc>
          <w:tcPr>
            <w:tcW w:w="2001" w:type="dxa"/>
            <w:shd w:val="clear" w:color="auto" w:fill="F7CAAC" w:themeFill="accent2" w:themeFillTint="66"/>
          </w:tcPr>
          <w:p w14:paraId="740A22D8" w14:textId="1915EFFB" w:rsidR="00A75149"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43E7B539" w14:textId="3F5D2036" w:rsidR="00A75149" w:rsidRPr="00CC45F6" w:rsidRDefault="00A75149" w:rsidP="000955B3">
            <w:pPr>
              <w:spacing w:before="40" w:after="40"/>
              <w:rPr>
                <w:sz w:val="19"/>
                <w:szCs w:val="19"/>
                <w:lang w:val="it-CH"/>
              </w:rPr>
            </w:pPr>
          </w:p>
        </w:tc>
        <w:tc>
          <w:tcPr>
            <w:tcW w:w="4678" w:type="dxa"/>
            <w:shd w:val="clear" w:color="auto" w:fill="F7CAAC" w:themeFill="accent2" w:themeFillTint="66"/>
          </w:tcPr>
          <w:p w14:paraId="2B20362F" w14:textId="066DA741" w:rsidR="00A75149" w:rsidRPr="00CC45F6" w:rsidRDefault="00A75149" w:rsidP="000955B3">
            <w:pPr>
              <w:spacing w:before="40" w:after="40"/>
              <w:rPr>
                <w:sz w:val="19"/>
                <w:szCs w:val="19"/>
                <w:lang w:val="it-CH"/>
              </w:rPr>
            </w:pPr>
          </w:p>
        </w:tc>
      </w:tr>
      <w:tr w:rsidR="00A75149" w:rsidRPr="00CC45F6" w14:paraId="4E331535" w14:textId="77777777" w:rsidTr="005D5F10">
        <w:trPr>
          <w:jc w:val="center"/>
        </w:trPr>
        <w:tc>
          <w:tcPr>
            <w:tcW w:w="971" w:type="dxa"/>
            <w:shd w:val="clear" w:color="auto" w:fill="F7CAAC" w:themeFill="accent2" w:themeFillTint="66"/>
          </w:tcPr>
          <w:p w14:paraId="4E4E3786" w14:textId="09D3CA61" w:rsidR="00A75149" w:rsidRPr="00CC45F6" w:rsidRDefault="147A5F7B" w:rsidP="000955B3">
            <w:pPr>
              <w:spacing w:before="40" w:after="40"/>
              <w:rPr>
                <w:sz w:val="19"/>
                <w:szCs w:val="19"/>
                <w:lang w:val="it-CH"/>
              </w:rPr>
            </w:pPr>
            <w:r w:rsidRPr="00CC45F6">
              <w:rPr>
                <w:sz w:val="19"/>
                <w:szCs w:val="19"/>
                <w:lang w:val="it-CH"/>
              </w:rPr>
              <w:lastRenderedPageBreak/>
              <w:t>BS</w:t>
            </w:r>
          </w:p>
        </w:tc>
        <w:tc>
          <w:tcPr>
            <w:tcW w:w="2001" w:type="dxa"/>
            <w:shd w:val="clear" w:color="auto" w:fill="F7CAAC" w:themeFill="accent2" w:themeFillTint="66"/>
          </w:tcPr>
          <w:p w14:paraId="29B4E45A" w14:textId="17F4DEE1" w:rsidR="00A75149"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1BA90DEA" w14:textId="77777777" w:rsidR="00A75149" w:rsidRPr="00CC45F6" w:rsidRDefault="00A75149" w:rsidP="000955B3">
            <w:pPr>
              <w:spacing w:before="40" w:after="40"/>
              <w:rPr>
                <w:sz w:val="19"/>
                <w:szCs w:val="19"/>
                <w:lang w:val="it-CH"/>
              </w:rPr>
            </w:pPr>
          </w:p>
        </w:tc>
        <w:tc>
          <w:tcPr>
            <w:tcW w:w="4678" w:type="dxa"/>
            <w:shd w:val="clear" w:color="auto" w:fill="F7CAAC" w:themeFill="accent2" w:themeFillTint="66"/>
          </w:tcPr>
          <w:p w14:paraId="3F878CD8" w14:textId="77777777" w:rsidR="00A75149" w:rsidRPr="00CC45F6" w:rsidRDefault="00A75149" w:rsidP="000955B3">
            <w:pPr>
              <w:spacing w:before="40" w:after="40"/>
              <w:rPr>
                <w:sz w:val="19"/>
                <w:szCs w:val="19"/>
                <w:lang w:val="it-CH"/>
              </w:rPr>
            </w:pPr>
          </w:p>
        </w:tc>
      </w:tr>
      <w:tr w:rsidR="00A75149" w:rsidRPr="00CC45F6" w14:paraId="070CE906" w14:textId="77777777" w:rsidTr="007937B1">
        <w:trPr>
          <w:jc w:val="center"/>
        </w:trPr>
        <w:tc>
          <w:tcPr>
            <w:tcW w:w="971" w:type="dxa"/>
            <w:shd w:val="clear" w:color="auto" w:fill="F7CAAC" w:themeFill="accent2" w:themeFillTint="66"/>
          </w:tcPr>
          <w:p w14:paraId="18C16AD2" w14:textId="37C11D19" w:rsidR="00A75149" w:rsidRPr="00CC45F6" w:rsidRDefault="147A5F7B" w:rsidP="000955B3">
            <w:pPr>
              <w:spacing w:before="40" w:after="40"/>
              <w:rPr>
                <w:sz w:val="19"/>
                <w:szCs w:val="19"/>
                <w:lang w:val="it-CH"/>
              </w:rPr>
            </w:pPr>
            <w:r w:rsidRPr="00CC45F6">
              <w:rPr>
                <w:sz w:val="19"/>
                <w:szCs w:val="19"/>
                <w:lang w:val="it-CH"/>
              </w:rPr>
              <w:t>BL</w:t>
            </w:r>
          </w:p>
        </w:tc>
        <w:tc>
          <w:tcPr>
            <w:tcW w:w="2001" w:type="dxa"/>
            <w:shd w:val="clear" w:color="auto" w:fill="F7CAAC" w:themeFill="accent2" w:themeFillTint="66"/>
          </w:tcPr>
          <w:p w14:paraId="4F2BC897" w14:textId="62DE0263" w:rsidR="00A75149"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5DBB1B93" w14:textId="2662F7F7" w:rsidR="00A75149" w:rsidRPr="00CC45F6" w:rsidRDefault="00A75149" w:rsidP="000955B3">
            <w:pPr>
              <w:spacing w:before="40" w:after="40"/>
              <w:rPr>
                <w:sz w:val="19"/>
                <w:szCs w:val="19"/>
                <w:lang w:val="it-CH"/>
              </w:rPr>
            </w:pPr>
          </w:p>
        </w:tc>
        <w:tc>
          <w:tcPr>
            <w:tcW w:w="4678" w:type="dxa"/>
            <w:shd w:val="clear" w:color="auto" w:fill="F7CAAC" w:themeFill="accent2" w:themeFillTint="66"/>
          </w:tcPr>
          <w:p w14:paraId="6E1DC49F" w14:textId="0E90A0DD" w:rsidR="00A75149" w:rsidRPr="00CC45F6" w:rsidRDefault="00A75149" w:rsidP="000955B3">
            <w:pPr>
              <w:spacing w:before="40" w:after="40"/>
              <w:rPr>
                <w:sz w:val="19"/>
                <w:szCs w:val="19"/>
                <w:lang w:val="it-CH"/>
              </w:rPr>
            </w:pPr>
          </w:p>
        </w:tc>
      </w:tr>
      <w:tr w:rsidR="00A75149" w:rsidRPr="00367166" w14:paraId="576F770D" w14:textId="77777777" w:rsidTr="005D5F10">
        <w:trPr>
          <w:jc w:val="center"/>
        </w:trPr>
        <w:tc>
          <w:tcPr>
            <w:tcW w:w="971" w:type="dxa"/>
            <w:shd w:val="clear" w:color="auto" w:fill="C5E0B3" w:themeFill="accent6" w:themeFillTint="66"/>
          </w:tcPr>
          <w:p w14:paraId="155435F7" w14:textId="37C11D19" w:rsidR="00A75149" w:rsidRPr="00CC45F6" w:rsidRDefault="147A5F7B" w:rsidP="000955B3">
            <w:pPr>
              <w:spacing w:before="40" w:after="40"/>
              <w:rPr>
                <w:sz w:val="19"/>
                <w:szCs w:val="19"/>
                <w:lang w:val="it-CH"/>
              </w:rPr>
            </w:pPr>
            <w:r w:rsidRPr="00CC45F6">
              <w:rPr>
                <w:sz w:val="19"/>
                <w:szCs w:val="19"/>
                <w:lang w:val="it-CH"/>
              </w:rPr>
              <w:t>SH</w:t>
            </w:r>
          </w:p>
        </w:tc>
        <w:tc>
          <w:tcPr>
            <w:tcW w:w="2001" w:type="dxa"/>
            <w:shd w:val="clear" w:color="auto" w:fill="C5E0B3" w:themeFill="accent6" w:themeFillTint="66"/>
          </w:tcPr>
          <w:p w14:paraId="5AA713B4" w14:textId="4140D848"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56ABCB76" w14:textId="5221EC9D" w:rsidR="00A75149" w:rsidRPr="00CC45F6" w:rsidRDefault="00DD1FEB" w:rsidP="000955B3">
            <w:pPr>
              <w:spacing w:before="40" w:after="40"/>
              <w:rPr>
                <w:sz w:val="19"/>
                <w:szCs w:val="19"/>
                <w:lang w:val="it-CH"/>
              </w:rPr>
            </w:pPr>
            <w:r w:rsidRPr="00CC45F6">
              <w:rPr>
                <w:sz w:val="19"/>
                <w:szCs w:val="19"/>
                <w:lang w:val="it-CH"/>
              </w:rPr>
              <w:t xml:space="preserve">Piano direttore </w:t>
            </w:r>
            <w:r w:rsidR="007E7775" w:rsidRPr="00CC45F6">
              <w:rPr>
                <w:sz w:val="19"/>
                <w:szCs w:val="19"/>
                <w:lang w:val="it-CH"/>
              </w:rPr>
              <w:t>2015</w:t>
            </w:r>
          </w:p>
        </w:tc>
        <w:tc>
          <w:tcPr>
            <w:tcW w:w="4678" w:type="dxa"/>
            <w:shd w:val="clear" w:color="auto" w:fill="C5E0B3" w:themeFill="accent6" w:themeFillTint="66"/>
          </w:tcPr>
          <w:p w14:paraId="17A95D5D" w14:textId="63D26920" w:rsidR="00A75149" w:rsidRPr="00CC45F6" w:rsidRDefault="009756F6" w:rsidP="000955B3">
            <w:pPr>
              <w:spacing w:before="40" w:after="40"/>
              <w:rPr>
                <w:sz w:val="19"/>
                <w:szCs w:val="19"/>
                <w:lang w:val="it-CH"/>
              </w:rPr>
            </w:pPr>
            <w:r w:rsidRPr="00CC45F6">
              <w:rPr>
                <w:sz w:val="19"/>
                <w:szCs w:val="19"/>
                <w:lang w:val="it-CH"/>
              </w:rPr>
              <w:t xml:space="preserve">La perdita di superficie </w:t>
            </w:r>
            <w:r w:rsidR="00015273" w:rsidRPr="00CC45F6">
              <w:rPr>
                <w:sz w:val="19"/>
                <w:szCs w:val="19"/>
                <w:lang w:val="it-CH"/>
              </w:rPr>
              <w:t>dev’essere compensata con una superficie</w:t>
            </w:r>
            <w:r w:rsidR="00ED1AE6" w:rsidRPr="00CC45F6">
              <w:rPr>
                <w:sz w:val="19"/>
                <w:szCs w:val="19"/>
                <w:lang w:val="it-CH"/>
              </w:rPr>
              <w:t xml:space="preserve"> </w:t>
            </w:r>
            <w:r w:rsidR="00015273" w:rsidRPr="00CC45F6">
              <w:rPr>
                <w:sz w:val="19"/>
                <w:szCs w:val="19"/>
                <w:lang w:val="it-CH"/>
              </w:rPr>
              <w:t>equivalente</w:t>
            </w:r>
            <w:r w:rsidR="0074066E" w:rsidRPr="00CC45F6">
              <w:rPr>
                <w:sz w:val="19"/>
                <w:szCs w:val="19"/>
                <w:lang w:val="it-CH"/>
              </w:rPr>
              <w:t>.</w:t>
            </w:r>
          </w:p>
        </w:tc>
      </w:tr>
      <w:tr w:rsidR="00A75149" w:rsidRPr="00367166" w14:paraId="7514058E" w14:textId="77777777" w:rsidTr="005D5F10">
        <w:trPr>
          <w:jc w:val="center"/>
        </w:trPr>
        <w:tc>
          <w:tcPr>
            <w:tcW w:w="971" w:type="dxa"/>
            <w:shd w:val="clear" w:color="auto" w:fill="C5E0B3" w:themeFill="accent6" w:themeFillTint="66"/>
          </w:tcPr>
          <w:p w14:paraId="6A370563" w14:textId="37C11D19" w:rsidR="00A75149" w:rsidRPr="00CC45F6" w:rsidRDefault="147A5F7B" w:rsidP="000955B3">
            <w:pPr>
              <w:spacing w:before="40" w:after="40"/>
              <w:rPr>
                <w:sz w:val="19"/>
                <w:szCs w:val="19"/>
                <w:lang w:val="it-CH"/>
              </w:rPr>
            </w:pPr>
            <w:r w:rsidRPr="00CC45F6">
              <w:rPr>
                <w:sz w:val="19"/>
                <w:szCs w:val="19"/>
                <w:lang w:val="it-CH"/>
              </w:rPr>
              <w:t>AR</w:t>
            </w:r>
          </w:p>
        </w:tc>
        <w:tc>
          <w:tcPr>
            <w:tcW w:w="2001" w:type="dxa"/>
            <w:shd w:val="clear" w:color="auto" w:fill="C5E0B3" w:themeFill="accent6" w:themeFillTint="66"/>
          </w:tcPr>
          <w:p w14:paraId="5BD694BC" w14:textId="7AC39E36"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5214CE1B" w14:textId="3D2D995C" w:rsidR="00A75149" w:rsidRPr="00CC45F6" w:rsidRDefault="00DD1FEB" w:rsidP="000955B3">
            <w:pPr>
              <w:spacing w:before="40" w:after="40"/>
              <w:rPr>
                <w:sz w:val="19"/>
                <w:szCs w:val="19"/>
                <w:lang w:val="it-CH"/>
              </w:rPr>
            </w:pPr>
            <w:r w:rsidRPr="00CC45F6">
              <w:rPr>
                <w:sz w:val="19"/>
                <w:szCs w:val="19"/>
                <w:lang w:val="it-CH"/>
              </w:rPr>
              <w:t xml:space="preserve">Piano direttore </w:t>
            </w:r>
            <w:r w:rsidR="147A5F7B" w:rsidRPr="00CC45F6">
              <w:rPr>
                <w:sz w:val="19"/>
                <w:szCs w:val="19"/>
                <w:lang w:val="it-CH"/>
              </w:rPr>
              <w:t>2012</w:t>
            </w:r>
          </w:p>
        </w:tc>
        <w:tc>
          <w:tcPr>
            <w:tcW w:w="4678" w:type="dxa"/>
            <w:shd w:val="clear" w:color="auto" w:fill="C5E0B3" w:themeFill="accent6" w:themeFillTint="66"/>
          </w:tcPr>
          <w:p w14:paraId="0333CB89" w14:textId="6595A5B2" w:rsidR="00A75149" w:rsidRPr="00CC45F6" w:rsidRDefault="00015273" w:rsidP="00CD36FF">
            <w:pPr>
              <w:spacing w:before="40" w:after="40"/>
              <w:rPr>
                <w:sz w:val="19"/>
                <w:szCs w:val="19"/>
                <w:lang w:val="it-CH"/>
              </w:rPr>
            </w:pPr>
            <w:r w:rsidRPr="00CC45F6">
              <w:rPr>
                <w:sz w:val="19"/>
                <w:szCs w:val="19"/>
                <w:lang w:val="it-CH"/>
              </w:rPr>
              <w:t>Una rimozione di superfici parziali</w:t>
            </w:r>
            <w:r w:rsidR="00ED1AE6" w:rsidRPr="00CC45F6">
              <w:rPr>
                <w:sz w:val="19"/>
                <w:szCs w:val="19"/>
                <w:lang w:val="it-CH"/>
              </w:rPr>
              <w:t xml:space="preserve"> </w:t>
            </w:r>
            <w:r w:rsidRPr="00CC45F6">
              <w:rPr>
                <w:sz w:val="19"/>
                <w:szCs w:val="19"/>
                <w:lang w:val="it-CH"/>
              </w:rPr>
              <w:t xml:space="preserve">è </w:t>
            </w:r>
            <w:r w:rsidR="00ED1AE6" w:rsidRPr="00CC45F6">
              <w:rPr>
                <w:sz w:val="19"/>
                <w:szCs w:val="19"/>
                <w:lang w:val="it-CH"/>
              </w:rPr>
              <w:t>possibile, in via eccezionale, nel caso di una sostituzione con superfici all’incirca equivalenti</w:t>
            </w:r>
            <w:r w:rsidR="004D03C6" w:rsidRPr="00CC45F6">
              <w:rPr>
                <w:sz w:val="19"/>
                <w:szCs w:val="19"/>
                <w:lang w:val="it-CH"/>
              </w:rPr>
              <w:t>.</w:t>
            </w:r>
          </w:p>
        </w:tc>
      </w:tr>
      <w:tr w:rsidR="00D838BD" w:rsidRPr="00CC45F6" w14:paraId="2B4E4A32" w14:textId="77777777" w:rsidTr="005D5F10">
        <w:trPr>
          <w:jc w:val="center"/>
        </w:trPr>
        <w:tc>
          <w:tcPr>
            <w:tcW w:w="971" w:type="dxa"/>
            <w:shd w:val="clear" w:color="auto" w:fill="F7CAAC" w:themeFill="accent2" w:themeFillTint="66"/>
          </w:tcPr>
          <w:p w14:paraId="1C262109" w14:textId="37C11D19" w:rsidR="00D838BD" w:rsidRPr="00CC45F6" w:rsidRDefault="00D838BD" w:rsidP="00D838BD">
            <w:pPr>
              <w:spacing w:before="40" w:after="40"/>
              <w:rPr>
                <w:sz w:val="19"/>
                <w:szCs w:val="19"/>
                <w:lang w:val="it-CH"/>
              </w:rPr>
            </w:pPr>
            <w:r w:rsidRPr="00CC45F6">
              <w:rPr>
                <w:sz w:val="19"/>
                <w:szCs w:val="19"/>
                <w:lang w:val="it-CH"/>
              </w:rPr>
              <w:t>AI</w:t>
            </w:r>
          </w:p>
        </w:tc>
        <w:tc>
          <w:tcPr>
            <w:tcW w:w="2001" w:type="dxa"/>
            <w:shd w:val="clear" w:color="auto" w:fill="F7CAAC" w:themeFill="accent2" w:themeFillTint="66"/>
          </w:tcPr>
          <w:p w14:paraId="7DCE17D4" w14:textId="257D5ED3" w:rsidR="00D838BD"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66751DBE" w14:textId="77777777" w:rsidR="00D838BD" w:rsidRPr="00CC45F6" w:rsidRDefault="00D838BD" w:rsidP="00D838BD">
            <w:pPr>
              <w:spacing w:before="40" w:after="40"/>
              <w:rPr>
                <w:sz w:val="19"/>
                <w:szCs w:val="19"/>
                <w:lang w:val="it-CH"/>
              </w:rPr>
            </w:pPr>
          </w:p>
        </w:tc>
        <w:tc>
          <w:tcPr>
            <w:tcW w:w="4678" w:type="dxa"/>
            <w:shd w:val="clear" w:color="auto" w:fill="F7CAAC" w:themeFill="accent2" w:themeFillTint="66"/>
          </w:tcPr>
          <w:p w14:paraId="3602FA6F" w14:textId="77777777" w:rsidR="00D838BD" w:rsidRPr="00CC45F6" w:rsidRDefault="00D838BD" w:rsidP="00D838BD">
            <w:pPr>
              <w:spacing w:before="40" w:after="40"/>
              <w:rPr>
                <w:sz w:val="19"/>
                <w:szCs w:val="19"/>
                <w:lang w:val="it-CH"/>
              </w:rPr>
            </w:pPr>
          </w:p>
        </w:tc>
      </w:tr>
      <w:tr w:rsidR="00D838BD" w:rsidRPr="00CC45F6" w14:paraId="43A42FB8" w14:textId="77777777" w:rsidTr="005D5F10">
        <w:trPr>
          <w:jc w:val="center"/>
        </w:trPr>
        <w:tc>
          <w:tcPr>
            <w:tcW w:w="971" w:type="dxa"/>
            <w:shd w:val="clear" w:color="auto" w:fill="F7CAAC" w:themeFill="accent2" w:themeFillTint="66"/>
          </w:tcPr>
          <w:p w14:paraId="758119C8" w14:textId="37C11D19" w:rsidR="00D838BD" w:rsidRPr="00CC45F6" w:rsidRDefault="00D838BD" w:rsidP="00D838BD">
            <w:pPr>
              <w:spacing w:before="40" w:after="40"/>
              <w:rPr>
                <w:sz w:val="19"/>
                <w:szCs w:val="19"/>
                <w:lang w:val="it-CH"/>
              </w:rPr>
            </w:pPr>
            <w:r w:rsidRPr="00CC45F6">
              <w:rPr>
                <w:sz w:val="19"/>
                <w:szCs w:val="19"/>
                <w:lang w:val="it-CH"/>
              </w:rPr>
              <w:t>SG</w:t>
            </w:r>
          </w:p>
        </w:tc>
        <w:tc>
          <w:tcPr>
            <w:tcW w:w="2001" w:type="dxa"/>
            <w:shd w:val="clear" w:color="auto" w:fill="F7CAAC" w:themeFill="accent2" w:themeFillTint="66"/>
          </w:tcPr>
          <w:p w14:paraId="74C701A4" w14:textId="333421B9" w:rsidR="00D838BD"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1196F7AD" w14:textId="77777777" w:rsidR="00D838BD" w:rsidRPr="00CC45F6" w:rsidRDefault="00D838BD" w:rsidP="00D838BD">
            <w:pPr>
              <w:spacing w:before="40" w:after="40"/>
              <w:rPr>
                <w:sz w:val="19"/>
                <w:szCs w:val="19"/>
                <w:lang w:val="it-CH"/>
              </w:rPr>
            </w:pPr>
          </w:p>
        </w:tc>
        <w:tc>
          <w:tcPr>
            <w:tcW w:w="4678" w:type="dxa"/>
            <w:shd w:val="clear" w:color="auto" w:fill="F7CAAC" w:themeFill="accent2" w:themeFillTint="66"/>
          </w:tcPr>
          <w:p w14:paraId="67A86E81" w14:textId="77777777" w:rsidR="00D838BD" w:rsidRPr="00CC45F6" w:rsidRDefault="00D838BD" w:rsidP="00D838BD">
            <w:pPr>
              <w:spacing w:before="40" w:after="40"/>
              <w:rPr>
                <w:sz w:val="19"/>
                <w:szCs w:val="19"/>
                <w:lang w:val="it-CH"/>
              </w:rPr>
            </w:pPr>
          </w:p>
        </w:tc>
      </w:tr>
      <w:tr w:rsidR="00D838BD" w:rsidRPr="00CC45F6" w14:paraId="40568B0B" w14:textId="77777777" w:rsidTr="005D5F10">
        <w:trPr>
          <w:jc w:val="center"/>
        </w:trPr>
        <w:tc>
          <w:tcPr>
            <w:tcW w:w="971" w:type="dxa"/>
            <w:shd w:val="clear" w:color="auto" w:fill="F7CAAC" w:themeFill="accent2" w:themeFillTint="66"/>
          </w:tcPr>
          <w:p w14:paraId="0CC76C0E" w14:textId="37C11D19" w:rsidR="00D838BD" w:rsidRPr="00CC45F6" w:rsidRDefault="00D838BD" w:rsidP="00D838BD">
            <w:pPr>
              <w:spacing w:before="40" w:after="40"/>
              <w:rPr>
                <w:sz w:val="19"/>
                <w:szCs w:val="19"/>
                <w:lang w:val="it-CH"/>
              </w:rPr>
            </w:pPr>
            <w:r w:rsidRPr="00CC45F6">
              <w:rPr>
                <w:sz w:val="19"/>
                <w:szCs w:val="19"/>
                <w:lang w:val="it-CH"/>
              </w:rPr>
              <w:t>GR</w:t>
            </w:r>
          </w:p>
        </w:tc>
        <w:tc>
          <w:tcPr>
            <w:tcW w:w="2001" w:type="dxa"/>
            <w:shd w:val="clear" w:color="auto" w:fill="F7CAAC" w:themeFill="accent2" w:themeFillTint="66"/>
          </w:tcPr>
          <w:p w14:paraId="59891021" w14:textId="4D1FB715" w:rsidR="00D838BD"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7A3CA0EB" w14:textId="77777777" w:rsidR="00D838BD" w:rsidRPr="00CC45F6" w:rsidRDefault="00D838BD" w:rsidP="00D838BD">
            <w:pPr>
              <w:spacing w:before="40" w:after="40"/>
              <w:rPr>
                <w:sz w:val="19"/>
                <w:szCs w:val="19"/>
                <w:lang w:val="it-CH"/>
              </w:rPr>
            </w:pPr>
          </w:p>
        </w:tc>
        <w:tc>
          <w:tcPr>
            <w:tcW w:w="4678" w:type="dxa"/>
            <w:shd w:val="clear" w:color="auto" w:fill="F7CAAC" w:themeFill="accent2" w:themeFillTint="66"/>
          </w:tcPr>
          <w:p w14:paraId="02F65CE6" w14:textId="77777777" w:rsidR="00D838BD" w:rsidRPr="00CC45F6" w:rsidRDefault="00D838BD" w:rsidP="00D838BD">
            <w:pPr>
              <w:spacing w:before="40" w:after="40"/>
              <w:rPr>
                <w:sz w:val="19"/>
                <w:szCs w:val="19"/>
                <w:lang w:val="it-CH"/>
              </w:rPr>
            </w:pPr>
          </w:p>
        </w:tc>
      </w:tr>
      <w:tr w:rsidR="00D838BD" w:rsidRPr="00CC45F6" w14:paraId="687A04A1" w14:textId="77777777" w:rsidTr="005D5F10">
        <w:trPr>
          <w:jc w:val="center"/>
        </w:trPr>
        <w:tc>
          <w:tcPr>
            <w:tcW w:w="971" w:type="dxa"/>
            <w:shd w:val="clear" w:color="auto" w:fill="F7CAAC" w:themeFill="accent2" w:themeFillTint="66"/>
          </w:tcPr>
          <w:p w14:paraId="5320F446" w14:textId="37C11D19" w:rsidR="00D838BD" w:rsidRPr="00CC45F6" w:rsidRDefault="00D838BD" w:rsidP="00D838BD">
            <w:pPr>
              <w:spacing w:before="40" w:after="40"/>
              <w:rPr>
                <w:sz w:val="19"/>
                <w:szCs w:val="19"/>
                <w:lang w:val="it-CH"/>
              </w:rPr>
            </w:pPr>
            <w:r w:rsidRPr="00CC45F6">
              <w:rPr>
                <w:sz w:val="19"/>
                <w:szCs w:val="19"/>
                <w:lang w:val="it-CH"/>
              </w:rPr>
              <w:t>AG</w:t>
            </w:r>
          </w:p>
        </w:tc>
        <w:tc>
          <w:tcPr>
            <w:tcW w:w="2001" w:type="dxa"/>
            <w:shd w:val="clear" w:color="auto" w:fill="F7CAAC" w:themeFill="accent2" w:themeFillTint="66"/>
          </w:tcPr>
          <w:p w14:paraId="3247F2A7" w14:textId="53B57DA4" w:rsidR="00D838BD"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0D34C69D" w14:textId="77777777" w:rsidR="00D838BD" w:rsidRPr="00CC45F6" w:rsidRDefault="00D838BD" w:rsidP="00D838BD">
            <w:pPr>
              <w:spacing w:before="40" w:after="40"/>
              <w:rPr>
                <w:sz w:val="19"/>
                <w:szCs w:val="19"/>
                <w:lang w:val="it-CH"/>
              </w:rPr>
            </w:pPr>
          </w:p>
        </w:tc>
        <w:tc>
          <w:tcPr>
            <w:tcW w:w="4678" w:type="dxa"/>
            <w:shd w:val="clear" w:color="auto" w:fill="F7CAAC" w:themeFill="accent2" w:themeFillTint="66"/>
          </w:tcPr>
          <w:p w14:paraId="3CB435A0" w14:textId="77777777" w:rsidR="00D838BD" w:rsidRPr="00CC45F6" w:rsidRDefault="00D838BD" w:rsidP="00D838BD">
            <w:pPr>
              <w:spacing w:before="40" w:after="40"/>
              <w:rPr>
                <w:sz w:val="19"/>
                <w:szCs w:val="19"/>
                <w:lang w:val="it-CH"/>
              </w:rPr>
            </w:pPr>
          </w:p>
        </w:tc>
      </w:tr>
      <w:tr w:rsidR="00D838BD" w:rsidRPr="00CC45F6" w14:paraId="0D93C812" w14:textId="77777777" w:rsidTr="005D5F10">
        <w:trPr>
          <w:jc w:val="center"/>
        </w:trPr>
        <w:tc>
          <w:tcPr>
            <w:tcW w:w="971" w:type="dxa"/>
            <w:shd w:val="clear" w:color="auto" w:fill="F7CAAC" w:themeFill="accent2" w:themeFillTint="66"/>
          </w:tcPr>
          <w:p w14:paraId="2C107599" w14:textId="37C11D19" w:rsidR="00D838BD" w:rsidRPr="00CC45F6" w:rsidRDefault="00D838BD" w:rsidP="00D838BD">
            <w:pPr>
              <w:spacing w:before="40" w:after="40"/>
              <w:rPr>
                <w:sz w:val="19"/>
                <w:szCs w:val="19"/>
                <w:lang w:val="it-CH"/>
              </w:rPr>
            </w:pPr>
            <w:r w:rsidRPr="00CC45F6">
              <w:rPr>
                <w:sz w:val="19"/>
                <w:szCs w:val="19"/>
                <w:lang w:val="it-CH"/>
              </w:rPr>
              <w:t>TG</w:t>
            </w:r>
          </w:p>
        </w:tc>
        <w:tc>
          <w:tcPr>
            <w:tcW w:w="2001" w:type="dxa"/>
            <w:shd w:val="clear" w:color="auto" w:fill="F7CAAC" w:themeFill="accent2" w:themeFillTint="66"/>
          </w:tcPr>
          <w:p w14:paraId="0E7C31A5" w14:textId="0001D4AB" w:rsidR="00D838BD"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4D895039" w14:textId="77777777" w:rsidR="00D838BD" w:rsidRPr="00CC45F6" w:rsidRDefault="00D838BD" w:rsidP="00D838BD">
            <w:pPr>
              <w:spacing w:before="40" w:after="40"/>
              <w:rPr>
                <w:sz w:val="19"/>
                <w:szCs w:val="19"/>
                <w:lang w:val="it-CH"/>
              </w:rPr>
            </w:pPr>
          </w:p>
        </w:tc>
        <w:tc>
          <w:tcPr>
            <w:tcW w:w="4678" w:type="dxa"/>
            <w:shd w:val="clear" w:color="auto" w:fill="F7CAAC" w:themeFill="accent2" w:themeFillTint="66"/>
          </w:tcPr>
          <w:p w14:paraId="27D766E9" w14:textId="77777777" w:rsidR="00D838BD" w:rsidRPr="00CC45F6" w:rsidRDefault="00D838BD" w:rsidP="00D838BD">
            <w:pPr>
              <w:spacing w:before="40" w:after="40"/>
              <w:rPr>
                <w:sz w:val="19"/>
                <w:szCs w:val="19"/>
                <w:lang w:val="it-CH"/>
              </w:rPr>
            </w:pPr>
          </w:p>
        </w:tc>
      </w:tr>
      <w:tr w:rsidR="00D838BD" w:rsidRPr="00CC45F6" w14:paraId="17176197" w14:textId="77777777" w:rsidTr="005D5F10">
        <w:trPr>
          <w:jc w:val="center"/>
        </w:trPr>
        <w:tc>
          <w:tcPr>
            <w:tcW w:w="971" w:type="dxa"/>
            <w:shd w:val="clear" w:color="auto" w:fill="F7CAAC" w:themeFill="accent2" w:themeFillTint="66"/>
          </w:tcPr>
          <w:p w14:paraId="796F22B1" w14:textId="37C11D19" w:rsidR="00D838BD" w:rsidRPr="00CC45F6" w:rsidRDefault="00D838BD" w:rsidP="00D838BD">
            <w:pPr>
              <w:spacing w:before="40" w:after="40"/>
              <w:rPr>
                <w:sz w:val="19"/>
                <w:szCs w:val="19"/>
                <w:lang w:val="it-CH"/>
              </w:rPr>
            </w:pPr>
            <w:r w:rsidRPr="00CC45F6">
              <w:rPr>
                <w:sz w:val="19"/>
                <w:szCs w:val="19"/>
                <w:lang w:val="it-CH"/>
              </w:rPr>
              <w:t>TI</w:t>
            </w:r>
          </w:p>
        </w:tc>
        <w:tc>
          <w:tcPr>
            <w:tcW w:w="2001" w:type="dxa"/>
            <w:shd w:val="clear" w:color="auto" w:fill="F7CAAC" w:themeFill="accent2" w:themeFillTint="66"/>
          </w:tcPr>
          <w:p w14:paraId="3792DD6F" w14:textId="2DFC69C7" w:rsidR="00D838BD"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1845ABFD" w14:textId="56DA4AB2" w:rsidR="00D838BD" w:rsidRPr="00CC45F6" w:rsidRDefault="00D838BD" w:rsidP="00D838BD">
            <w:pPr>
              <w:spacing w:before="40" w:after="40"/>
              <w:rPr>
                <w:sz w:val="19"/>
                <w:szCs w:val="19"/>
                <w:lang w:val="it-CH"/>
              </w:rPr>
            </w:pPr>
          </w:p>
        </w:tc>
        <w:tc>
          <w:tcPr>
            <w:tcW w:w="4678" w:type="dxa"/>
            <w:shd w:val="clear" w:color="auto" w:fill="F7CAAC" w:themeFill="accent2" w:themeFillTint="66"/>
          </w:tcPr>
          <w:p w14:paraId="43E3D962" w14:textId="0A031BF5" w:rsidR="00D838BD" w:rsidRPr="00CC45F6" w:rsidRDefault="00D838BD" w:rsidP="00D838BD">
            <w:pPr>
              <w:spacing w:before="40" w:after="40"/>
              <w:rPr>
                <w:sz w:val="19"/>
                <w:szCs w:val="19"/>
                <w:lang w:val="it-CH"/>
              </w:rPr>
            </w:pPr>
          </w:p>
        </w:tc>
      </w:tr>
      <w:tr w:rsidR="00D838BD" w:rsidRPr="00CC45F6" w14:paraId="1837A374" w14:textId="77777777" w:rsidTr="00997702">
        <w:trPr>
          <w:jc w:val="center"/>
        </w:trPr>
        <w:tc>
          <w:tcPr>
            <w:tcW w:w="971" w:type="dxa"/>
            <w:shd w:val="clear" w:color="auto" w:fill="F7CAAC" w:themeFill="accent2" w:themeFillTint="66"/>
          </w:tcPr>
          <w:p w14:paraId="7707A14A" w14:textId="37C11D19" w:rsidR="00D838BD" w:rsidRPr="00CC45F6" w:rsidRDefault="00D838BD" w:rsidP="00D838BD">
            <w:pPr>
              <w:spacing w:before="40" w:after="40"/>
              <w:rPr>
                <w:sz w:val="19"/>
                <w:szCs w:val="19"/>
                <w:lang w:val="it-CH"/>
              </w:rPr>
            </w:pPr>
            <w:r w:rsidRPr="00CC45F6">
              <w:rPr>
                <w:sz w:val="19"/>
                <w:szCs w:val="19"/>
                <w:lang w:val="it-CH"/>
              </w:rPr>
              <w:t>VD</w:t>
            </w:r>
          </w:p>
        </w:tc>
        <w:tc>
          <w:tcPr>
            <w:tcW w:w="2001" w:type="dxa"/>
            <w:shd w:val="clear" w:color="auto" w:fill="F7CAAC" w:themeFill="accent2" w:themeFillTint="66"/>
          </w:tcPr>
          <w:p w14:paraId="7AC38000" w14:textId="166FA956" w:rsidR="00D838BD" w:rsidRPr="00CC45F6" w:rsidRDefault="00D838BD" w:rsidP="00D838BD">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39128466" w14:textId="4334C7A0" w:rsidR="00D838BD" w:rsidRPr="00CC45F6" w:rsidRDefault="00D838BD" w:rsidP="00D838BD">
            <w:pPr>
              <w:spacing w:before="40" w:after="40"/>
              <w:rPr>
                <w:sz w:val="19"/>
                <w:szCs w:val="19"/>
                <w:lang w:val="it-CH"/>
              </w:rPr>
            </w:pPr>
          </w:p>
        </w:tc>
        <w:tc>
          <w:tcPr>
            <w:tcW w:w="4678" w:type="dxa"/>
            <w:shd w:val="clear" w:color="auto" w:fill="F7CAAC" w:themeFill="accent2" w:themeFillTint="66"/>
          </w:tcPr>
          <w:p w14:paraId="166E1566" w14:textId="77777777" w:rsidR="00D838BD" w:rsidRPr="00CC45F6" w:rsidRDefault="00D838BD" w:rsidP="00D838BD">
            <w:pPr>
              <w:spacing w:before="40" w:after="40"/>
              <w:rPr>
                <w:sz w:val="19"/>
                <w:szCs w:val="19"/>
                <w:lang w:val="it-CH"/>
              </w:rPr>
            </w:pPr>
          </w:p>
        </w:tc>
      </w:tr>
      <w:tr w:rsidR="00A75149" w:rsidRPr="00367166" w14:paraId="128751AC" w14:textId="77777777" w:rsidTr="005D5F10">
        <w:trPr>
          <w:jc w:val="center"/>
        </w:trPr>
        <w:tc>
          <w:tcPr>
            <w:tcW w:w="971" w:type="dxa"/>
            <w:shd w:val="clear" w:color="auto" w:fill="C5E0B3" w:themeFill="accent6" w:themeFillTint="66"/>
          </w:tcPr>
          <w:p w14:paraId="298651DD" w14:textId="22CF9AA6" w:rsidR="00A75149" w:rsidRPr="00CC45F6" w:rsidRDefault="147A5F7B" w:rsidP="000955B3">
            <w:pPr>
              <w:spacing w:before="40" w:after="40"/>
              <w:rPr>
                <w:sz w:val="19"/>
                <w:szCs w:val="19"/>
                <w:lang w:val="it-CH"/>
              </w:rPr>
            </w:pPr>
            <w:r w:rsidRPr="00CC45F6">
              <w:rPr>
                <w:sz w:val="19"/>
                <w:szCs w:val="19"/>
                <w:lang w:val="it-CH"/>
              </w:rPr>
              <w:t>VS</w:t>
            </w:r>
          </w:p>
        </w:tc>
        <w:tc>
          <w:tcPr>
            <w:tcW w:w="2001" w:type="dxa"/>
            <w:shd w:val="clear" w:color="auto" w:fill="C5E0B3" w:themeFill="accent6" w:themeFillTint="66"/>
          </w:tcPr>
          <w:p w14:paraId="20FF5205" w14:textId="1118E7B2"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7DFA4F45" w14:textId="411A1B20" w:rsidR="00A75149" w:rsidRPr="00CC45F6" w:rsidRDefault="00DD1FEB" w:rsidP="000955B3">
            <w:pPr>
              <w:spacing w:before="40" w:after="40"/>
              <w:rPr>
                <w:sz w:val="19"/>
                <w:szCs w:val="19"/>
                <w:lang w:val="it-CH"/>
              </w:rPr>
            </w:pPr>
            <w:r w:rsidRPr="00CC45F6">
              <w:rPr>
                <w:sz w:val="19"/>
                <w:szCs w:val="19"/>
                <w:lang w:val="it-CH"/>
              </w:rPr>
              <w:t xml:space="preserve">Piano direttore </w:t>
            </w:r>
            <w:r w:rsidR="147A5F7B" w:rsidRPr="00CC45F6">
              <w:rPr>
                <w:sz w:val="19"/>
                <w:szCs w:val="19"/>
                <w:lang w:val="it-CH"/>
              </w:rPr>
              <w:t>2017</w:t>
            </w:r>
          </w:p>
        </w:tc>
        <w:tc>
          <w:tcPr>
            <w:tcW w:w="4678" w:type="dxa"/>
            <w:shd w:val="clear" w:color="auto" w:fill="C5E0B3" w:themeFill="accent6" w:themeFillTint="66"/>
          </w:tcPr>
          <w:p w14:paraId="06C018E2" w14:textId="1850905F" w:rsidR="00A75149" w:rsidRPr="00CC45F6" w:rsidRDefault="00ED1AE6" w:rsidP="000955B3">
            <w:pPr>
              <w:spacing w:before="40" w:after="40"/>
              <w:rPr>
                <w:sz w:val="19"/>
                <w:szCs w:val="19"/>
                <w:lang w:val="it-CH"/>
              </w:rPr>
            </w:pPr>
            <w:r w:rsidRPr="00CC45F6">
              <w:rPr>
                <w:sz w:val="19"/>
                <w:szCs w:val="19"/>
                <w:lang w:val="it-CH"/>
              </w:rPr>
              <w:t xml:space="preserve">Compensazione di tutte le SAC </w:t>
            </w:r>
            <w:r w:rsidR="004D03C6" w:rsidRPr="00CC45F6">
              <w:rPr>
                <w:sz w:val="19"/>
                <w:szCs w:val="19"/>
                <w:lang w:val="it-CH"/>
              </w:rPr>
              <w:t>occupate</w:t>
            </w:r>
            <w:r w:rsidR="008808E9">
              <w:rPr>
                <w:sz w:val="19"/>
                <w:szCs w:val="19"/>
                <w:lang w:val="it-CH"/>
              </w:rPr>
              <w:t>.</w:t>
            </w:r>
          </w:p>
        </w:tc>
      </w:tr>
      <w:tr w:rsidR="00A75149" w:rsidRPr="00367166" w14:paraId="6EA666CE" w14:textId="77777777" w:rsidTr="005D5F10">
        <w:trPr>
          <w:jc w:val="center"/>
        </w:trPr>
        <w:tc>
          <w:tcPr>
            <w:tcW w:w="971" w:type="dxa"/>
            <w:shd w:val="clear" w:color="auto" w:fill="C5E0B3" w:themeFill="accent6" w:themeFillTint="66"/>
          </w:tcPr>
          <w:p w14:paraId="6C54F678" w14:textId="22CF9AA6" w:rsidR="00A75149" w:rsidRPr="00CC45F6" w:rsidRDefault="147A5F7B" w:rsidP="000955B3">
            <w:pPr>
              <w:spacing w:before="40" w:after="40"/>
              <w:rPr>
                <w:sz w:val="19"/>
                <w:szCs w:val="19"/>
                <w:lang w:val="it-CH"/>
              </w:rPr>
            </w:pPr>
            <w:r w:rsidRPr="00CC45F6">
              <w:rPr>
                <w:sz w:val="19"/>
                <w:szCs w:val="19"/>
                <w:lang w:val="it-CH"/>
              </w:rPr>
              <w:t>NE</w:t>
            </w:r>
          </w:p>
        </w:tc>
        <w:tc>
          <w:tcPr>
            <w:tcW w:w="2001" w:type="dxa"/>
            <w:shd w:val="clear" w:color="auto" w:fill="C5E0B3" w:themeFill="accent6" w:themeFillTint="66"/>
          </w:tcPr>
          <w:p w14:paraId="12804246" w14:textId="524ED16E" w:rsidR="00A75149" w:rsidRPr="00CC45F6" w:rsidRDefault="00D838BD" w:rsidP="00D838BD">
            <w:pPr>
              <w:spacing w:before="40" w:after="40"/>
              <w:jc w:val="both"/>
              <w:rPr>
                <w:sz w:val="19"/>
                <w:szCs w:val="19"/>
                <w:lang w:val="it-CH"/>
              </w:rPr>
            </w:pPr>
            <w:r w:rsidRPr="00CC45F6">
              <w:rPr>
                <w:sz w:val="19"/>
                <w:szCs w:val="19"/>
                <w:lang w:val="it-CH"/>
              </w:rPr>
              <w:t>Sì</w:t>
            </w:r>
          </w:p>
        </w:tc>
        <w:tc>
          <w:tcPr>
            <w:tcW w:w="1701" w:type="dxa"/>
            <w:shd w:val="clear" w:color="auto" w:fill="C5E0B3" w:themeFill="accent6" w:themeFillTint="66"/>
          </w:tcPr>
          <w:p w14:paraId="5D7B2177" w14:textId="16DB71C2" w:rsidR="00A75149" w:rsidRPr="00CC45F6" w:rsidRDefault="00DD1FEB" w:rsidP="000955B3">
            <w:pPr>
              <w:spacing w:before="40" w:after="40"/>
              <w:rPr>
                <w:sz w:val="19"/>
                <w:szCs w:val="19"/>
                <w:lang w:val="it-CH"/>
              </w:rPr>
            </w:pPr>
            <w:r w:rsidRPr="00CC45F6">
              <w:rPr>
                <w:sz w:val="19"/>
                <w:szCs w:val="19"/>
                <w:lang w:val="it-CH"/>
              </w:rPr>
              <w:t xml:space="preserve">Piano direttore </w:t>
            </w:r>
            <w:r w:rsidR="00D4107D" w:rsidRPr="00CC45F6">
              <w:rPr>
                <w:sz w:val="19"/>
                <w:szCs w:val="19"/>
                <w:lang w:val="it-CH"/>
              </w:rPr>
              <w:t>2013</w:t>
            </w:r>
          </w:p>
        </w:tc>
        <w:tc>
          <w:tcPr>
            <w:tcW w:w="4678" w:type="dxa"/>
            <w:shd w:val="clear" w:color="auto" w:fill="C5E0B3" w:themeFill="accent6" w:themeFillTint="66"/>
          </w:tcPr>
          <w:p w14:paraId="57BFA83F" w14:textId="489F3659" w:rsidR="00A75149" w:rsidRPr="00CC45F6" w:rsidRDefault="00ED1AE6" w:rsidP="000465C2">
            <w:pPr>
              <w:spacing w:before="40" w:after="40"/>
              <w:rPr>
                <w:sz w:val="19"/>
                <w:szCs w:val="19"/>
                <w:lang w:val="it-CH"/>
              </w:rPr>
            </w:pPr>
            <w:r w:rsidRPr="00CC45F6">
              <w:rPr>
                <w:sz w:val="19"/>
                <w:szCs w:val="19"/>
                <w:lang w:val="it-CH"/>
              </w:rPr>
              <w:t xml:space="preserve">Nel caso di interessi cantonali </w:t>
            </w:r>
            <w:r w:rsidR="00FA0837" w:rsidRPr="00CC45F6">
              <w:rPr>
                <w:sz w:val="19"/>
                <w:szCs w:val="19"/>
                <w:lang w:val="it-CH"/>
              </w:rPr>
              <w:t>preminenti</w:t>
            </w:r>
            <w:r w:rsidR="004D03C6" w:rsidRPr="00CC45F6">
              <w:rPr>
                <w:sz w:val="19"/>
                <w:szCs w:val="19"/>
                <w:lang w:val="it-CH"/>
              </w:rPr>
              <w:t>,</w:t>
            </w:r>
            <w:r w:rsidR="147A5F7B" w:rsidRPr="00CC45F6">
              <w:rPr>
                <w:sz w:val="19"/>
                <w:szCs w:val="19"/>
                <w:lang w:val="it-CH"/>
              </w:rPr>
              <w:t xml:space="preserve"> </w:t>
            </w:r>
            <w:r w:rsidR="00FA0837" w:rsidRPr="00CC45F6">
              <w:rPr>
                <w:sz w:val="19"/>
                <w:szCs w:val="19"/>
                <w:lang w:val="it-CH"/>
              </w:rPr>
              <w:t>il Cantone decide se e come compensare; altrimenti, compensazione 1 a 1</w:t>
            </w:r>
            <w:r w:rsidR="004F6F58">
              <w:rPr>
                <w:sz w:val="19"/>
                <w:szCs w:val="19"/>
                <w:lang w:val="it-CH"/>
              </w:rPr>
              <w:t>.</w:t>
            </w:r>
          </w:p>
        </w:tc>
      </w:tr>
      <w:tr w:rsidR="00D838BD" w:rsidRPr="00CC45F6" w14:paraId="39E19ABF" w14:textId="77777777" w:rsidTr="005D5F10">
        <w:trPr>
          <w:jc w:val="center"/>
        </w:trPr>
        <w:tc>
          <w:tcPr>
            <w:tcW w:w="971" w:type="dxa"/>
            <w:shd w:val="clear" w:color="auto" w:fill="F7CAAC" w:themeFill="accent2" w:themeFillTint="66"/>
          </w:tcPr>
          <w:p w14:paraId="00C2D896" w14:textId="22CF9AA6" w:rsidR="00D838BD" w:rsidRPr="00CC45F6" w:rsidRDefault="00D838BD" w:rsidP="000955B3">
            <w:pPr>
              <w:spacing w:before="40" w:after="40"/>
              <w:rPr>
                <w:sz w:val="19"/>
                <w:szCs w:val="19"/>
                <w:lang w:val="it-CH"/>
              </w:rPr>
            </w:pPr>
            <w:r w:rsidRPr="00CC45F6">
              <w:rPr>
                <w:sz w:val="19"/>
                <w:szCs w:val="19"/>
                <w:lang w:val="it-CH"/>
              </w:rPr>
              <w:t>GE</w:t>
            </w:r>
          </w:p>
        </w:tc>
        <w:tc>
          <w:tcPr>
            <w:tcW w:w="2001" w:type="dxa"/>
            <w:shd w:val="clear" w:color="auto" w:fill="F7CAAC" w:themeFill="accent2" w:themeFillTint="66"/>
          </w:tcPr>
          <w:p w14:paraId="4DFBADC3" w14:textId="5273D01A" w:rsidR="00D838BD" w:rsidRPr="00CC45F6" w:rsidRDefault="00D838BD" w:rsidP="000955B3">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4B45DF51" w14:textId="77777777" w:rsidR="00D838BD" w:rsidRPr="00CC45F6" w:rsidRDefault="00D838BD" w:rsidP="000955B3">
            <w:pPr>
              <w:spacing w:before="40" w:after="40"/>
              <w:rPr>
                <w:sz w:val="19"/>
                <w:szCs w:val="19"/>
                <w:lang w:val="it-CH"/>
              </w:rPr>
            </w:pPr>
          </w:p>
        </w:tc>
        <w:tc>
          <w:tcPr>
            <w:tcW w:w="4678" w:type="dxa"/>
            <w:shd w:val="clear" w:color="auto" w:fill="F7CAAC" w:themeFill="accent2" w:themeFillTint="66"/>
          </w:tcPr>
          <w:p w14:paraId="529504AF" w14:textId="77777777" w:rsidR="00D838BD" w:rsidRPr="00CC45F6" w:rsidRDefault="00D838BD" w:rsidP="000955B3">
            <w:pPr>
              <w:spacing w:before="40" w:after="40"/>
              <w:rPr>
                <w:sz w:val="19"/>
                <w:szCs w:val="19"/>
                <w:lang w:val="it-CH"/>
              </w:rPr>
            </w:pPr>
          </w:p>
        </w:tc>
      </w:tr>
      <w:tr w:rsidR="00D838BD" w:rsidRPr="00CC45F6" w14:paraId="7DB397FF" w14:textId="77777777" w:rsidTr="005D5F10">
        <w:trPr>
          <w:jc w:val="center"/>
        </w:trPr>
        <w:tc>
          <w:tcPr>
            <w:tcW w:w="971" w:type="dxa"/>
            <w:shd w:val="clear" w:color="auto" w:fill="F7CAAC" w:themeFill="accent2" w:themeFillTint="66"/>
          </w:tcPr>
          <w:p w14:paraId="1EFA5DD1" w14:textId="22CF9AA6" w:rsidR="00D838BD" w:rsidRPr="00CC45F6" w:rsidRDefault="00D838BD" w:rsidP="000955B3">
            <w:pPr>
              <w:spacing w:before="40" w:after="40"/>
              <w:rPr>
                <w:sz w:val="19"/>
                <w:szCs w:val="19"/>
                <w:lang w:val="it-CH"/>
              </w:rPr>
            </w:pPr>
            <w:r w:rsidRPr="00CC45F6">
              <w:rPr>
                <w:sz w:val="19"/>
                <w:szCs w:val="19"/>
                <w:lang w:val="it-CH"/>
              </w:rPr>
              <w:t>JU</w:t>
            </w:r>
          </w:p>
        </w:tc>
        <w:tc>
          <w:tcPr>
            <w:tcW w:w="2001" w:type="dxa"/>
            <w:shd w:val="clear" w:color="auto" w:fill="F7CAAC" w:themeFill="accent2" w:themeFillTint="66"/>
          </w:tcPr>
          <w:p w14:paraId="05EDD8E5" w14:textId="5DA5EB6B" w:rsidR="00D838BD" w:rsidRPr="00CC45F6" w:rsidRDefault="00D838BD" w:rsidP="000955B3">
            <w:pPr>
              <w:spacing w:before="40" w:after="40"/>
              <w:jc w:val="both"/>
              <w:rPr>
                <w:sz w:val="19"/>
                <w:szCs w:val="19"/>
                <w:lang w:val="it-CH"/>
              </w:rPr>
            </w:pPr>
            <w:r w:rsidRPr="00CC45F6">
              <w:rPr>
                <w:sz w:val="19"/>
                <w:szCs w:val="19"/>
                <w:lang w:val="it-CH"/>
              </w:rPr>
              <w:t>No, nessun obbligo</w:t>
            </w:r>
          </w:p>
        </w:tc>
        <w:tc>
          <w:tcPr>
            <w:tcW w:w="1701" w:type="dxa"/>
            <w:shd w:val="clear" w:color="auto" w:fill="F7CAAC" w:themeFill="accent2" w:themeFillTint="66"/>
          </w:tcPr>
          <w:p w14:paraId="10A684FD" w14:textId="77777777" w:rsidR="00D838BD" w:rsidRPr="00CC45F6" w:rsidRDefault="00D838BD" w:rsidP="000955B3">
            <w:pPr>
              <w:spacing w:before="40" w:after="40"/>
              <w:rPr>
                <w:sz w:val="19"/>
                <w:szCs w:val="19"/>
                <w:lang w:val="it-CH"/>
              </w:rPr>
            </w:pPr>
          </w:p>
        </w:tc>
        <w:tc>
          <w:tcPr>
            <w:tcW w:w="4678" w:type="dxa"/>
            <w:shd w:val="clear" w:color="auto" w:fill="F7CAAC" w:themeFill="accent2" w:themeFillTint="66"/>
          </w:tcPr>
          <w:p w14:paraId="5F488F70" w14:textId="77777777" w:rsidR="00D838BD" w:rsidRPr="00CC45F6" w:rsidRDefault="00D838BD" w:rsidP="000955B3">
            <w:pPr>
              <w:spacing w:before="40" w:after="40"/>
              <w:rPr>
                <w:sz w:val="19"/>
                <w:szCs w:val="19"/>
                <w:lang w:val="it-CH"/>
              </w:rPr>
            </w:pPr>
          </w:p>
        </w:tc>
      </w:tr>
      <w:bookmarkEnd w:id="82"/>
    </w:tbl>
    <w:p w14:paraId="07064557" w14:textId="15522E5A" w:rsidR="00A75149" w:rsidRPr="00CC45F6" w:rsidRDefault="00A75149" w:rsidP="00D838BD">
      <w:pPr>
        <w:rPr>
          <w:b/>
          <w:u w:val="single"/>
          <w:lang w:val="it-CH"/>
        </w:rPr>
      </w:pPr>
    </w:p>
    <w:p w14:paraId="46DC9581" w14:textId="695241AC" w:rsidR="00ED4FE4" w:rsidRPr="00CC45F6" w:rsidRDefault="000A5E5A" w:rsidP="00ED4FE4">
      <w:pPr>
        <w:pStyle w:val="Listenabsatz"/>
        <w:numPr>
          <w:ilvl w:val="0"/>
          <w:numId w:val="29"/>
        </w:numPr>
        <w:shd w:val="clear" w:color="auto" w:fill="D9D9D9" w:themeFill="background1" w:themeFillShade="D9"/>
        <w:spacing w:before="240"/>
        <w:ind w:left="426" w:hanging="426"/>
        <w:rPr>
          <w:b/>
          <w:bCs/>
          <w:i w:val="0"/>
          <w:lang w:val="it-CH"/>
        </w:rPr>
      </w:pPr>
      <w:bookmarkStart w:id="83" w:name="_Ref527035016"/>
      <w:r w:rsidRPr="00CC45F6">
        <w:rPr>
          <w:b/>
          <w:bCs/>
          <w:i w:val="0"/>
          <w:lang w:val="it-CH"/>
        </w:rPr>
        <w:t xml:space="preserve">Ciascun Cantone può creare un </w:t>
      </w:r>
      <w:r w:rsidR="00C11C50" w:rsidRPr="00CC45F6">
        <w:rPr>
          <w:b/>
          <w:bCs/>
          <w:i w:val="0"/>
          <w:lang w:val="it-CH"/>
        </w:rPr>
        <w:t>f</w:t>
      </w:r>
      <w:r w:rsidRPr="00CC45F6">
        <w:rPr>
          <w:b/>
          <w:bCs/>
          <w:i w:val="0"/>
          <w:lang w:val="it-CH"/>
        </w:rPr>
        <w:t xml:space="preserve">ondo per SAC </w:t>
      </w:r>
      <w:r w:rsidR="00227BC6" w:rsidRPr="00CC45F6">
        <w:rPr>
          <w:b/>
          <w:bCs/>
          <w:i w:val="0"/>
          <w:lang w:val="it-CH"/>
        </w:rPr>
        <w:t xml:space="preserve">nel quale – </w:t>
      </w:r>
      <w:r w:rsidRPr="00CC45F6">
        <w:rPr>
          <w:b/>
          <w:bCs/>
          <w:i w:val="0"/>
          <w:lang w:val="it-CH"/>
        </w:rPr>
        <w:t xml:space="preserve">in caso di </w:t>
      </w:r>
      <w:r w:rsidR="006F122B" w:rsidRPr="00CC45F6">
        <w:rPr>
          <w:b/>
          <w:bCs/>
          <w:i w:val="0"/>
          <w:lang w:val="it-CH"/>
        </w:rPr>
        <w:t>consumo</w:t>
      </w:r>
      <w:r w:rsidR="00227BC6" w:rsidRPr="00CC45F6">
        <w:rPr>
          <w:b/>
          <w:bCs/>
          <w:i w:val="0"/>
          <w:lang w:val="it-CH"/>
        </w:rPr>
        <w:t xml:space="preserve"> </w:t>
      </w:r>
      <w:r w:rsidRPr="00CC45F6">
        <w:rPr>
          <w:b/>
          <w:bCs/>
          <w:i w:val="0"/>
          <w:lang w:val="it-CH"/>
        </w:rPr>
        <w:t xml:space="preserve">di SAC </w:t>
      </w:r>
      <w:r w:rsidR="00227BC6" w:rsidRPr="00CC45F6">
        <w:rPr>
          <w:b/>
          <w:bCs/>
          <w:i w:val="0"/>
          <w:lang w:val="it-CH"/>
        </w:rPr>
        <w:t>– possono essere versati indennizzi proporzionali all</w:t>
      </w:r>
      <w:r w:rsidR="00E16BBB" w:rsidRPr="00CC45F6">
        <w:rPr>
          <w:b/>
          <w:bCs/>
          <w:i w:val="0"/>
          <w:lang w:val="it-CH"/>
        </w:rPr>
        <w:t>a</w:t>
      </w:r>
      <w:r w:rsidR="00227BC6" w:rsidRPr="00CC45F6">
        <w:rPr>
          <w:b/>
          <w:bCs/>
          <w:i w:val="0"/>
          <w:lang w:val="it-CH"/>
        </w:rPr>
        <w:t xml:space="preserve"> superfic</w:t>
      </w:r>
      <w:r w:rsidRPr="00CC45F6">
        <w:rPr>
          <w:b/>
          <w:bCs/>
          <w:i w:val="0"/>
          <w:lang w:val="it-CH"/>
        </w:rPr>
        <w:t>i</w:t>
      </w:r>
      <w:r w:rsidR="00E16BBB" w:rsidRPr="00CC45F6">
        <w:rPr>
          <w:b/>
          <w:bCs/>
          <w:i w:val="0"/>
          <w:lang w:val="it-CH"/>
        </w:rPr>
        <w:t>e</w:t>
      </w:r>
      <w:r w:rsidR="00ED4FE4" w:rsidRPr="00CC45F6">
        <w:rPr>
          <w:b/>
          <w:bCs/>
          <w:i w:val="0"/>
          <w:lang w:val="it-CH"/>
        </w:rPr>
        <w:t>.</w:t>
      </w:r>
      <w:bookmarkEnd w:id="83"/>
    </w:p>
    <w:p w14:paraId="6110C376" w14:textId="052CC49F" w:rsidR="000A5E5A" w:rsidRPr="00CC45F6" w:rsidRDefault="000A5E5A" w:rsidP="000A5E5A">
      <w:pPr>
        <w:rPr>
          <w:rFonts w:eastAsia="Arial" w:cs="Arial"/>
          <w:lang w:val="it-CH"/>
        </w:rPr>
      </w:pPr>
      <w:r w:rsidRPr="00CC45F6">
        <w:rPr>
          <w:rFonts w:eastAsia="Arial" w:cs="Arial"/>
          <w:lang w:val="it-CH"/>
        </w:rPr>
        <w:t xml:space="preserve">Anche nel caso </w:t>
      </w:r>
      <w:r w:rsidR="00E16BBB" w:rsidRPr="00CC45F6">
        <w:rPr>
          <w:rFonts w:eastAsia="Arial" w:cs="Arial"/>
          <w:lang w:val="it-CH"/>
        </w:rPr>
        <w:t xml:space="preserve">vi sia la possibilità di versare un indennizzo </w:t>
      </w:r>
      <w:r w:rsidRPr="00CC45F6">
        <w:rPr>
          <w:rFonts w:eastAsia="Arial" w:cs="Arial"/>
          <w:lang w:val="it-CH"/>
        </w:rPr>
        <w:t xml:space="preserve">nel </w:t>
      </w:r>
      <w:r w:rsidR="00E16BBB" w:rsidRPr="00CC45F6">
        <w:rPr>
          <w:rFonts w:eastAsia="Arial" w:cs="Arial"/>
          <w:lang w:val="it-CH"/>
        </w:rPr>
        <w:t>f</w:t>
      </w:r>
      <w:r w:rsidRPr="00CC45F6">
        <w:rPr>
          <w:rFonts w:eastAsia="Arial" w:cs="Arial"/>
          <w:lang w:val="it-CH"/>
        </w:rPr>
        <w:t>ondo</w:t>
      </w:r>
      <w:r w:rsidR="00E16BBB" w:rsidRPr="00CC45F6">
        <w:rPr>
          <w:rFonts w:eastAsia="Arial" w:cs="Arial"/>
          <w:lang w:val="it-CH"/>
        </w:rPr>
        <w:t>,</w:t>
      </w:r>
      <w:r w:rsidRPr="00CC45F6">
        <w:rPr>
          <w:rFonts w:eastAsia="Arial" w:cs="Arial"/>
          <w:lang w:val="it-CH"/>
        </w:rPr>
        <w:t xml:space="preserve"> </w:t>
      </w:r>
      <w:r w:rsidR="00E16BBB" w:rsidRPr="00CC45F6">
        <w:rPr>
          <w:rFonts w:eastAsia="Arial" w:cs="Arial"/>
          <w:lang w:val="it-CH"/>
        </w:rPr>
        <w:t xml:space="preserve">prima di utilizzare delle SAC è d’obbligo </w:t>
      </w:r>
      <w:r w:rsidRPr="00CC45F6">
        <w:rPr>
          <w:rFonts w:eastAsia="Arial" w:cs="Arial"/>
          <w:lang w:val="it-CH"/>
        </w:rPr>
        <w:t xml:space="preserve">eseguire una ponderazione; tutte le </w:t>
      </w:r>
      <w:r w:rsidR="00E16BBB" w:rsidRPr="00CC45F6">
        <w:rPr>
          <w:rFonts w:eastAsia="Arial" w:cs="Arial"/>
          <w:lang w:val="it-CH"/>
        </w:rPr>
        <w:t>condizioni</w:t>
      </w:r>
      <w:r w:rsidRPr="00CC45F6">
        <w:rPr>
          <w:rFonts w:eastAsia="Arial" w:cs="Arial"/>
          <w:lang w:val="it-CH"/>
        </w:rPr>
        <w:t xml:space="preserve"> legali per il consumo </w:t>
      </w:r>
      <w:r w:rsidR="00E16BBB" w:rsidRPr="00CC45F6">
        <w:rPr>
          <w:rFonts w:eastAsia="Arial" w:cs="Arial"/>
          <w:lang w:val="it-CH"/>
        </w:rPr>
        <w:t>di SAC, inoltre, devono essere</w:t>
      </w:r>
      <w:r w:rsidRPr="00CC45F6">
        <w:rPr>
          <w:rFonts w:eastAsia="Arial" w:cs="Arial"/>
          <w:lang w:val="it-CH"/>
        </w:rPr>
        <w:t xml:space="preserve"> rispettate. </w:t>
      </w:r>
    </w:p>
    <w:p w14:paraId="5B27627A" w14:textId="72E81CD7" w:rsidR="000A5E5A" w:rsidRPr="00CC45F6" w:rsidRDefault="000A5E5A" w:rsidP="000A5E5A">
      <w:pPr>
        <w:rPr>
          <w:rFonts w:eastAsia="Arial" w:cs="Arial"/>
          <w:lang w:val="it-CH"/>
        </w:rPr>
      </w:pPr>
      <w:r w:rsidRPr="00CC45F6">
        <w:rPr>
          <w:rFonts w:eastAsia="Arial" w:cs="Arial"/>
          <w:lang w:val="it-CH"/>
        </w:rPr>
        <w:t>I versamenti possono essere effettuati per la compensazione</w:t>
      </w:r>
      <w:r w:rsidR="00060379" w:rsidRPr="00CC45F6">
        <w:rPr>
          <w:rFonts w:eastAsia="Arial" w:cs="Arial"/>
          <w:lang w:val="it-CH"/>
        </w:rPr>
        <w:t xml:space="preserve"> </w:t>
      </w:r>
      <w:bookmarkStart w:id="84" w:name="_Hlk531525543"/>
      <w:r w:rsidR="00C11C50" w:rsidRPr="00CC45F6">
        <w:rPr>
          <w:rFonts w:eastAsia="Arial" w:cs="Arial"/>
          <w:lang w:val="it-CH"/>
        </w:rPr>
        <w:t xml:space="preserve">sia </w:t>
      </w:r>
      <w:r w:rsidRPr="00CC45F6">
        <w:rPr>
          <w:rFonts w:eastAsia="Arial" w:cs="Arial"/>
          <w:lang w:val="it-CH"/>
        </w:rPr>
        <w:t xml:space="preserve">in ambito di progetti federali sia </w:t>
      </w:r>
      <w:r w:rsidR="00060379" w:rsidRPr="00CC45F6">
        <w:rPr>
          <w:rFonts w:eastAsia="Arial" w:cs="Arial"/>
          <w:lang w:val="it-CH"/>
        </w:rPr>
        <w:t>in ambito di progetti cantonali</w:t>
      </w:r>
      <w:bookmarkEnd w:id="84"/>
      <w:r w:rsidRPr="00CC45F6">
        <w:rPr>
          <w:rFonts w:eastAsia="Arial" w:cs="Arial"/>
          <w:lang w:val="it-CH"/>
        </w:rPr>
        <w:t>.</w:t>
      </w:r>
    </w:p>
    <w:p w14:paraId="10F9CFA5" w14:textId="021FFE99" w:rsidR="000A5E5A" w:rsidRPr="00CC45F6" w:rsidRDefault="00060379" w:rsidP="000A5E5A">
      <w:pPr>
        <w:rPr>
          <w:rFonts w:eastAsia="Arial" w:cs="Arial"/>
          <w:lang w:val="it-CH"/>
        </w:rPr>
      </w:pPr>
      <w:r w:rsidRPr="004F6F58">
        <w:rPr>
          <w:rFonts w:eastAsia="Arial" w:cs="Arial"/>
          <w:lang w:val="it-CH"/>
        </w:rPr>
        <w:t xml:space="preserve">Non è possibile effettuare un versamento nel fondo </w:t>
      </w:r>
      <w:r w:rsidR="00C42DD2" w:rsidRPr="004F6F58">
        <w:rPr>
          <w:rFonts w:eastAsia="Arial" w:cs="Arial"/>
          <w:lang w:val="it-CH"/>
        </w:rPr>
        <w:t>anziché</w:t>
      </w:r>
      <w:r w:rsidRPr="004F6F58">
        <w:rPr>
          <w:rFonts w:eastAsia="Arial" w:cs="Arial"/>
          <w:lang w:val="it-CH"/>
        </w:rPr>
        <w:t xml:space="preserve"> una compensazione </w:t>
      </w:r>
      <w:r w:rsidR="00F310AF" w:rsidRPr="004F6F58">
        <w:rPr>
          <w:rFonts w:eastAsia="Arial" w:cs="Arial"/>
          <w:lang w:val="it-CH"/>
        </w:rPr>
        <w:t>se,</w:t>
      </w:r>
      <w:r w:rsidRPr="004F6F58">
        <w:rPr>
          <w:rFonts w:eastAsia="Arial" w:cs="Arial"/>
          <w:lang w:val="it-CH"/>
        </w:rPr>
        <w:t xml:space="preserve"> così facendo</w:t>
      </w:r>
      <w:r w:rsidR="00F310AF" w:rsidRPr="004F6F58">
        <w:rPr>
          <w:rFonts w:eastAsia="Arial" w:cs="Arial"/>
          <w:lang w:val="it-CH"/>
        </w:rPr>
        <w:t>,</w:t>
      </w:r>
      <w:r w:rsidRPr="004F6F58">
        <w:rPr>
          <w:rFonts w:eastAsia="Arial" w:cs="Arial"/>
          <w:lang w:val="it-CH"/>
        </w:rPr>
        <w:t xml:space="preserve"> </w:t>
      </w:r>
      <w:r w:rsidR="000A5E5A" w:rsidRPr="004F6F58">
        <w:rPr>
          <w:rFonts w:eastAsia="Arial" w:cs="Arial"/>
          <w:lang w:val="it-CH"/>
        </w:rPr>
        <w:t>il conti</w:t>
      </w:r>
      <w:r w:rsidRPr="004F6F58">
        <w:rPr>
          <w:rFonts w:eastAsia="Arial" w:cs="Arial"/>
          <w:lang w:val="it-CH"/>
        </w:rPr>
        <w:t>n</w:t>
      </w:r>
      <w:r w:rsidR="000A5E5A" w:rsidRPr="004F6F58">
        <w:rPr>
          <w:rFonts w:eastAsia="Arial" w:cs="Arial"/>
          <w:lang w:val="it-CH"/>
        </w:rPr>
        <w:t xml:space="preserve">gente cantonale di SAC </w:t>
      </w:r>
      <w:r w:rsidR="00F310AF" w:rsidRPr="004F6F58">
        <w:rPr>
          <w:rFonts w:eastAsia="Arial" w:cs="Arial"/>
          <w:lang w:val="it-CH"/>
        </w:rPr>
        <w:t>può</w:t>
      </w:r>
      <w:r w:rsidRPr="004F6F58">
        <w:rPr>
          <w:rFonts w:eastAsia="Arial" w:cs="Arial"/>
          <w:lang w:val="it-CH"/>
        </w:rPr>
        <w:t xml:space="preserve"> essere rispettato solo di misura o </w:t>
      </w:r>
      <w:r w:rsidR="00F310AF" w:rsidRPr="004F6F58">
        <w:rPr>
          <w:rFonts w:eastAsia="Arial" w:cs="Arial"/>
          <w:lang w:val="it-CH"/>
        </w:rPr>
        <w:t>se</w:t>
      </w:r>
      <w:r w:rsidRPr="004F6F58">
        <w:rPr>
          <w:rFonts w:eastAsia="Arial" w:cs="Arial"/>
          <w:lang w:val="it-CH"/>
        </w:rPr>
        <w:t xml:space="preserve"> il Cantone</w:t>
      </w:r>
      <w:r w:rsidR="00F310AF" w:rsidRPr="004F6F58">
        <w:rPr>
          <w:rFonts w:eastAsia="Arial" w:cs="Arial"/>
          <w:lang w:val="it-CH"/>
        </w:rPr>
        <w:t xml:space="preserve"> </w:t>
      </w:r>
      <w:r w:rsidR="00C11C50" w:rsidRPr="004F6F58">
        <w:rPr>
          <w:rFonts w:eastAsia="Arial" w:cs="Arial"/>
          <w:lang w:val="it-CH"/>
        </w:rPr>
        <w:t xml:space="preserve">scende </w:t>
      </w:r>
      <w:r w:rsidR="00C11C50" w:rsidRPr="004F6F58">
        <w:rPr>
          <w:lang w:val="it-CH"/>
        </w:rPr>
        <w:t>al di sotto del proprio contingente</w:t>
      </w:r>
      <w:r w:rsidR="000A5E5A" w:rsidRPr="004F6F58">
        <w:rPr>
          <w:rFonts w:eastAsia="Arial" w:cs="Arial"/>
          <w:lang w:val="it-CH"/>
        </w:rPr>
        <w:t>.</w:t>
      </w:r>
      <w:r w:rsidR="00A34C76" w:rsidRPr="004F6F58">
        <w:rPr>
          <w:lang w:val="it-CH"/>
        </w:rPr>
        <w:t xml:space="preserve"> </w:t>
      </w:r>
      <w:r w:rsidR="00A34C76" w:rsidRPr="004F6F58">
        <w:rPr>
          <w:rFonts w:eastAsia="Arial" w:cs="Arial"/>
          <w:lang w:val="it-CH"/>
        </w:rPr>
        <w:t>Il versamento, in tal senso, è possibile solo se il Cantone dispone di un sufficiente margine di manovra SAC</w:t>
      </w:r>
    </w:p>
    <w:p w14:paraId="5A9FA0F1" w14:textId="75327CB3" w:rsidR="000A5E5A" w:rsidRPr="004F6F58" w:rsidRDefault="00F310AF" w:rsidP="000A5E5A">
      <w:pPr>
        <w:rPr>
          <w:rFonts w:eastAsia="Arial" w:cs="Arial"/>
          <w:lang w:val="it-CH"/>
        </w:rPr>
      </w:pPr>
      <w:r w:rsidRPr="00CC45F6">
        <w:rPr>
          <w:rFonts w:eastAsia="Arial" w:cs="Arial"/>
          <w:lang w:val="it-CH"/>
        </w:rPr>
        <w:t xml:space="preserve">Le basi </w:t>
      </w:r>
      <w:r w:rsidRPr="004F6F58">
        <w:rPr>
          <w:rFonts w:eastAsia="Arial" w:cs="Arial"/>
          <w:lang w:val="it-CH"/>
        </w:rPr>
        <w:t>legali</w:t>
      </w:r>
      <w:r w:rsidR="000A5E5A" w:rsidRPr="004F6F58">
        <w:rPr>
          <w:rFonts w:eastAsia="Arial" w:cs="Arial"/>
          <w:lang w:val="it-CH"/>
        </w:rPr>
        <w:t xml:space="preserve"> del </w:t>
      </w:r>
      <w:r w:rsidR="00B63EC7" w:rsidRPr="004F6F58">
        <w:rPr>
          <w:rFonts w:eastAsia="Arial" w:cs="Arial"/>
          <w:lang w:val="it-CH"/>
        </w:rPr>
        <w:t>f</w:t>
      </w:r>
      <w:r w:rsidR="000A5E5A" w:rsidRPr="004F6F58">
        <w:rPr>
          <w:rFonts w:eastAsia="Arial" w:cs="Arial"/>
          <w:lang w:val="it-CH"/>
        </w:rPr>
        <w:t xml:space="preserve">ondo devono garantire che </w:t>
      </w:r>
      <w:r w:rsidR="00C42DD2" w:rsidRPr="004F6F58">
        <w:rPr>
          <w:rFonts w:eastAsia="Arial" w:cs="Arial"/>
          <w:lang w:val="it-CH"/>
        </w:rPr>
        <w:t>il denaro</w:t>
      </w:r>
      <w:r w:rsidR="000A5E5A" w:rsidRPr="004F6F58">
        <w:rPr>
          <w:rFonts w:eastAsia="Arial" w:cs="Arial"/>
          <w:lang w:val="it-CH"/>
        </w:rPr>
        <w:t xml:space="preserve"> versat</w:t>
      </w:r>
      <w:r w:rsidR="00C42DD2" w:rsidRPr="004F6F58">
        <w:rPr>
          <w:rFonts w:eastAsia="Arial" w:cs="Arial"/>
          <w:lang w:val="it-CH"/>
        </w:rPr>
        <w:t>o</w:t>
      </w:r>
      <w:r w:rsidR="000A5E5A" w:rsidRPr="004F6F58">
        <w:rPr>
          <w:rFonts w:eastAsia="Arial" w:cs="Arial"/>
          <w:lang w:val="it-CH"/>
        </w:rPr>
        <w:t xml:space="preserve"> </w:t>
      </w:r>
      <w:r w:rsidRPr="004F6F58">
        <w:rPr>
          <w:rFonts w:eastAsia="Arial" w:cs="Arial"/>
          <w:lang w:val="it-CH"/>
        </w:rPr>
        <w:t xml:space="preserve">in sostituzione </w:t>
      </w:r>
      <w:r w:rsidR="000A5E5A" w:rsidRPr="004F6F58">
        <w:rPr>
          <w:rFonts w:eastAsia="Arial" w:cs="Arial"/>
          <w:lang w:val="it-CH"/>
        </w:rPr>
        <w:t xml:space="preserve">di una compensazione </w:t>
      </w:r>
      <w:r w:rsidR="00C42DD2" w:rsidRPr="004F6F58">
        <w:rPr>
          <w:rFonts w:eastAsia="Arial" w:cs="Arial"/>
          <w:lang w:val="it-CH"/>
        </w:rPr>
        <w:t>sia</w:t>
      </w:r>
      <w:r w:rsidR="000A5E5A" w:rsidRPr="004F6F58">
        <w:rPr>
          <w:rFonts w:eastAsia="Arial" w:cs="Arial"/>
          <w:lang w:val="it-CH"/>
        </w:rPr>
        <w:t xml:space="preserve"> vincolat</w:t>
      </w:r>
      <w:r w:rsidR="00C42DD2" w:rsidRPr="004F6F58">
        <w:rPr>
          <w:rFonts w:eastAsia="Arial" w:cs="Arial"/>
          <w:lang w:val="it-CH"/>
        </w:rPr>
        <w:t>o</w:t>
      </w:r>
      <w:r w:rsidR="000A5E5A" w:rsidRPr="004F6F58">
        <w:rPr>
          <w:rFonts w:eastAsia="Arial" w:cs="Arial"/>
          <w:lang w:val="it-CH"/>
        </w:rPr>
        <w:t xml:space="preserve">, ossia </w:t>
      </w:r>
      <w:r w:rsidRPr="004F6F58">
        <w:rPr>
          <w:rFonts w:eastAsia="Arial" w:cs="Arial"/>
          <w:lang w:val="it-CH"/>
        </w:rPr>
        <w:t>venga utilizzat</w:t>
      </w:r>
      <w:r w:rsidR="00C42DD2" w:rsidRPr="004F6F58">
        <w:rPr>
          <w:rFonts w:eastAsia="Arial" w:cs="Arial"/>
          <w:lang w:val="it-CH"/>
        </w:rPr>
        <w:t>o</w:t>
      </w:r>
      <w:r w:rsidRPr="004F6F58">
        <w:rPr>
          <w:rFonts w:eastAsia="Arial" w:cs="Arial"/>
          <w:lang w:val="it-CH"/>
        </w:rPr>
        <w:t xml:space="preserve"> per </w:t>
      </w:r>
      <w:r w:rsidR="000A5E5A" w:rsidRPr="004F6F58">
        <w:rPr>
          <w:rFonts w:eastAsia="Arial" w:cs="Arial"/>
          <w:lang w:val="it-CH"/>
        </w:rPr>
        <w:t xml:space="preserve">una valorizzazione o una </w:t>
      </w:r>
      <w:proofErr w:type="spellStart"/>
      <w:r w:rsidR="000A5E5A" w:rsidRPr="004F6F58">
        <w:rPr>
          <w:rFonts w:eastAsia="Arial" w:cs="Arial"/>
          <w:lang w:val="it-CH"/>
        </w:rPr>
        <w:t>ricoltivazione</w:t>
      </w:r>
      <w:proofErr w:type="spellEnd"/>
      <w:r w:rsidR="000A5E5A" w:rsidRPr="004F6F58">
        <w:rPr>
          <w:rFonts w:eastAsia="Arial" w:cs="Arial"/>
          <w:lang w:val="it-CH"/>
        </w:rPr>
        <w:t xml:space="preserve">. Occorre </w:t>
      </w:r>
      <w:r w:rsidRPr="004F6F58">
        <w:rPr>
          <w:rFonts w:eastAsia="Arial" w:cs="Arial"/>
          <w:lang w:val="it-CH"/>
        </w:rPr>
        <w:t>altresì</w:t>
      </w:r>
      <w:r w:rsidR="000A5E5A" w:rsidRPr="004F6F58">
        <w:rPr>
          <w:rFonts w:eastAsia="Arial" w:cs="Arial"/>
          <w:lang w:val="it-CH"/>
        </w:rPr>
        <w:t xml:space="preserve"> stabilire </w:t>
      </w:r>
      <w:r w:rsidR="00C11C50" w:rsidRPr="004F6F58">
        <w:rPr>
          <w:rFonts w:eastAsia="Arial" w:cs="Arial"/>
          <w:lang w:val="it-CH"/>
        </w:rPr>
        <w:t>una scadenza</w:t>
      </w:r>
      <w:r w:rsidRPr="004F6F58">
        <w:rPr>
          <w:rFonts w:eastAsia="Arial" w:cs="Arial"/>
          <w:lang w:val="it-CH"/>
        </w:rPr>
        <w:t xml:space="preserve"> </w:t>
      </w:r>
      <w:r w:rsidR="000A5E5A" w:rsidRPr="004F6F58">
        <w:rPr>
          <w:rFonts w:eastAsia="Arial" w:cs="Arial"/>
          <w:lang w:val="it-CH"/>
        </w:rPr>
        <w:t xml:space="preserve">per </w:t>
      </w:r>
      <w:r w:rsidR="00C42DD2" w:rsidRPr="004F6F58">
        <w:rPr>
          <w:rFonts w:eastAsia="Arial" w:cs="Arial"/>
          <w:lang w:val="it-CH"/>
        </w:rPr>
        <w:t>l’assegnazione obbligatoria del denaro</w:t>
      </w:r>
      <w:r w:rsidR="000A5E5A" w:rsidRPr="004F6F58">
        <w:rPr>
          <w:rFonts w:eastAsia="Arial" w:cs="Arial"/>
          <w:lang w:val="it-CH"/>
        </w:rPr>
        <w:t>.</w:t>
      </w:r>
    </w:p>
    <w:p w14:paraId="30E8E3C7" w14:textId="737AF52B" w:rsidR="000A5E5A" w:rsidRPr="004F6F58" w:rsidRDefault="00555219" w:rsidP="000A5E5A">
      <w:pPr>
        <w:rPr>
          <w:rFonts w:eastAsia="Arial" w:cs="Arial"/>
          <w:lang w:val="it-CH"/>
        </w:rPr>
      </w:pPr>
      <w:r w:rsidRPr="004F6F58">
        <w:rPr>
          <w:rFonts w:eastAsia="Arial" w:cs="Arial"/>
          <w:lang w:val="it-CH"/>
        </w:rPr>
        <w:t>Qualora,</w:t>
      </w:r>
      <w:r w:rsidR="000A5E5A" w:rsidRPr="004F6F58">
        <w:rPr>
          <w:rFonts w:eastAsia="Arial" w:cs="Arial"/>
          <w:lang w:val="it-CH"/>
        </w:rPr>
        <w:t xml:space="preserve"> </w:t>
      </w:r>
      <w:r w:rsidR="00A34C76" w:rsidRPr="004F6F58">
        <w:rPr>
          <w:rFonts w:eastAsia="Arial" w:cs="Arial"/>
          <w:lang w:val="it-CH"/>
        </w:rPr>
        <w:t>anziché un</w:t>
      </w:r>
      <w:r w:rsidRPr="004F6F58">
        <w:rPr>
          <w:rFonts w:eastAsia="Arial" w:cs="Arial"/>
          <w:lang w:val="it-CH"/>
        </w:rPr>
        <w:t>’</w:t>
      </w:r>
      <w:r w:rsidR="00A34C76" w:rsidRPr="004F6F58">
        <w:rPr>
          <w:rFonts w:eastAsia="Arial" w:cs="Arial"/>
          <w:lang w:val="it-CH"/>
        </w:rPr>
        <w:t>immediata compensazione</w:t>
      </w:r>
      <w:r w:rsidRPr="004F6F58">
        <w:rPr>
          <w:rFonts w:eastAsia="Arial" w:cs="Arial"/>
          <w:lang w:val="it-CH"/>
        </w:rPr>
        <w:t>,</w:t>
      </w:r>
      <w:r w:rsidR="00A34C76" w:rsidRPr="004F6F58">
        <w:rPr>
          <w:rFonts w:eastAsia="Arial" w:cs="Arial"/>
          <w:lang w:val="it-CH"/>
        </w:rPr>
        <w:t xml:space="preserve"> venga effettuato il </w:t>
      </w:r>
      <w:r w:rsidR="00C42DD2" w:rsidRPr="004F6F58">
        <w:rPr>
          <w:rFonts w:eastAsia="Arial" w:cs="Arial"/>
          <w:lang w:val="it-CH"/>
        </w:rPr>
        <w:t xml:space="preserve">versamento di un </w:t>
      </w:r>
      <w:r w:rsidR="000A5E5A" w:rsidRPr="004F6F58">
        <w:rPr>
          <w:rFonts w:eastAsia="Arial" w:cs="Arial"/>
          <w:lang w:val="it-CH"/>
        </w:rPr>
        <w:t xml:space="preserve">indennizzo, </w:t>
      </w:r>
      <w:r w:rsidR="007A348F" w:rsidRPr="004F6F58">
        <w:rPr>
          <w:rFonts w:eastAsia="Arial" w:cs="Arial"/>
          <w:lang w:val="it-CH"/>
        </w:rPr>
        <w:t xml:space="preserve">occorre presentare – nel quadro del rendiconto </w:t>
      </w:r>
      <w:r w:rsidR="007A348F" w:rsidRPr="00E35B95">
        <w:rPr>
          <w:rFonts w:eastAsia="Arial" w:cs="Arial"/>
          <w:lang w:val="it-CH"/>
        </w:rPr>
        <w:t>quadriennale</w:t>
      </w:r>
      <w:r w:rsidR="007A348F" w:rsidRPr="00E35B95">
        <w:rPr>
          <w:lang w:val="it-CH"/>
        </w:rPr>
        <w:t xml:space="preserve"> (</w:t>
      </w:r>
      <w:r w:rsidR="004F6F58" w:rsidRPr="00E35B95">
        <w:fldChar w:fldCharType="begin"/>
      </w:r>
      <w:r w:rsidR="004F6F58" w:rsidRPr="00E35B95">
        <w:rPr>
          <w:lang w:val="it-CH"/>
        </w:rPr>
        <w:instrText xml:space="preserve"> REF _Ref527029590 \r \h  \* MERGEFORMAT </w:instrText>
      </w:r>
      <w:r w:rsidR="004F6F58" w:rsidRPr="00E35B95">
        <w:fldChar w:fldCharType="separate"/>
      </w:r>
      <w:r w:rsidR="00AB3DF4">
        <w:rPr>
          <w:lang w:val="it-CH"/>
        </w:rPr>
        <w:t>4.6</w:t>
      </w:r>
      <w:r w:rsidR="004F6F58" w:rsidRPr="00E35B95">
        <w:rPr>
          <w:lang w:val="it-CH"/>
        </w:rPr>
        <w:fldChar w:fldCharType="end"/>
      </w:r>
      <w:r w:rsidR="007A348F" w:rsidRPr="00E35B95">
        <w:rPr>
          <w:lang w:val="it-CH"/>
        </w:rPr>
        <w:t>)</w:t>
      </w:r>
      <w:r w:rsidR="007A348F" w:rsidRPr="00E35B95">
        <w:rPr>
          <w:rFonts w:eastAsia="Arial" w:cs="Arial"/>
          <w:lang w:val="it-CH"/>
        </w:rPr>
        <w:t xml:space="preserve"> – un rapporto</w:t>
      </w:r>
      <w:r w:rsidR="007A348F" w:rsidRPr="004F6F58">
        <w:rPr>
          <w:rFonts w:eastAsia="Arial" w:cs="Arial"/>
          <w:lang w:val="it-CH"/>
        </w:rPr>
        <w:t xml:space="preserve"> all’</w:t>
      </w:r>
      <w:r w:rsidR="00C42DD2" w:rsidRPr="004F6F58">
        <w:rPr>
          <w:rFonts w:eastAsia="Arial" w:cs="Arial"/>
          <w:lang w:val="it-CH"/>
        </w:rPr>
        <w:t>ARE per tramite del Cantone</w:t>
      </w:r>
      <w:r w:rsidR="007A348F" w:rsidRPr="004F6F58">
        <w:rPr>
          <w:rFonts w:eastAsia="Arial" w:cs="Arial"/>
          <w:lang w:val="it-CH"/>
        </w:rPr>
        <w:t xml:space="preserve">, relativo alla corrispondente </w:t>
      </w:r>
      <w:r w:rsidR="000A5E5A" w:rsidRPr="004F6F58">
        <w:rPr>
          <w:rFonts w:eastAsia="Arial" w:cs="Arial"/>
          <w:lang w:val="it-CH"/>
        </w:rPr>
        <w:t>valorizzazion</w:t>
      </w:r>
      <w:r w:rsidR="007A348F" w:rsidRPr="004F6F58">
        <w:rPr>
          <w:rFonts w:eastAsia="Arial" w:cs="Arial"/>
          <w:lang w:val="it-CH"/>
        </w:rPr>
        <w:t>e</w:t>
      </w:r>
      <w:r w:rsidR="000A5E5A" w:rsidRPr="004F6F58">
        <w:rPr>
          <w:rFonts w:eastAsia="Arial" w:cs="Arial"/>
          <w:lang w:val="it-CH"/>
        </w:rPr>
        <w:t xml:space="preserve"> o </w:t>
      </w:r>
      <w:proofErr w:type="spellStart"/>
      <w:r w:rsidR="000A5E5A" w:rsidRPr="004F6F58">
        <w:rPr>
          <w:rFonts w:eastAsia="Arial" w:cs="Arial"/>
          <w:lang w:val="it-CH"/>
        </w:rPr>
        <w:t>ricoltivazion</w:t>
      </w:r>
      <w:r w:rsidR="007A348F" w:rsidRPr="004F6F58">
        <w:rPr>
          <w:rFonts w:eastAsia="Arial" w:cs="Arial"/>
          <w:lang w:val="it-CH"/>
        </w:rPr>
        <w:t>e</w:t>
      </w:r>
      <w:proofErr w:type="spellEnd"/>
      <w:r w:rsidR="000A5E5A" w:rsidRPr="004F6F58">
        <w:rPr>
          <w:rFonts w:eastAsia="Arial" w:cs="Arial"/>
          <w:lang w:val="it-CH"/>
        </w:rPr>
        <w:t xml:space="preserve"> effettuat</w:t>
      </w:r>
      <w:r w:rsidR="007A348F" w:rsidRPr="004F6F58">
        <w:rPr>
          <w:rFonts w:eastAsia="Arial" w:cs="Arial"/>
          <w:lang w:val="it-CH"/>
        </w:rPr>
        <w:t>a</w:t>
      </w:r>
      <w:r w:rsidR="000A5E5A" w:rsidRPr="004F6F58">
        <w:rPr>
          <w:rFonts w:eastAsia="Arial" w:cs="Arial"/>
          <w:lang w:val="it-CH"/>
        </w:rPr>
        <w:t>.</w:t>
      </w:r>
    </w:p>
    <w:p w14:paraId="114FD30D" w14:textId="6C15F37C" w:rsidR="00555219" w:rsidRDefault="00555219" w:rsidP="000A5E5A">
      <w:pPr>
        <w:rPr>
          <w:rFonts w:eastAsia="Arial" w:cs="Arial"/>
          <w:lang w:val="it-CH"/>
        </w:rPr>
      </w:pPr>
      <w:r w:rsidRPr="004F6F58">
        <w:rPr>
          <w:rFonts w:eastAsia="Arial" w:cs="Arial"/>
          <w:lang w:val="it-CH"/>
        </w:rPr>
        <w:t>L’</w:t>
      </w:r>
      <w:r w:rsidR="00971058" w:rsidRPr="004F6F58">
        <w:rPr>
          <w:rFonts w:eastAsia="Arial" w:cs="Arial"/>
          <w:lang w:val="it-CH"/>
        </w:rPr>
        <w:t xml:space="preserve">indennizzo </w:t>
      </w:r>
      <w:r w:rsidRPr="004F6F58">
        <w:rPr>
          <w:rFonts w:eastAsia="Arial" w:cs="Arial"/>
          <w:lang w:val="it-CH"/>
        </w:rPr>
        <w:t xml:space="preserve">assicura la copertura dei </w:t>
      </w:r>
      <w:r w:rsidR="00971058" w:rsidRPr="004F6F58">
        <w:rPr>
          <w:rFonts w:eastAsia="Arial" w:cs="Arial"/>
          <w:lang w:val="it-CH"/>
        </w:rPr>
        <w:t>costi per il materiale e per i lavori necessari all’esecuzione della valorizzazione</w:t>
      </w:r>
      <w:r w:rsidR="000A5E5A" w:rsidRPr="004F6F58">
        <w:rPr>
          <w:rFonts w:eastAsia="Arial" w:cs="Arial"/>
          <w:lang w:val="it-CH"/>
        </w:rPr>
        <w:t xml:space="preserve">. </w:t>
      </w:r>
      <w:r w:rsidR="00971058" w:rsidRPr="004F6F58">
        <w:rPr>
          <w:rFonts w:eastAsia="Arial" w:cs="Arial"/>
          <w:lang w:val="it-CH"/>
        </w:rPr>
        <w:t>La</w:t>
      </w:r>
      <w:r w:rsidR="000A5E5A" w:rsidRPr="004F6F58">
        <w:rPr>
          <w:rFonts w:eastAsia="Arial" w:cs="Arial"/>
          <w:lang w:val="it-CH"/>
        </w:rPr>
        <w:t xml:space="preserve"> superfici</w:t>
      </w:r>
      <w:r w:rsidR="00971058" w:rsidRPr="004F6F58">
        <w:rPr>
          <w:rFonts w:eastAsia="Arial" w:cs="Arial"/>
          <w:lang w:val="it-CH"/>
        </w:rPr>
        <w:t>e</w:t>
      </w:r>
      <w:r w:rsidR="000A5E5A" w:rsidRPr="004F6F58">
        <w:rPr>
          <w:rFonts w:eastAsia="Arial" w:cs="Arial"/>
          <w:lang w:val="it-CH"/>
        </w:rPr>
        <w:t xml:space="preserve"> valorizzat</w:t>
      </w:r>
      <w:r w:rsidR="00971058" w:rsidRPr="004F6F58">
        <w:rPr>
          <w:rFonts w:eastAsia="Arial" w:cs="Arial"/>
          <w:lang w:val="it-CH"/>
        </w:rPr>
        <w:t>a</w:t>
      </w:r>
      <w:r w:rsidR="000A5E5A" w:rsidRPr="004F6F58">
        <w:rPr>
          <w:rFonts w:eastAsia="Arial" w:cs="Arial"/>
          <w:lang w:val="it-CH"/>
        </w:rPr>
        <w:t xml:space="preserve"> dev</w:t>
      </w:r>
      <w:r w:rsidR="00971058" w:rsidRPr="004F6F58">
        <w:rPr>
          <w:rFonts w:eastAsia="Arial" w:cs="Arial"/>
          <w:lang w:val="it-CH"/>
        </w:rPr>
        <w:t xml:space="preserve">e </w:t>
      </w:r>
      <w:r w:rsidR="000A5E5A" w:rsidRPr="004F6F58">
        <w:rPr>
          <w:rFonts w:eastAsia="Arial" w:cs="Arial"/>
          <w:lang w:val="it-CH"/>
        </w:rPr>
        <w:t>corrispondere almeno all</w:t>
      </w:r>
      <w:r w:rsidR="00971058" w:rsidRPr="004F6F58">
        <w:rPr>
          <w:rFonts w:eastAsia="Arial" w:cs="Arial"/>
          <w:lang w:val="it-CH"/>
        </w:rPr>
        <w:t>a</w:t>
      </w:r>
      <w:r w:rsidR="000A5E5A" w:rsidRPr="004F6F58">
        <w:rPr>
          <w:rFonts w:eastAsia="Arial" w:cs="Arial"/>
          <w:lang w:val="it-CH"/>
        </w:rPr>
        <w:t xml:space="preserve"> superfici</w:t>
      </w:r>
      <w:r w:rsidR="00971058" w:rsidRPr="004F6F58">
        <w:rPr>
          <w:rFonts w:eastAsia="Arial" w:cs="Arial"/>
          <w:lang w:val="it-CH"/>
        </w:rPr>
        <w:t>e</w:t>
      </w:r>
      <w:r w:rsidR="000A5E5A" w:rsidRPr="004F6F58">
        <w:rPr>
          <w:rFonts w:eastAsia="Arial" w:cs="Arial"/>
          <w:lang w:val="it-CH"/>
        </w:rPr>
        <w:t xml:space="preserve"> </w:t>
      </w:r>
      <w:r w:rsidR="00971058" w:rsidRPr="004F6F58">
        <w:rPr>
          <w:rFonts w:eastAsia="Arial" w:cs="Arial"/>
          <w:lang w:val="it-CH"/>
        </w:rPr>
        <w:t>utilizzata</w:t>
      </w:r>
      <w:r w:rsidR="000A5E5A" w:rsidRPr="004F6F58">
        <w:rPr>
          <w:rFonts w:eastAsia="Arial" w:cs="Arial"/>
          <w:lang w:val="it-CH"/>
        </w:rPr>
        <w:t xml:space="preserve"> e </w:t>
      </w:r>
      <w:r w:rsidR="00971058" w:rsidRPr="004F6F58">
        <w:rPr>
          <w:rFonts w:eastAsia="Arial" w:cs="Arial"/>
          <w:lang w:val="it-CH"/>
        </w:rPr>
        <w:t xml:space="preserve">deve </w:t>
      </w:r>
      <w:r w:rsidR="00FC1CF0" w:rsidRPr="004F6F58">
        <w:rPr>
          <w:rFonts w:eastAsia="Arial" w:cs="Arial"/>
          <w:lang w:val="it-CH"/>
        </w:rPr>
        <w:t xml:space="preserve">adempiere ai criteri di qualità </w:t>
      </w:r>
      <w:r w:rsidR="000A5E5A" w:rsidRPr="004F6F58">
        <w:rPr>
          <w:rFonts w:eastAsia="Arial" w:cs="Arial"/>
          <w:lang w:val="it-CH"/>
        </w:rPr>
        <w:t>SAC</w:t>
      </w:r>
      <w:bookmarkStart w:id="85" w:name="_Toc526946714"/>
      <w:r w:rsidRPr="004F6F58">
        <w:rPr>
          <w:lang w:val="it-CH"/>
        </w:rPr>
        <w:t xml:space="preserve"> </w:t>
      </w:r>
      <w:bookmarkStart w:id="86" w:name="_Hlk531270628"/>
      <w:r w:rsidRPr="004F6F58">
        <w:rPr>
          <w:lang w:val="it-CH"/>
        </w:rPr>
        <w:t>attraverso le autorità federali e gli Uffici federali</w:t>
      </w:r>
      <w:bookmarkEnd w:id="85"/>
      <w:bookmarkEnd w:id="86"/>
      <w:r w:rsidR="197C7369" w:rsidRPr="004F6F58">
        <w:rPr>
          <w:rFonts w:eastAsia="Arial" w:cs="Arial"/>
          <w:lang w:val="it-CH"/>
        </w:rPr>
        <w:t>.</w:t>
      </w:r>
    </w:p>
    <w:p w14:paraId="172EC01C" w14:textId="257DA62A" w:rsidR="00555219" w:rsidRPr="00555219" w:rsidRDefault="00555219" w:rsidP="00555219">
      <w:pPr>
        <w:pStyle w:val="berschrift2"/>
        <w:rPr>
          <w:lang w:val="it-CH"/>
        </w:rPr>
      </w:pPr>
      <w:bookmarkStart w:id="87" w:name="_Toc531102188"/>
      <w:bookmarkStart w:id="88" w:name="_Toc531103704"/>
      <w:bookmarkStart w:id="89" w:name="_Toc533005854"/>
      <w:r w:rsidRPr="00555219">
        <w:rPr>
          <w:lang w:val="it-CH"/>
        </w:rPr>
        <w:lastRenderedPageBreak/>
        <w:t xml:space="preserve">Gestione delle SAC </w:t>
      </w:r>
      <w:r w:rsidR="007F3A4E">
        <w:rPr>
          <w:lang w:val="it-CH"/>
        </w:rPr>
        <w:t xml:space="preserve">da parte delle </w:t>
      </w:r>
      <w:r w:rsidRPr="00555219">
        <w:rPr>
          <w:lang w:val="it-CH"/>
        </w:rPr>
        <w:t xml:space="preserve">autorità federali e </w:t>
      </w:r>
      <w:r w:rsidR="007F3A4E">
        <w:rPr>
          <w:lang w:val="it-CH"/>
        </w:rPr>
        <w:t xml:space="preserve">dei servizi </w:t>
      </w:r>
      <w:r w:rsidRPr="00555219">
        <w:rPr>
          <w:lang w:val="it-CH"/>
        </w:rPr>
        <w:t>federali</w:t>
      </w:r>
      <w:bookmarkEnd w:id="87"/>
      <w:bookmarkEnd w:id="88"/>
      <w:bookmarkEnd w:id="89"/>
    </w:p>
    <w:p w14:paraId="263EAF9B" w14:textId="53E98C93" w:rsidR="008778D4" w:rsidRPr="00CC45F6" w:rsidRDefault="000A5E5A" w:rsidP="008778D4">
      <w:pPr>
        <w:pStyle w:val="Listenabsatz"/>
        <w:numPr>
          <w:ilvl w:val="0"/>
          <w:numId w:val="29"/>
        </w:numPr>
        <w:shd w:val="clear" w:color="auto" w:fill="D9D9D9" w:themeFill="background1" w:themeFillShade="D9"/>
        <w:spacing w:before="240"/>
        <w:ind w:left="567" w:hanging="567"/>
        <w:rPr>
          <w:b/>
          <w:bCs/>
          <w:i w:val="0"/>
          <w:lang w:val="it-CH"/>
        </w:rPr>
      </w:pPr>
      <w:r w:rsidRPr="00CC45F6">
        <w:rPr>
          <w:b/>
          <w:bCs/>
          <w:i w:val="0"/>
          <w:lang w:val="it-CH"/>
        </w:rPr>
        <w:t xml:space="preserve">La Confederazione </w:t>
      </w:r>
      <w:r w:rsidR="006D50EF" w:rsidRPr="00CC45F6">
        <w:rPr>
          <w:b/>
          <w:bCs/>
          <w:i w:val="0"/>
          <w:lang w:val="it-CH"/>
        </w:rPr>
        <w:t>preserva</w:t>
      </w:r>
      <w:r w:rsidR="00FC1CF0" w:rsidRPr="00CC45F6">
        <w:rPr>
          <w:b/>
          <w:bCs/>
          <w:i w:val="0"/>
          <w:lang w:val="it-CH"/>
        </w:rPr>
        <w:t xml:space="preserve"> le</w:t>
      </w:r>
      <w:r w:rsidRPr="00CC45F6">
        <w:rPr>
          <w:b/>
          <w:bCs/>
          <w:i w:val="0"/>
          <w:lang w:val="it-CH"/>
        </w:rPr>
        <w:t xml:space="preserve"> SAC nell’</w:t>
      </w:r>
      <w:r w:rsidR="007F3A4E">
        <w:rPr>
          <w:b/>
          <w:bCs/>
          <w:i w:val="0"/>
          <w:lang w:val="it-CH"/>
        </w:rPr>
        <w:t xml:space="preserve">adempimento </w:t>
      </w:r>
      <w:r w:rsidRPr="00CC45F6">
        <w:rPr>
          <w:b/>
          <w:bCs/>
          <w:i w:val="0"/>
          <w:lang w:val="it-CH"/>
        </w:rPr>
        <w:t xml:space="preserve">di </w:t>
      </w:r>
      <w:r w:rsidR="00FC1CF0" w:rsidRPr="00CC45F6">
        <w:rPr>
          <w:b/>
          <w:bCs/>
          <w:i w:val="0"/>
          <w:lang w:val="it-CH"/>
        </w:rPr>
        <w:t>attività d'incidenza territoriale</w:t>
      </w:r>
      <w:r w:rsidR="008778D4" w:rsidRPr="00CC45F6">
        <w:rPr>
          <w:b/>
          <w:bCs/>
          <w:i w:val="0"/>
          <w:lang w:val="it-CH"/>
        </w:rPr>
        <w:t>.</w:t>
      </w:r>
    </w:p>
    <w:p w14:paraId="5F9C5241" w14:textId="7C593CDF" w:rsidR="000A5E5A" w:rsidRPr="001B4935" w:rsidRDefault="006D50EF" w:rsidP="000A5E5A">
      <w:pPr>
        <w:rPr>
          <w:rFonts w:eastAsia="Arial" w:cs="Arial"/>
          <w:lang w:val="it-CH"/>
        </w:rPr>
      </w:pPr>
      <w:r w:rsidRPr="001B4935">
        <w:rPr>
          <w:rFonts w:eastAsia="Arial" w:cs="Arial"/>
          <w:lang w:val="it-CH"/>
        </w:rPr>
        <w:t xml:space="preserve">La Confederazione fa ricorso alle </w:t>
      </w:r>
      <w:r w:rsidR="000A5E5A" w:rsidRPr="001B4935">
        <w:rPr>
          <w:rFonts w:eastAsia="Arial" w:cs="Arial"/>
          <w:lang w:val="it-CH"/>
        </w:rPr>
        <w:t xml:space="preserve">SAC </w:t>
      </w:r>
      <w:r w:rsidRPr="001B4935">
        <w:rPr>
          <w:rFonts w:eastAsia="Arial" w:cs="Arial"/>
          <w:lang w:val="it-CH"/>
        </w:rPr>
        <w:t xml:space="preserve">nell’ambito dell’esecuzione di </w:t>
      </w:r>
      <w:r w:rsidR="000A5E5A" w:rsidRPr="001B4935">
        <w:rPr>
          <w:rFonts w:eastAsia="Arial" w:cs="Arial"/>
          <w:lang w:val="it-CH"/>
        </w:rPr>
        <w:t xml:space="preserve">progetti infrastrutturali. </w:t>
      </w:r>
      <w:r w:rsidR="00335DCC" w:rsidRPr="001B4935">
        <w:rPr>
          <w:rFonts w:eastAsia="Arial" w:cs="Arial"/>
          <w:lang w:val="it-CH"/>
        </w:rPr>
        <w:t>È inoltre possibile ricorrere direttamente o indirettamente ad esse tenendo in considerazione</w:t>
      </w:r>
      <w:r w:rsidR="001B4935" w:rsidRPr="001B4935">
        <w:rPr>
          <w:rFonts w:eastAsia="Arial" w:cs="Arial"/>
          <w:lang w:val="it-CH"/>
        </w:rPr>
        <w:t xml:space="preserve"> gli</w:t>
      </w:r>
      <w:r w:rsidR="00335DCC" w:rsidRPr="001B4935">
        <w:rPr>
          <w:rFonts w:eastAsia="Arial" w:cs="Arial"/>
          <w:lang w:val="it-CH"/>
        </w:rPr>
        <w:t xml:space="preserve"> </w:t>
      </w:r>
      <w:r w:rsidR="00A56560" w:rsidRPr="001B4935">
        <w:rPr>
          <w:rFonts w:eastAsia="Arial" w:cs="Arial"/>
          <w:lang w:val="it-CH"/>
        </w:rPr>
        <w:t xml:space="preserve">interessi </w:t>
      </w:r>
      <w:r w:rsidR="000A5E5A" w:rsidRPr="001B4935">
        <w:rPr>
          <w:rFonts w:eastAsia="Arial" w:cs="Arial"/>
          <w:lang w:val="it-CH"/>
        </w:rPr>
        <w:t>federali. Ad esempio</w:t>
      </w:r>
      <w:r w:rsidR="00A56560" w:rsidRPr="001B4935">
        <w:rPr>
          <w:rFonts w:eastAsia="Arial" w:cs="Arial"/>
          <w:lang w:val="it-CH"/>
        </w:rPr>
        <w:t>,</w:t>
      </w:r>
      <w:r w:rsidR="000A5E5A" w:rsidRPr="001B4935">
        <w:rPr>
          <w:rFonts w:eastAsia="Arial" w:cs="Arial"/>
          <w:lang w:val="it-CH"/>
        </w:rPr>
        <w:t xml:space="preserve"> nell’ambito di progetti che necessitano di un’autorizzazione cantonale e/o comunale o che </w:t>
      </w:r>
      <w:r w:rsidR="00A56560" w:rsidRPr="001B4935">
        <w:rPr>
          <w:rFonts w:eastAsia="Arial" w:cs="Arial"/>
          <w:lang w:val="it-CH"/>
        </w:rPr>
        <w:t>sono</w:t>
      </w:r>
      <w:r w:rsidR="000A5E5A" w:rsidRPr="001B4935">
        <w:rPr>
          <w:rFonts w:eastAsia="Arial" w:cs="Arial"/>
          <w:lang w:val="it-CH"/>
        </w:rPr>
        <w:t xml:space="preserve"> (co)finanziati e/o realizzati dalla Confederazione. </w:t>
      </w:r>
      <w:r w:rsidR="00A56560" w:rsidRPr="001B4935">
        <w:rPr>
          <w:rFonts w:eastAsia="Arial" w:cs="Arial"/>
          <w:lang w:val="it-CH"/>
        </w:rPr>
        <w:t>Le</w:t>
      </w:r>
      <w:r w:rsidR="000A5E5A" w:rsidRPr="001B4935">
        <w:rPr>
          <w:rFonts w:eastAsia="Arial" w:cs="Arial"/>
          <w:lang w:val="it-CH"/>
        </w:rPr>
        <w:t xml:space="preserve"> autorità federali e gli Uffici federali</w:t>
      </w:r>
      <w:r w:rsidR="00A56560" w:rsidRPr="001B4935">
        <w:rPr>
          <w:rFonts w:eastAsia="Arial" w:cs="Arial"/>
          <w:lang w:val="it-CH"/>
        </w:rPr>
        <w:t>, perciò,</w:t>
      </w:r>
      <w:r w:rsidR="000A5E5A" w:rsidRPr="001B4935">
        <w:rPr>
          <w:rFonts w:eastAsia="Arial" w:cs="Arial"/>
          <w:lang w:val="it-CH"/>
        </w:rPr>
        <w:t xml:space="preserve"> devono tenere </w:t>
      </w:r>
      <w:r w:rsidR="00A56560" w:rsidRPr="001B4935">
        <w:rPr>
          <w:rFonts w:eastAsia="Arial" w:cs="Arial"/>
          <w:lang w:val="it-CH"/>
        </w:rPr>
        <w:t>sostanzialmente conto delle</w:t>
      </w:r>
      <w:r w:rsidR="000A5E5A" w:rsidRPr="001B4935">
        <w:rPr>
          <w:rFonts w:eastAsia="Arial" w:cs="Arial"/>
          <w:lang w:val="it-CH"/>
        </w:rPr>
        <w:t xml:space="preserve"> SAC sia </w:t>
      </w:r>
      <w:r w:rsidR="00A56560" w:rsidRPr="001B4935">
        <w:rPr>
          <w:rFonts w:eastAsia="Arial" w:cs="Arial"/>
          <w:lang w:val="it-CH"/>
        </w:rPr>
        <w:t>nell’a</w:t>
      </w:r>
      <w:r w:rsidR="000A5E5A" w:rsidRPr="001B4935">
        <w:rPr>
          <w:rFonts w:eastAsia="Arial" w:cs="Arial"/>
          <w:lang w:val="it-CH"/>
        </w:rPr>
        <w:t>mbito d</w:t>
      </w:r>
      <w:r w:rsidR="00A56560" w:rsidRPr="001B4935">
        <w:rPr>
          <w:rFonts w:eastAsia="Arial" w:cs="Arial"/>
          <w:lang w:val="it-CH"/>
        </w:rPr>
        <w:t>ella</w:t>
      </w:r>
      <w:r w:rsidR="000A5E5A" w:rsidRPr="001B4935">
        <w:rPr>
          <w:rFonts w:eastAsia="Arial" w:cs="Arial"/>
          <w:lang w:val="it-CH"/>
        </w:rPr>
        <w:t xml:space="preserve"> realizzazione dei </w:t>
      </w:r>
      <w:r w:rsidR="00A56560" w:rsidRPr="001B4935">
        <w:rPr>
          <w:rFonts w:eastAsia="Arial" w:cs="Arial"/>
          <w:lang w:val="it-CH"/>
        </w:rPr>
        <w:t>loro</w:t>
      </w:r>
      <w:r w:rsidR="000A5E5A" w:rsidRPr="001B4935">
        <w:rPr>
          <w:rFonts w:eastAsia="Arial" w:cs="Arial"/>
          <w:lang w:val="it-CH"/>
        </w:rPr>
        <w:t xml:space="preserve"> progetti, sia</w:t>
      </w:r>
      <w:r w:rsidR="00A56560" w:rsidRPr="001B4935">
        <w:rPr>
          <w:rFonts w:eastAsia="Arial" w:cs="Arial"/>
          <w:lang w:val="it-CH"/>
        </w:rPr>
        <w:t xml:space="preserve"> nell’ambito </w:t>
      </w:r>
      <w:r w:rsidR="009F61EF" w:rsidRPr="001B4935">
        <w:rPr>
          <w:rFonts w:eastAsia="Arial" w:cs="Arial"/>
          <w:lang w:val="it-CH"/>
        </w:rPr>
        <w:t xml:space="preserve">dell’attuazione di </w:t>
      </w:r>
      <w:r w:rsidR="000A5E5A" w:rsidRPr="001B4935">
        <w:rPr>
          <w:rFonts w:eastAsia="Arial" w:cs="Arial"/>
          <w:lang w:val="it-CH"/>
        </w:rPr>
        <w:t>strategie e visioni.</w:t>
      </w:r>
    </w:p>
    <w:p w14:paraId="02A0268B" w14:textId="198A4252" w:rsidR="001C716F" w:rsidRPr="00CC45F6" w:rsidRDefault="00555219" w:rsidP="000A5E5A">
      <w:pPr>
        <w:rPr>
          <w:rFonts w:eastAsia="Arial" w:cs="Arial"/>
          <w:lang w:val="it-CH"/>
        </w:rPr>
      </w:pPr>
      <w:r w:rsidRPr="001B4935">
        <w:rPr>
          <w:rFonts w:eastAsia="Arial" w:cs="Arial"/>
          <w:lang w:val="it-CH"/>
        </w:rPr>
        <w:t xml:space="preserve">Nel caso di </w:t>
      </w:r>
      <w:r w:rsidR="000A5E5A" w:rsidRPr="001B4935">
        <w:rPr>
          <w:rFonts w:eastAsia="Arial" w:cs="Arial"/>
          <w:lang w:val="it-CH"/>
        </w:rPr>
        <w:t xml:space="preserve">conflitti </w:t>
      </w:r>
      <w:r w:rsidR="009F61EF" w:rsidRPr="001B4935">
        <w:rPr>
          <w:rFonts w:eastAsia="Arial" w:cs="Arial"/>
          <w:lang w:val="it-CH"/>
        </w:rPr>
        <w:t>di</w:t>
      </w:r>
      <w:r w:rsidR="000A5E5A" w:rsidRPr="001B4935">
        <w:rPr>
          <w:rFonts w:eastAsia="Arial" w:cs="Arial"/>
          <w:lang w:val="it-CH"/>
        </w:rPr>
        <w:t xml:space="preserve"> obiettivi, </w:t>
      </w:r>
      <w:r w:rsidR="00335DCC" w:rsidRPr="001B4935">
        <w:rPr>
          <w:rFonts w:eastAsia="Arial" w:cs="Arial"/>
          <w:lang w:val="it-CH"/>
        </w:rPr>
        <w:t>alle</w:t>
      </w:r>
      <w:r w:rsidR="000A5E5A" w:rsidRPr="001B4935">
        <w:rPr>
          <w:rFonts w:eastAsia="Arial" w:cs="Arial"/>
          <w:lang w:val="it-CH"/>
        </w:rPr>
        <w:t xml:space="preserve"> SAC andrebbe</w:t>
      </w:r>
      <w:r w:rsidR="00335DCC" w:rsidRPr="001B4935">
        <w:rPr>
          <w:rFonts w:eastAsia="Arial" w:cs="Arial"/>
          <w:lang w:val="it-CH"/>
        </w:rPr>
        <w:t xml:space="preserve"> attribuita la necessaria importanza </w:t>
      </w:r>
      <w:r w:rsidR="009F61EF" w:rsidRPr="001B4935">
        <w:rPr>
          <w:rFonts w:eastAsia="Arial" w:cs="Arial"/>
          <w:lang w:val="it-CH"/>
        </w:rPr>
        <w:t>nel quadro</w:t>
      </w:r>
      <w:r w:rsidR="000A5E5A" w:rsidRPr="001B4935">
        <w:rPr>
          <w:rFonts w:eastAsia="Arial" w:cs="Arial"/>
          <w:lang w:val="it-CH"/>
        </w:rPr>
        <w:t xml:space="preserve"> di una ponderazione degli interessi trasparente. </w:t>
      </w:r>
      <w:r w:rsidR="009F61EF" w:rsidRPr="001B4935">
        <w:rPr>
          <w:rFonts w:eastAsia="Arial" w:cs="Arial"/>
          <w:lang w:val="it-CH"/>
        </w:rPr>
        <w:t>Ciò</w:t>
      </w:r>
      <w:r w:rsidR="000A5E5A" w:rsidRPr="001B4935">
        <w:rPr>
          <w:rFonts w:eastAsia="Arial" w:cs="Arial"/>
          <w:lang w:val="it-CH"/>
        </w:rPr>
        <w:t xml:space="preserve"> consente di </w:t>
      </w:r>
      <w:r w:rsidR="009F61EF" w:rsidRPr="001B4935">
        <w:rPr>
          <w:rFonts w:eastAsia="Arial" w:cs="Arial"/>
          <w:lang w:val="it-CH"/>
        </w:rPr>
        <w:t>individuare</w:t>
      </w:r>
      <w:r w:rsidR="000A5E5A" w:rsidRPr="001B4935">
        <w:rPr>
          <w:rFonts w:eastAsia="Arial" w:cs="Arial"/>
          <w:lang w:val="it-CH"/>
        </w:rPr>
        <w:t xml:space="preserve"> la migliore soluzione possibile </w:t>
      </w:r>
      <w:r w:rsidR="009F61EF" w:rsidRPr="001B4935">
        <w:rPr>
          <w:rFonts w:eastAsia="Arial" w:cs="Arial"/>
          <w:lang w:val="it-CH"/>
        </w:rPr>
        <w:t>tenendo conto di tutti gli interessi in gioco</w:t>
      </w:r>
      <w:r w:rsidR="0031148B" w:rsidRPr="001B4935">
        <w:rPr>
          <w:rFonts w:eastAsia="Arial" w:cs="Arial"/>
          <w:lang w:val="it-CH"/>
        </w:rPr>
        <w:t>.</w:t>
      </w:r>
    </w:p>
    <w:p w14:paraId="6FB95E5F" w14:textId="45C9999B" w:rsidR="008778D4" w:rsidRPr="00547045" w:rsidRDefault="009F61EF" w:rsidP="008778D4">
      <w:pPr>
        <w:pStyle w:val="Listenabsatz"/>
        <w:numPr>
          <w:ilvl w:val="0"/>
          <w:numId w:val="29"/>
        </w:numPr>
        <w:shd w:val="clear" w:color="auto" w:fill="D9D9D9" w:themeFill="background1" w:themeFillShade="D9"/>
        <w:spacing w:before="240"/>
        <w:ind w:left="567" w:hanging="567"/>
        <w:rPr>
          <w:b/>
          <w:bCs/>
          <w:i w:val="0"/>
          <w:lang w:val="it-CH"/>
        </w:rPr>
      </w:pPr>
      <w:r w:rsidRPr="00547045">
        <w:rPr>
          <w:b/>
          <w:bCs/>
          <w:i w:val="0"/>
          <w:lang w:val="it-CH"/>
        </w:rPr>
        <w:t xml:space="preserve">I progetti federali </w:t>
      </w:r>
      <w:r w:rsidR="00F77D84" w:rsidRPr="00547045">
        <w:rPr>
          <w:b/>
          <w:bCs/>
          <w:i w:val="0"/>
          <w:lang w:val="it-CH"/>
        </w:rPr>
        <w:t xml:space="preserve">nell’ambito dei quali vengono utilizzati </w:t>
      </w:r>
      <w:r w:rsidRPr="00547045">
        <w:rPr>
          <w:b/>
          <w:bCs/>
          <w:i w:val="0"/>
          <w:lang w:val="it-CH"/>
        </w:rPr>
        <w:t xml:space="preserve">più di </w:t>
      </w:r>
      <w:r w:rsidR="007D0BC4" w:rsidRPr="00547045">
        <w:rPr>
          <w:b/>
          <w:bCs/>
          <w:i w:val="0"/>
          <w:lang w:val="it-CH"/>
        </w:rPr>
        <w:t>5</w:t>
      </w:r>
      <w:r w:rsidRPr="00547045">
        <w:rPr>
          <w:b/>
          <w:bCs/>
          <w:i w:val="0"/>
          <w:lang w:val="it-CH"/>
        </w:rPr>
        <w:t xml:space="preserve"> ha di SAC </w:t>
      </w:r>
      <w:r w:rsidR="004E0B08" w:rsidRPr="00547045">
        <w:rPr>
          <w:b/>
          <w:bCs/>
          <w:i w:val="0"/>
          <w:lang w:val="it-CH"/>
        </w:rPr>
        <w:t xml:space="preserve">iscritte in un inventario cantonale, </w:t>
      </w:r>
      <w:r w:rsidRPr="00547045">
        <w:rPr>
          <w:b/>
          <w:bCs/>
          <w:i w:val="0"/>
          <w:lang w:val="it-CH"/>
        </w:rPr>
        <w:t>sono</w:t>
      </w:r>
      <w:r w:rsidR="004E0B08" w:rsidRPr="00547045">
        <w:rPr>
          <w:b/>
          <w:bCs/>
          <w:i w:val="0"/>
          <w:lang w:val="it-CH"/>
        </w:rPr>
        <w:t xml:space="preserve"> </w:t>
      </w:r>
      <w:r w:rsidR="00F77D84" w:rsidRPr="00547045">
        <w:rPr>
          <w:b/>
          <w:bCs/>
          <w:i w:val="0"/>
          <w:lang w:val="it-CH"/>
        </w:rPr>
        <w:t>in linea di principio</w:t>
      </w:r>
      <w:r w:rsidRPr="00547045">
        <w:rPr>
          <w:b/>
          <w:bCs/>
          <w:i w:val="0"/>
          <w:lang w:val="it-CH"/>
        </w:rPr>
        <w:t xml:space="preserve"> rilevanti </w:t>
      </w:r>
      <w:r w:rsidR="00F77D84" w:rsidRPr="00547045">
        <w:rPr>
          <w:b/>
          <w:bCs/>
          <w:i w:val="0"/>
          <w:lang w:val="it-CH"/>
        </w:rPr>
        <w:t xml:space="preserve">in materia di </w:t>
      </w:r>
      <w:r w:rsidRPr="00547045">
        <w:rPr>
          <w:b/>
          <w:bCs/>
          <w:i w:val="0"/>
          <w:lang w:val="it-CH"/>
        </w:rPr>
        <w:t>piano settoriale</w:t>
      </w:r>
      <w:r w:rsidR="008778D4" w:rsidRPr="00547045">
        <w:rPr>
          <w:b/>
          <w:bCs/>
          <w:i w:val="0"/>
          <w:lang w:val="it-CH"/>
        </w:rPr>
        <w:t xml:space="preserve">. </w:t>
      </w:r>
    </w:p>
    <w:p w14:paraId="75F1A63B" w14:textId="1672F287" w:rsidR="0031148B" w:rsidRPr="00547045" w:rsidRDefault="004E0B08" w:rsidP="0031148B">
      <w:pPr>
        <w:rPr>
          <w:lang w:val="it-CH"/>
        </w:rPr>
      </w:pPr>
      <w:r w:rsidRPr="00547045">
        <w:rPr>
          <w:lang w:val="it-CH"/>
        </w:rPr>
        <w:t xml:space="preserve">Tali progetti </w:t>
      </w:r>
      <w:r w:rsidR="00D92DA8" w:rsidRPr="00547045">
        <w:rPr>
          <w:lang w:val="it-CH"/>
        </w:rPr>
        <w:t xml:space="preserve">hanno notevoli ripercussioni sul territorio. Essi, infatti, </w:t>
      </w:r>
      <w:r w:rsidR="00F77D84" w:rsidRPr="00547045">
        <w:rPr>
          <w:lang w:val="it-CH"/>
        </w:rPr>
        <w:t>richiedono una</w:t>
      </w:r>
      <w:r w:rsidR="00D92DA8" w:rsidRPr="00547045">
        <w:rPr>
          <w:lang w:val="it-CH"/>
        </w:rPr>
        <w:t xml:space="preserve"> </w:t>
      </w:r>
      <w:r w:rsidR="00F77D84" w:rsidRPr="00547045">
        <w:rPr>
          <w:lang w:val="it-CH"/>
        </w:rPr>
        <w:t xml:space="preserve">grande </w:t>
      </w:r>
      <w:r w:rsidR="00D92DA8" w:rsidRPr="00547045">
        <w:rPr>
          <w:lang w:val="it-CH"/>
        </w:rPr>
        <w:t>superfici</w:t>
      </w:r>
      <w:r w:rsidR="00F77D84" w:rsidRPr="00547045">
        <w:rPr>
          <w:lang w:val="it-CH"/>
        </w:rPr>
        <w:t>e</w:t>
      </w:r>
      <w:r w:rsidR="00D92DA8" w:rsidRPr="00547045">
        <w:rPr>
          <w:lang w:val="it-CH"/>
        </w:rPr>
        <w:t xml:space="preserve"> estes</w:t>
      </w:r>
      <w:r w:rsidR="00F77D84" w:rsidRPr="00547045">
        <w:rPr>
          <w:lang w:val="it-CH"/>
        </w:rPr>
        <w:t>a</w:t>
      </w:r>
      <w:r w:rsidR="00D92DA8" w:rsidRPr="00547045">
        <w:rPr>
          <w:lang w:val="it-CH"/>
        </w:rPr>
        <w:t xml:space="preserve"> su </w:t>
      </w:r>
      <w:r w:rsidR="00547045" w:rsidRPr="00547045">
        <w:rPr>
          <w:lang w:val="it-CH"/>
        </w:rPr>
        <w:t>terreni</w:t>
      </w:r>
      <w:r w:rsidR="00D92DA8" w:rsidRPr="00547045">
        <w:rPr>
          <w:lang w:val="it-CH"/>
        </w:rPr>
        <w:t xml:space="preserve"> di </w:t>
      </w:r>
      <w:r w:rsidRPr="00547045">
        <w:rPr>
          <w:lang w:val="it-CH"/>
        </w:rPr>
        <w:t>buona</w:t>
      </w:r>
      <w:r w:rsidR="00D92DA8" w:rsidRPr="00547045">
        <w:rPr>
          <w:lang w:val="it-CH"/>
        </w:rPr>
        <w:t xml:space="preserve"> qualità </w:t>
      </w:r>
      <w:r w:rsidR="008E15B2" w:rsidRPr="00547045">
        <w:rPr>
          <w:lang w:val="it-CH"/>
        </w:rPr>
        <w:t>da un</w:t>
      </w:r>
      <w:r w:rsidR="00D92DA8" w:rsidRPr="00547045">
        <w:rPr>
          <w:lang w:val="it-CH"/>
        </w:rPr>
        <w:t xml:space="preserve"> punto di vista agricolo. Siccome </w:t>
      </w:r>
      <w:r w:rsidR="008E15B2" w:rsidRPr="00547045">
        <w:rPr>
          <w:lang w:val="it-CH"/>
        </w:rPr>
        <w:t xml:space="preserve">spesso </w:t>
      </w:r>
      <w:r w:rsidR="00D92DA8" w:rsidRPr="00547045">
        <w:rPr>
          <w:lang w:val="it-CH"/>
        </w:rPr>
        <w:t xml:space="preserve">le SAC contribuiscono alla preservazione dell’apertura del paesaggio, </w:t>
      </w:r>
      <w:r w:rsidR="008E15B2" w:rsidRPr="00547045">
        <w:rPr>
          <w:lang w:val="it-CH"/>
        </w:rPr>
        <w:t>alla conservazione</w:t>
      </w:r>
      <w:r w:rsidR="00D92DA8" w:rsidRPr="00547045">
        <w:rPr>
          <w:lang w:val="it-CH"/>
        </w:rPr>
        <w:t xml:space="preserve"> della biodiversità e </w:t>
      </w:r>
      <w:r w:rsidR="008C77A5" w:rsidRPr="00547045">
        <w:rPr>
          <w:lang w:val="it-CH"/>
        </w:rPr>
        <w:t>delle superfici di compensazione ecologica</w:t>
      </w:r>
      <w:r w:rsidR="00D92DA8" w:rsidRPr="00547045">
        <w:rPr>
          <w:lang w:val="it-CH"/>
        </w:rPr>
        <w:t xml:space="preserve">, </w:t>
      </w:r>
      <w:r w:rsidRPr="00547045">
        <w:rPr>
          <w:lang w:val="it-CH"/>
        </w:rPr>
        <w:t>il loro consumo</w:t>
      </w:r>
      <w:r w:rsidR="00D92DA8" w:rsidRPr="00547045">
        <w:rPr>
          <w:lang w:val="it-CH"/>
        </w:rPr>
        <w:t xml:space="preserve"> si ripercuote </w:t>
      </w:r>
      <w:r w:rsidRPr="00547045">
        <w:rPr>
          <w:lang w:val="it-CH"/>
        </w:rPr>
        <w:t>anche sull’ambiente</w:t>
      </w:r>
      <w:r w:rsidR="00D92DA8" w:rsidRPr="00547045">
        <w:rPr>
          <w:lang w:val="it-CH"/>
        </w:rPr>
        <w:t xml:space="preserve">. </w:t>
      </w:r>
      <w:r w:rsidR="00E82F28" w:rsidRPr="00547045">
        <w:rPr>
          <w:lang w:val="it-CH"/>
        </w:rPr>
        <w:t>Alla luce di tali fatti,</w:t>
      </w:r>
      <w:r w:rsidR="00D92DA8" w:rsidRPr="00547045">
        <w:rPr>
          <w:lang w:val="it-CH"/>
        </w:rPr>
        <w:t xml:space="preserve"> </w:t>
      </w:r>
      <w:r w:rsidR="00E82F28" w:rsidRPr="00547045">
        <w:rPr>
          <w:lang w:val="it-CH"/>
        </w:rPr>
        <w:t xml:space="preserve">occorre </w:t>
      </w:r>
      <w:r w:rsidRPr="00547045">
        <w:rPr>
          <w:lang w:val="it-CH"/>
        </w:rPr>
        <w:t xml:space="preserve">essenzialmente </w:t>
      </w:r>
      <w:r w:rsidR="00E82F28" w:rsidRPr="00547045">
        <w:rPr>
          <w:lang w:val="it-CH"/>
        </w:rPr>
        <w:t xml:space="preserve">tenere </w:t>
      </w:r>
      <w:r w:rsidRPr="00547045">
        <w:rPr>
          <w:lang w:val="it-CH"/>
        </w:rPr>
        <w:t>debito</w:t>
      </w:r>
      <w:r w:rsidR="00E82F28" w:rsidRPr="00547045">
        <w:rPr>
          <w:lang w:val="it-CH"/>
        </w:rPr>
        <w:t xml:space="preserve"> conto </w:t>
      </w:r>
      <w:r w:rsidRPr="00547045">
        <w:rPr>
          <w:lang w:val="it-CH"/>
        </w:rPr>
        <w:t>di tali progetti</w:t>
      </w:r>
      <w:r w:rsidR="00D92DA8" w:rsidRPr="00547045">
        <w:rPr>
          <w:lang w:val="it-CH"/>
        </w:rPr>
        <w:t xml:space="preserve"> in un piano settoriale o in un</w:t>
      </w:r>
      <w:r w:rsidR="00E82F28" w:rsidRPr="00547045">
        <w:rPr>
          <w:lang w:val="it-CH"/>
        </w:rPr>
        <w:t>’</w:t>
      </w:r>
      <w:r w:rsidR="00D92DA8" w:rsidRPr="00547045">
        <w:rPr>
          <w:lang w:val="it-CH"/>
        </w:rPr>
        <w:t>a</w:t>
      </w:r>
      <w:r w:rsidR="00E82F28" w:rsidRPr="00547045">
        <w:rPr>
          <w:lang w:val="it-CH"/>
        </w:rPr>
        <w:t>naloga</w:t>
      </w:r>
      <w:r w:rsidR="00D92DA8" w:rsidRPr="00547045">
        <w:rPr>
          <w:lang w:val="it-CH"/>
        </w:rPr>
        <w:t xml:space="preserve"> procedura dettagliata. La realizzazione di una procedura di pianificazione aumenta la </w:t>
      </w:r>
      <w:r w:rsidR="00E82F28" w:rsidRPr="00547045">
        <w:rPr>
          <w:lang w:val="it-CH"/>
        </w:rPr>
        <w:t>certezza</w:t>
      </w:r>
      <w:r w:rsidR="00D92DA8" w:rsidRPr="00547045">
        <w:rPr>
          <w:lang w:val="it-CH"/>
        </w:rPr>
        <w:t xml:space="preserve"> </w:t>
      </w:r>
      <w:r w:rsidR="00E82F28" w:rsidRPr="00547045">
        <w:rPr>
          <w:lang w:val="it-CH"/>
        </w:rPr>
        <w:t>di</w:t>
      </w:r>
      <w:r w:rsidR="00D92DA8" w:rsidRPr="00547045">
        <w:rPr>
          <w:lang w:val="it-CH"/>
        </w:rPr>
        <w:t xml:space="preserve"> pianificazione, </w:t>
      </w:r>
      <w:r w:rsidR="00E82F28" w:rsidRPr="00547045">
        <w:rPr>
          <w:lang w:val="it-CH"/>
        </w:rPr>
        <w:t>semplifica</w:t>
      </w:r>
      <w:r w:rsidR="00D92DA8" w:rsidRPr="00547045">
        <w:rPr>
          <w:lang w:val="it-CH"/>
        </w:rPr>
        <w:t xml:space="preserve"> le </w:t>
      </w:r>
      <w:r w:rsidR="00E82F28" w:rsidRPr="00547045">
        <w:rPr>
          <w:lang w:val="it-CH"/>
        </w:rPr>
        <w:t xml:space="preserve">successive </w:t>
      </w:r>
      <w:r w:rsidR="00D92DA8" w:rsidRPr="00547045">
        <w:rPr>
          <w:lang w:val="it-CH"/>
        </w:rPr>
        <w:t xml:space="preserve">procedure di autorizzazione e </w:t>
      </w:r>
      <w:r w:rsidR="000140DD" w:rsidRPr="00547045">
        <w:rPr>
          <w:lang w:val="it-CH"/>
        </w:rPr>
        <w:t>certifica che l’</w:t>
      </w:r>
      <w:r w:rsidR="00D92DA8" w:rsidRPr="00547045">
        <w:rPr>
          <w:lang w:val="it-CH"/>
        </w:rPr>
        <w:t xml:space="preserve">eventuale </w:t>
      </w:r>
      <w:r w:rsidR="006F122B" w:rsidRPr="00547045">
        <w:rPr>
          <w:lang w:val="it-CH"/>
        </w:rPr>
        <w:t>consumo</w:t>
      </w:r>
      <w:r w:rsidR="00D92DA8" w:rsidRPr="00547045">
        <w:rPr>
          <w:lang w:val="it-CH"/>
        </w:rPr>
        <w:t xml:space="preserve"> di SAC </w:t>
      </w:r>
      <w:r w:rsidR="000140DD" w:rsidRPr="00547045">
        <w:rPr>
          <w:lang w:val="it-CH"/>
        </w:rPr>
        <w:t>sia stato</w:t>
      </w:r>
      <w:r w:rsidR="00D92DA8" w:rsidRPr="00547045">
        <w:rPr>
          <w:lang w:val="it-CH"/>
        </w:rPr>
        <w:t xml:space="preserve"> ridotto</w:t>
      </w:r>
      <w:r w:rsidR="000140DD" w:rsidRPr="00547045">
        <w:rPr>
          <w:lang w:val="it-CH"/>
        </w:rPr>
        <w:t xml:space="preserve"> al minimo</w:t>
      </w:r>
      <w:r w:rsidR="0031148B" w:rsidRPr="00547045">
        <w:rPr>
          <w:lang w:val="it-CH"/>
        </w:rPr>
        <w:t>.</w:t>
      </w:r>
    </w:p>
    <w:p w14:paraId="7F2BABB3" w14:textId="4F1C69BC" w:rsidR="004E0B08" w:rsidRPr="00547045" w:rsidRDefault="004E0B08" w:rsidP="004E0B08">
      <w:pPr>
        <w:rPr>
          <w:lang w:val="it-CH"/>
        </w:rPr>
      </w:pPr>
      <w:r w:rsidRPr="00547045">
        <w:rPr>
          <w:lang w:val="it-CH"/>
        </w:rPr>
        <w:t xml:space="preserve">I 5 ha fanno riferimento </w:t>
      </w:r>
      <w:r w:rsidR="00547045" w:rsidRPr="00547045">
        <w:rPr>
          <w:lang w:val="it-CH"/>
        </w:rPr>
        <w:t>a un consumo</w:t>
      </w:r>
      <w:r w:rsidRPr="00547045">
        <w:rPr>
          <w:lang w:val="it-CH"/>
        </w:rPr>
        <w:t xml:space="preserve"> definitivo di una superficie e non </w:t>
      </w:r>
      <w:r w:rsidR="00221D44" w:rsidRPr="00547045">
        <w:rPr>
          <w:lang w:val="it-CH"/>
        </w:rPr>
        <w:t>comprendono</w:t>
      </w:r>
      <w:r w:rsidRPr="00547045">
        <w:rPr>
          <w:lang w:val="it-CH"/>
        </w:rPr>
        <w:t xml:space="preserve"> </w:t>
      </w:r>
      <w:r w:rsidR="00064A2F" w:rsidRPr="00547045">
        <w:rPr>
          <w:lang w:val="it-CH"/>
        </w:rPr>
        <w:t>superfici</w:t>
      </w:r>
      <w:r w:rsidRPr="00547045">
        <w:rPr>
          <w:lang w:val="it-CH"/>
        </w:rPr>
        <w:t xml:space="preserve"> temporanea</w:t>
      </w:r>
      <w:r w:rsidR="00064A2F" w:rsidRPr="00547045">
        <w:rPr>
          <w:lang w:val="it-CH"/>
        </w:rPr>
        <w:t>mente occupate come, ad esempio, le piazze di deposito</w:t>
      </w:r>
      <w:r w:rsidRPr="00547045">
        <w:rPr>
          <w:lang w:val="it-CH"/>
        </w:rPr>
        <w:t xml:space="preserve">. </w:t>
      </w:r>
    </w:p>
    <w:p w14:paraId="13EA5CA9" w14:textId="223D286C" w:rsidR="0031148B" w:rsidRPr="00CC45F6" w:rsidRDefault="00D92DA8" w:rsidP="0031148B">
      <w:pPr>
        <w:rPr>
          <w:lang w:val="it-CH"/>
        </w:rPr>
      </w:pPr>
      <w:r w:rsidRPr="00547045">
        <w:rPr>
          <w:lang w:val="it-CH"/>
        </w:rPr>
        <w:t xml:space="preserve">Il criterio </w:t>
      </w:r>
      <w:r w:rsidR="00064A2F" w:rsidRPr="00547045">
        <w:rPr>
          <w:lang w:val="it-CH"/>
        </w:rPr>
        <w:t>per la</w:t>
      </w:r>
      <w:r w:rsidR="000140DD" w:rsidRPr="00547045">
        <w:rPr>
          <w:lang w:val="it-CH"/>
        </w:rPr>
        <w:t xml:space="preserve"> rilevanza</w:t>
      </w:r>
      <w:r w:rsidRPr="00547045">
        <w:rPr>
          <w:lang w:val="it-CH"/>
        </w:rPr>
        <w:t xml:space="preserve"> </w:t>
      </w:r>
      <w:r w:rsidR="00064A2F" w:rsidRPr="00547045">
        <w:rPr>
          <w:lang w:val="it-CH"/>
        </w:rPr>
        <w:t>del</w:t>
      </w:r>
      <w:r w:rsidRPr="00547045">
        <w:rPr>
          <w:lang w:val="it-CH"/>
        </w:rPr>
        <w:t xml:space="preserve"> </w:t>
      </w:r>
      <w:r w:rsidR="000140DD" w:rsidRPr="00547045">
        <w:rPr>
          <w:lang w:val="it-CH"/>
        </w:rPr>
        <w:t>p</w:t>
      </w:r>
      <w:r w:rsidRPr="00547045">
        <w:rPr>
          <w:lang w:val="it-CH"/>
        </w:rPr>
        <w:t>iano settoriale sostituisce eventuali criteri già esistenti relativi al</w:t>
      </w:r>
      <w:r w:rsidR="006F122B" w:rsidRPr="00547045">
        <w:rPr>
          <w:lang w:val="it-CH"/>
        </w:rPr>
        <w:t xml:space="preserve"> consumo</w:t>
      </w:r>
      <w:r w:rsidR="000140DD" w:rsidRPr="00547045">
        <w:rPr>
          <w:lang w:val="it-CH"/>
        </w:rPr>
        <w:t xml:space="preserve"> </w:t>
      </w:r>
      <w:r w:rsidRPr="00547045">
        <w:rPr>
          <w:lang w:val="it-CH"/>
        </w:rPr>
        <w:t xml:space="preserve">di SAC in altri </w:t>
      </w:r>
      <w:r w:rsidR="001838C4" w:rsidRPr="00547045">
        <w:rPr>
          <w:lang w:val="it-CH"/>
        </w:rPr>
        <w:t>p</w:t>
      </w:r>
      <w:r w:rsidRPr="00547045">
        <w:rPr>
          <w:lang w:val="it-CH"/>
        </w:rPr>
        <w:t xml:space="preserve">iani settoriali, </w:t>
      </w:r>
      <w:r w:rsidR="002B1738" w:rsidRPr="00547045">
        <w:rPr>
          <w:lang w:val="it-CH"/>
        </w:rPr>
        <w:t>se</w:t>
      </w:r>
      <w:r w:rsidRPr="00547045">
        <w:rPr>
          <w:lang w:val="it-CH"/>
        </w:rPr>
        <w:t xml:space="preserve"> il valore </w:t>
      </w:r>
      <w:r w:rsidR="002B1738" w:rsidRPr="00547045">
        <w:rPr>
          <w:lang w:val="it-CH"/>
        </w:rPr>
        <w:t xml:space="preserve">in essi </w:t>
      </w:r>
      <w:r w:rsidRPr="00547045">
        <w:rPr>
          <w:lang w:val="it-CH"/>
        </w:rPr>
        <w:t>stabilito</w:t>
      </w:r>
      <w:r w:rsidRPr="00CC45F6">
        <w:rPr>
          <w:lang w:val="it-CH"/>
        </w:rPr>
        <w:t xml:space="preserve"> per </w:t>
      </w:r>
      <w:r w:rsidR="002B1738" w:rsidRPr="00CC45F6">
        <w:rPr>
          <w:lang w:val="it-CH"/>
        </w:rPr>
        <w:t>il</w:t>
      </w:r>
      <w:r w:rsidRPr="00CC45F6">
        <w:rPr>
          <w:lang w:val="it-CH"/>
        </w:rPr>
        <w:t xml:space="preserve"> criterio</w:t>
      </w:r>
      <w:r w:rsidR="002B1738" w:rsidRPr="00CC45F6">
        <w:rPr>
          <w:lang w:val="it-CH"/>
        </w:rPr>
        <w:t xml:space="preserve"> di rilevanza</w:t>
      </w:r>
      <w:r w:rsidRPr="00CC45F6">
        <w:rPr>
          <w:lang w:val="it-CH"/>
        </w:rPr>
        <w:t xml:space="preserve"> </w:t>
      </w:r>
      <w:r w:rsidR="002B1738" w:rsidRPr="00CC45F6">
        <w:rPr>
          <w:lang w:val="it-CH"/>
        </w:rPr>
        <w:t>supera i</w:t>
      </w:r>
      <w:r w:rsidRPr="00CC45F6">
        <w:rPr>
          <w:lang w:val="it-CH"/>
        </w:rPr>
        <w:t xml:space="preserve"> 3 ha. </w:t>
      </w:r>
      <w:r w:rsidR="002B1738" w:rsidRPr="00CC45F6">
        <w:rPr>
          <w:lang w:val="it-CH"/>
        </w:rPr>
        <w:t>Tale</w:t>
      </w:r>
      <w:r w:rsidRPr="00CC45F6">
        <w:rPr>
          <w:lang w:val="it-CH"/>
        </w:rPr>
        <w:t xml:space="preserve"> valore, inoltre, d</w:t>
      </w:r>
      <w:r w:rsidR="00547045">
        <w:rPr>
          <w:lang w:val="it-CH"/>
        </w:rPr>
        <w:t xml:space="preserve">ovrà </w:t>
      </w:r>
      <w:r w:rsidRPr="00CC45F6">
        <w:rPr>
          <w:lang w:val="it-CH"/>
        </w:rPr>
        <w:t xml:space="preserve">essere </w:t>
      </w:r>
      <w:r w:rsidR="002B1738" w:rsidRPr="00CC45F6">
        <w:rPr>
          <w:lang w:val="it-CH"/>
        </w:rPr>
        <w:t>adeguato</w:t>
      </w:r>
      <w:r w:rsidRPr="00CC45F6">
        <w:rPr>
          <w:lang w:val="it-CH"/>
        </w:rPr>
        <w:t xml:space="preserve"> </w:t>
      </w:r>
      <w:r w:rsidR="002B1738" w:rsidRPr="00CC45F6">
        <w:rPr>
          <w:lang w:val="it-CH"/>
        </w:rPr>
        <w:t xml:space="preserve">nell’ambito </w:t>
      </w:r>
      <w:r w:rsidR="00547045">
        <w:rPr>
          <w:lang w:val="it-CH"/>
        </w:rPr>
        <w:t>della</w:t>
      </w:r>
      <w:r w:rsidR="002B1738" w:rsidRPr="00CC45F6">
        <w:rPr>
          <w:lang w:val="it-CH"/>
        </w:rPr>
        <w:t xml:space="preserve"> prossima revisione</w:t>
      </w:r>
      <w:r w:rsidRPr="00CC45F6">
        <w:rPr>
          <w:lang w:val="it-CH"/>
        </w:rPr>
        <w:t xml:space="preserve"> del </w:t>
      </w:r>
      <w:r w:rsidR="002B1738" w:rsidRPr="00CC45F6">
        <w:rPr>
          <w:lang w:val="it-CH"/>
        </w:rPr>
        <w:t>corrispondente p</w:t>
      </w:r>
      <w:r w:rsidRPr="00CC45F6">
        <w:rPr>
          <w:lang w:val="it-CH"/>
        </w:rPr>
        <w:t>iano settoriale</w:t>
      </w:r>
      <w:r w:rsidR="0031148B" w:rsidRPr="00CC45F6">
        <w:rPr>
          <w:lang w:val="it-CH"/>
        </w:rPr>
        <w:t>.</w:t>
      </w:r>
    </w:p>
    <w:p w14:paraId="20F1756C" w14:textId="2B0564DE" w:rsidR="0031148B" w:rsidRPr="007A6E55" w:rsidRDefault="00D92DA8" w:rsidP="0031148B">
      <w:pPr>
        <w:rPr>
          <w:lang w:val="it-CH"/>
        </w:rPr>
      </w:pPr>
      <w:r w:rsidRPr="007A6E55">
        <w:rPr>
          <w:lang w:val="it-CH"/>
        </w:rPr>
        <w:t xml:space="preserve">Per individuare </w:t>
      </w:r>
      <w:r w:rsidR="00C63E01" w:rsidRPr="007A6E55">
        <w:rPr>
          <w:lang w:val="it-CH"/>
        </w:rPr>
        <w:t xml:space="preserve">tempestivamente </w:t>
      </w:r>
      <w:r w:rsidR="00C614C7" w:rsidRPr="007A6E55">
        <w:rPr>
          <w:lang w:val="it-CH"/>
        </w:rPr>
        <w:t xml:space="preserve">eventuali </w:t>
      </w:r>
      <w:r w:rsidRPr="007A6E55">
        <w:rPr>
          <w:lang w:val="it-CH"/>
        </w:rPr>
        <w:t>conflitti</w:t>
      </w:r>
      <w:r w:rsidR="00C614C7" w:rsidRPr="007A6E55">
        <w:rPr>
          <w:lang w:val="it-CH"/>
        </w:rPr>
        <w:t xml:space="preserve"> tra gli Uffici federali o problemi con i Cantoni</w:t>
      </w:r>
      <w:r w:rsidRPr="007A6E55">
        <w:rPr>
          <w:lang w:val="it-CH"/>
        </w:rPr>
        <w:t>, occorre coinvolgere</w:t>
      </w:r>
      <w:r w:rsidR="00C63E01" w:rsidRPr="007A6E55">
        <w:rPr>
          <w:lang w:val="it-CH"/>
        </w:rPr>
        <w:t xml:space="preserve"> quanto prima</w:t>
      </w:r>
      <w:r w:rsidRPr="007A6E55">
        <w:rPr>
          <w:lang w:val="it-CH"/>
        </w:rPr>
        <w:t xml:space="preserve"> l’ARE nella pianificazione del processo</w:t>
      </w:r>
      <w:r w:rsidR="00547045" w:rsidRPr="007A6E55">
        <w:rPr>
          <w:lang w:val="it-CH"/>
        </w:rPr>
        <w:t>,</w:t>
      </w:r>
      <w:r w:rsidR="00C614C7" w:rsidRPr="007A6E55">
        <w:rPr>
          <w:lang w:val="it-CH"/>
        </w:rPr>
        <w:t xml:space="preserve"> </w:t>
      </w:r>
      <w:r w:rsidR="00547045" w:rsidRPr="007A6E55">
        <w:rPr>
          <w:lang w:val="it-CH"/>
        </w:rPr>
        <w:t>ovvero</w:t>
      </w:r>
      <w:r w:rsidR="00C614C7" w:rsidRPr="007A6E55">
        <w:rPr>
          <w:lang w:val="it-CH"/>
        </w:rPr>
        <w:t>,</w:t>
      </w:r>
      <w:r w:rsidR="00E2122C">
        <w:rPr>
          <w:lang w:val="it-CH"/>
        </w:rPr>
        <w:t xml:space="preserve"> già nell’ambito della scelta delle varianti. </w:t>
      </w:r>
      <w:r w:rsidR="00C614C7" w:rsidRPr="007A6E55">
        <w:rPr>
          <w:lang w:val="it-CH"/>
        </w:rPr>
        <w:t xml:space="preserve">L’ARE può apportare </w:t>
      </w:r>
      <w:r w:rsidR="007A6E55" w:rsidRPr="007A6E55">
        <w:rPr>
          <w:lang w:val="it-CH"/>
        </w:rPr>
        <w:t>efficacemente</w:t>
      </w:r>
      <w:r w:rsidR="00C614C7" w:rsidRPr="007A6E55">
        <w:rPr>
          <w:lang w:val="it-CH"/>
        </w:rPr>
        <w:t xml:space="preserve"> il proprio </w:t>
      </w:r>
      <w:r w:rsidR="00F1291A" w:rsidRPr="007A6E55">
        <w:rPr>
          <w:lang w:val="it-CH"/>
        </w:rPr>
        <w:t>sostegno</w:t>
      </w:r>
      <w:r w:rsidR="00C614C7" w:rsidRPr="007A6E55">
        <w:rPr>
          <w:lang w:val="it-CH"/>
        </w:rPr>
        <w:t xml:space="preserve"> dal momento in cui </w:t>
      </w:r>
      <w:r w:rsidR="00E2122C">
        <w:rPr>
          <w:lang w:val="it-CH"/>
        </w:rPr>
        <w:t xml:space="preserve">nella </w:t>
      </w:r>
      <w:r w:rsidR="00E47ABD" w:rsidRPr="007A6E55">
        <w:rPr>
          <w:lang w:val="it-CH"/>
        </w:rPr>
        <w:t>documentazione</w:t>
      </w:r>
      <w:r w:rsidR="00E2122C">
        <w:rPr>
          <w:lang w:val="it-CH"/>
        </w:rPr>
        <w:t xml:space="preserve"> vengono illustrati i seguenti aspetti: </w:t>
      </w:r>
      <w:r w:rsidR="00E808B7" w:rsidRPr="007A6E55">
        <w:rPr>
          <w:lang w:val="it-CH"/>
        </w:rPr>
        <w:t>definizione</w:t>
      </w:r>
      <w:r w:rsidRPr="007A6E55">
        <w:rPr>
          <w:lang w:val="it-CH"/>
        </w:rPr>
        <w:t xml:space="preserve"> delle esigenze </w:t>
      </w:r>
      <w:r w:rsidR="00FC1282" w:rsidRPr="007A6E55">
        <w:rPr>
          <w:lang w:val="it-CH"/>
        </w:rPr>
        <w:t>locali</w:t>
      </w:r>
      <w:r w:rsidR="00FC1282" w:rsidRPr="00CC45F6">
        <w:rPr>
          <w:lang w:val="it-CH"/>
        </w:rPr>
        <w:t xml:space="preserve"> del progetto e del fabbisogno di superfici</w:t>
      </w:r>
      <w:r w:rsidRPr="00CC45F6">
        <w:rPr>
          <w:lang w:val="it-CH"/>
        </w:rPr>
        <w:t xml:space="preserve">; </w:t>
      </w:r>
      <w:r w:rsidR="00FC1282" w:rsidRPr="00CC45F6">
        <w:rPr>
          <w:lang w:val="it-CH"/>
        </w:rPr>
        <w:t xml:space="preserve">prova che sono state prese in esame alternative che non prevedono </w:t>
      </w:r>
      <w:r w:rsidR="00E2122C">
        <w:rPr>
          <w:lang w:val="it-CH"/>
        </w:rPr>
        <w:t xml:space="preserve">la richiesta </w:t>
      </w:r>
      <w:r w:rsidRPr="00CC45F6">
        <w:rPr>
          <w:lang w:val="it-CH"/>
        </w:rPr>
        <w:t>di SA</w:t>
      </w:r>
      <w:r w:rsidR="00E2122C">
        <w:rPr>
          <w:lang w:val="it-CH"/>
        </w:rPr>
        <w:t>C</w:t>
      </w:r>
      <w:r w:rsidRPr="007A6E55">
        <w:rPr>
          <w:lang w:val="it-CH"/>
        </w:rPr>
        <w:t>; prova della collaborazione con i</w:t>
      </w:r>
      <w:r w:rsidR="00FC1282" w:rsidRPr="007A6E55">
        <w:rPr>
          <w:lang w:val="it-CH"/>
        </w:rPr>
        <w:t>l</w:t>
      </w:r>
      <w:r w:rsidRPr="007A6E55">
        <w:rPr>
          <w:lang w:val="it-CH"/>
        </w:rPr>
        <w:t xml:space="preserve"> Canton</w:t>
      </w:r>
      <w:r w:rsidR="00FC1282" w:rsidRPr="007A6E55">
        <w:rPr>
          <w:lang w:val="it-CH"/>
        </w:rPr>
        <w:t>e</w:t>
      </w:r>
      <w:r w:rsidRPr="007A6E55">
        <w:rPr>
          <w:lang w:val="it-CH"/>
        </w:rPr>
        <w:t xml:space="preserve"> interessat</w:t>
      </w:r>
      <w:r w:rsidR="00FC1282" w:rsidRPr="007A6E55">
        <w:rPr>
          <w:lang w:val="it-CH"/>
        </w:rPr>
        <w:t>o</w:t>
      </w:r>
      <w:r w:rsidRPr="007A6E55">
        <w:rPr>
          <w:lang w:val="it-CH"/>
        </w:rPr>
        <w:t xml:space="preserve"> e</w:t>
      </w:r>
      <w:r w:rsidR="00FC1282" w:rsidRPr="007A6E55">
        <w:rPr>
          <w:lang w:val="it-CH"/>
        </w:rPr>
        <w:t>d</w:t>
      </w:r>
      <w:r w:rsidRPr="007A6E55">
        <w:rPr>
          <w:lang w:val="it-CH"/>
        </w:rPr>
        <w:t xml:space="preserve"> eventualmente </w:t>
      </w:r>
      <w:r w:rsidR="00FC1282" w:rsidRPr="007A6E55">
        <w:rPr>
          <w:lang w:val="it-CH"/>
        </w:rPr>
        <w:t>con i</w:t>
      </w:r>
      <w:r w:rsidRPr="007A6E55">
        <w:rPr>
          <w:lang w:val="it-CH"/>
        </w:rPr>
        <w:t xml:space="preserve"> Cantoni limitrofi</w:t>
      </w:r>
      <w:r w:rsidR="0031148B" w:rsidRPr="007A6E55">
        <w:rPr>
          <w:lang w:val="it-CH"/>
        </w:rPr>
        <w:t>.</w:t>
      </w:r>
      <w:r w:rsidR="00F1291A" w:rsidRPr="007A6E55">
        <w:rPr>
          <w:lang w:val="it-CH"/>
        </w:rPr>
        <w:t xml:space="preserve"> </w:t>
      </w:r>
      <w:r w:rsidR="00E2122C">
        <w:rPr>
          <w:lang w:val="it-CH"/>
        </w:rPr>
        <w:t xml:space="preserve">Al più tardi al momento del progetto esecutivo occorre </w:t>
      </w:r>
      <w:r w:rsidR="00717E1E">
        <w:rPr>
          <w:lang w:val="it-CH"/>
        </w:rPr>
        <w:t xml:space="preserve">inoltre </w:t>
      </w:r>
      <w:r w:rsidR="00E2122C">
        <w:rPr>
          <w:lang w:val="it-CH"/>
        </w:rPr>
        <w:t xml:space="preserve">illustrare le possibilità di compensazione (progetto di compensazione concreto). </w:t>
      </w:r>
      <w:r w:rsidR="00F1291A" w:rsidRPr="007A6E55">
        <w:rPr>
          <w:lang w:val="it-CH"/>
        </w:rPr>
        <w:t xml:space="preserve">Naturalmente si può ricorrere al sostegno </w:t>
      </w:r>
      <w:r w:rsidR="00717E1E">
        <w:rPr>
          <w:lang w:val="it-CH"/>
        </w:rPr>
        <w:t>dell’ARE</w:t>
      </w:r>
      <w:r w:rsidR="00F1291A" w:rsidRPr="007A6E55">
        <w:rPr>
          <w:lang w:val="it-CH"/>
        </w:rPr>
        <w:t xml:space="preserve"> a titolo preventivo.</w:t>
      </w:r>
    </w:p>
    <w:p w14:paraId="180914BB" w14:textId="10A4A375" w:rsidR="00173FFA" w:rsidRPr="00CC45F6" w:rsidRDefault="00173FFA" w:rsidP="0031148B">
      <w:pPr>
        <w:rPr>
          <w:lang w:val="it-CH"/>
        </w:rPr>
      </w:pPr>
      <w:r w:rsidRPr="007A6E55">
        <w:rPr>
          <w:lang w:val="it-CH"/>
        </w:rPr>
        <w:t xml:space="preserve">Gli inventari delle SAC aggiornati </w:t>
      </w:r>
      <w:r w:rsidR="00717E1E">
        <w:rPr>
          <w:lang w:val="it-CH"/>
        </w:rPr>
        <w:t>saranno</w:t>
      </w:r>
      <w:r w:rsidRPr="007A6E55">
        <w:rPr>
          <w:lang w:val="it-CH"/>
        </w:rPr>
        <w:t xml:space="preserve"> consultabili sul </w:t>
      </w:r>
      <w:proofErr w:type="spellStart"/>
      <w:r w:rsidRPr="007A6E55">
        <w:rPr>
          <w:lang w:val="it-CH"/>
        </w:rPr>
        <w:t>geoportale</w:t>
      </w:r>
      <w:proofErr w:type="spellEnd"/>
      <w:r w:rsidRPr="007A6E55">
        <w:rPr>
          <w:lang w:val="it-CH"/>
        </w:rPr>
        <w:t xml:space="preserve"> nazionale </w:t>
      </w:r>
      <w:r w:rsidR="00717E1E">
        <w:rPr>
          <w:lang w:val="it-CH"/>
        </w:rPr>
        <w:t>a partire da</w:t>
      </w:r>
      <w:r w:rsidR="001B4935">
        <w:rPr>
          <w:lang w:val="it-CH"/>
        </w:rPr>
        <w:t>l</w:t>
      </w:r>
      <w:r w:rsidR="00717E1E" w:rsidRPr="00E35B95">
        <w:rPr>
          <w:lang w:val="it-CH"/>
        </w:rPr>
        <w:t xml:space="preserve"> 2021</w:t>
      </w:r>
      <w:r w:rsidR="00717E1E" w:rsidRPr="007A6E55">
        <w:rPr>
          <w:lang w:val="it-CH"/>
        </w:rPr>
        <w:t xml:space="preserve"> </w:t>
      </w:r>
      <w:r w:rsidRPr="007A6E55">
        <w:rPr>
          <w:lang w:val="it-CH"/>
        </w:rPr>
        <w:t>(</w:t>
      </w:r>
      <w:r w:rsidRPr="00E35B95">
        <w:rPr>
          <w:lang w:val="it-CH"/>
        </w:rPr>
        <w:t>cfr.</w:t>
      </w:r>
      <w:r w:rsidR="00C87BC2">
        <w:rPr>
          <w:lang w:val="it-CH"/>
        </w:rPr>
        <w:t xml:space="preserve"> </w:t>
      </w:r>
      <w:r w:rsidR="00C87BC2">
        <w:rPr>
          <w:lang w:val="it-CH"/>
        </w:rPr>
        <w:fldChar w:fldCharType="begin"/>
      </w:r>
      <w:r w:rsidR="00C87BC2">
        <w:rPr>
          <w:lang w:val="it-CH"/>
        </w:rPr>
        <w:instrText xml:space="preserve"> REF _Ref532981888 \r \h </w:instrText>
      </w:r>
      <w:r w:rsidR="00C87BC2">
        <w:rPr>
          <w:lang w:val="it-CH"/>
        </w:rPr>
      </w:r>
      <w:r w:rsidR="00C87BC2">
        <w:rPr>
          <w:lang w:val="it-CH"/>
        </w:rPr>
        <w:fldChar w:fldCharType="separate"/>
      </w:r>
      <w:r w:rsidR="00AB3DF4">
        <w:rPr>
          <w:lang w:val="it-CH"/>
        </w:rPr>
        <w:t>P13</w:t>
      </w:r>
      <w:r w:rsidR="00C87BC2">
        <w:rPr>
          <w:lang w:val="it-CH"/>
        </w:rPr>
        <w:fldChar w:fldCharType="end"/>
      </w:r>
      <w:r w:rsidRPr="00E35B95">
        <w:rPr>
          <w:lang w:val="it-CH"/>
        </w:rPr>
        <w:t>). Anche</w:t>
      </w:r>
      <w:r w:rsidRPr="007A6E55">
        <w:rPr>
          <w:lang w:val="it-CH"/>
        </w:rPr>
        <w:t xml:space="preserve"> l’ARE è tenuta al corrente sugli inventari SAC vincolanti dei Cantoni. In caso di </w:t>
      </w:r>
      <w:r w:rsidR="007A6E55" w:rsidRPr="007A6E55">
        <w:rPr>
          <w:lang w:val="it-CH"/>
        </w:rPr>
        <w:t>incertezza</w:t>
      </w:r>
      <w:r w:rsidRPr="007A6E55">
        <w:rPr>
          <w:lang w:val="it-CH"/>
        </w:rPr>
        <w:t xml:space="preserve"> a tal riguardo, è opportuno contattare l’ARE</w:t>
      </w:r>
      <w:r w:rsidR="001B4935">
        <w:rPr>
          <w:lang w:val="it-CH"/>
        </w:rPr>
        <w:t>.</w:t>
      </w:r>
    </w:p>
    <w:p w14:paraId="2E9258DA" w14:textId="768A3B87" w:rsidR="0031148B" w:rsidRPr="00CC45F6" w:rsidRDefault="00D92DA8" w:rsidP="0031148B">
      <w:pPr>
        <w:rPr>
          <w:lang w:val="it-CH"/>
        </w:rPr>
      </w:pPr>
      <w:r w:rsidRPr="00CC45F6">
        <w:rPr>
          <w:lang w:val="it-CH"/>
        </w:rPr>
        <w:t xml:space="preserve">Per i progetti che non sono parte integrante di un </w:t>
      </w:r>
      <w:r w:rsidR="00FC1282" w:rsidRPr="00CC45F6">
        <w:rPr>
          <w:lang w:val="it-CH"/>
        </w:rPr>
        <w:t>p</w:t>
      </w:r>
      <w:r w:rsidRPr="00CC45F6">
        <w:rPr>
          <w:lang w:val="it-CH"/>
        </w:rPr>
        <w:t xml:space="preserve">iano settoriale della Confederazione, </w:t>
      </w:r>
      <w:r w:rsidR="00FC1282" w:rsidRPr="00CC45F6">
        <w:rPr>
          <w:lang w:val="it-CH"/>
        </w:rPr>
        <w:t xml:space="preserve">i </w:t>
      </w:r>
      <w:r w:rsidR="009D3564" w:rsidRPr="00CC45F6">
        <w:rPr>
          <w:lang w:val="it-CH"/>
        </w:rPr>
        <w:t xml:space="preserve">suddetti accertamenti </w:t>
      </w:r>
      <w:r w:rsidR="00FC1282" w:rsidRPr="00CC45F6">
        <w:rPr>
          <w:lang w:val="it-CH"/>
        </w:rPr>
        <w:t xml:space="preserve">devono </w:t>
      </w:r>
      <w:r w:rsidR="00B3761F" w:rsidRPr="00CC45F6">
        <w:rPr>
          <w:lang w:val="it-CH"/>
        </w:rPr>
        <w:t>essere oggetto</w:t>
      </w:r>
      <w:r w:rsidRPr="00CC45F6">
        <w:rPr>
          <w:lang w:val="it-CH"/>
        </w:rPr>
        <w:t xml:space="preserve"> delle rispettive procedure di approvazione dei piani</w:t>
      </w:r>
      <w:r w:rsidR="0031148B" w:rsidRPr="00CC45F6">
        <w:rPr>
          <w:lang w:val="it-CH"/>
        </w:rPr>
        <w:t>.</w:t>
      </w:r>
    </w:p>
    <w:p w14:paraId="49670C23" w14:textId="4190D0B2" w:rsidR="008778D4" w:rsidRPr="00CC45F6" w:rsidRDefault="002750EF" w:rsidP="008778D4">
      <w:pPr>
        <w:pStyle w:val="Listenabsatz"/>
        <w:numPr>
          <w:ilvl w:val="0"/>
          <w:numId w:val="29"/>
        </w:numPr>
        <w:shd w:val="clear" w:color="auto" w:fill="D9D9D9" w:themeFill="background1" w:themeFillShade="D9"/>
        <w:spacing w:before="240"/>
        <w:ind w:left="567" w:hanging="567"/>
        <w:rPr>
          <w:b/>
          <w:bCs/>
          <w:i w:val="0"/>
          <w:lang w:val="it-CH"/>
        </w:rPr>
      </w:pPr>
      <w:r w:rsidRPr="00CC45F6">
        <w:rPr>
          <w:b/>
          <w:bCs/>
          <w:i w:val="0"/>
          <w:lang w:val="it-CH"/>
        </w:rPr>
        <w:t xml:space="preserve">Nell’ambito di progetti della Confederazione, </w:t>
      </w:r>
      <w:r w:rsidR="005E0025">
        <w:rPr>
          <w:b/>
          <w:bCs/>
          <w:i w:val="0"/>
          <w:lang w:val="it-CH"/>
        </w:rPr>
        <w:t xml:space="preserve">in caso di </w:t>
      </w:r>
      <w:r w:rsidR="006F122B" w:rsidRPr="00CC45F6">
        <w:rPr>
          <w:b/>
          <w:bCs/>
          <w:i w:val="0"/>
          <w:lang w:val="it-CH"/>
        </w:rPr>
        <w:t>consumo</w:t>
      </w:r>
      <w:r w:rsidR="00D92DA8" w:rsidRPr="00CC45F6">
        <w:rPr>
          <w:b/>
          <w:bCs/>
          <w:i w:val="0"/>
          <w:lang w:val="it-CH"/>
        </w:rPr>
        <w:t xml:space="preserve"> di SAC </w:t>
      </w:r>
      <w:r w:rsidR="001450F3" w:rsidRPr="00CC45F6">
        <w:rPr>
          <w:b/>
          <w:bCs/>
          <w:i w:val="0"/>
          <w:lang w:val="it-CH"/>
        </w:rPr>
        <w:t>in linea di principio tutte le SAC utilizzate devono essere compensate con superfici di uguale estensione e</w:t>
      </w:r>
      <w:r w:rsidR="00047975" w:rsidRPr="00CC45F6">
        <w:rPr>
          <w:b/>
          <w:bCs/>
          <w:i w:val="0"/>
          <w:lang w:val="it-CH"/>
        </w:rPr>
        <w:t xml:space="preserve"> </w:t>
      </w:r>
      <w:r w:rsidR="001450F3" w:rsidRPr="00CC45F6">
        <w:rPr>
          <w:b/>
          <w:bCs/>
          <w:i w:val="0"/>
          <w:lang w:val="it-CH"/>
        </w:rPr>
        <w:t>qualità</w:t>
      </w:r>
      <w:r w:rsidR="003A33C4">
        <w:rPr>
          <w:b/>
          <w:bCs/>
          <w:i w:val="0"/>
          <w:lang w:val="it-CH"/>
        </w:rPr>
        <w:t>,</w:t>
      </w:r>
      <w:r w:rsidR="001450F3" w:rsidRPr="00CC45F6">
        <w:rPr>
          <w:b/>
          <w:bCs/>
          <w:i w:val="0"/>
          <w:lang w:val="it-CH"/>
        </w:rPr>
        <w:t xml:space="preserve"> </w:t>
      </w:r>
      <w:r w:rsidR="003A33C4">
        <w:rPr>
          <w:b/>
          <w:bCs/>
          <w:i w:val="0"/>
          <w:lang w:val="it-CH"/>
        </w:rPr>
        <w:t xml:space="preserve">con il sostegno dei </w:t>
      </w:r>
      <w:r w:rsidR="001450F3" w:rsidRPr="00CC45F6">
        <w:rPr>
          <w:b/>
          <w:bCs/>
          <w:i w:val="0"/>
          <w:lang w:val="it-CH"/>
        </w:rPr>
        <w:t>Cantoni interessati</w:t>
      </w:r>
      <w:r w:rsidR="008778D4" w:rsidRPr="00CC45F6">
        <w:rPr>
          <w:b/>
          <w:bCs/>
          <w:i w:val="0"/>
          <w:lang w:val="it-CH"/>
        </w:rPr>
        <w:t>.</w:t>
      </w:r>
    </w:p>
    <w:p w14:paraId="7D65F445" w14:textId="2ABD5C08" w:rsidR="0031148B" w:rsidRPr="00CC45F6" w:rsidRDefault="00D92DA8">
      <w:pPr>
        <w:rPr>
          <w:lang w:val="it-CH"/>
        </w:rPr>
      </w:pPr>
      <w:r w:rsidRPr="007A6E55">
        <w:rPr>
          <w:lang w:val="it-CH"/>
        </w:rPr>
        <w:t xml:space="preserve">L’obbligo </w:t>
      </w:r>
      <w:r w:rsidR="00047975" w:rsidRPr="007A6E55">
        <w:rPr>
          <w:lang w:val="it-CH"/>
        </w:rPr>
        <w:t>per la</w:t>
      </w:r>
      <w:r w:rsidRPr="007A6E55">
        <w:rPr>
          <w:lang w:val="it-CH"/>
        </w:rPr>
        <w:t xml:space="preserve"> Confederazione di compensare le SAC</w:t>
      </w:r>
      <w:r w:rsidR="007A6E55" w:rsidRPr="007A6E55">
        <w:rPr>
          <w:lang w:val="it-CH"/>
        </w:rPr>
        <w:t>,</w:t>
      </w:r>
      <w:r w:rsidRPr="007A6E55">
        <w:rPr>
          <w:lang w:val="it-CH"/>
        </w:rPr>
        <w:t xml:space="preserve"> </w:t>
      </w:r>
      <w:r w:rsidR="00173FFA" w:rsidRPr="007A6E55">
        <w:rPr>
          <w:lang w:val="it-CH"/>
        </w:rPr>
        <w:t xml:space="preserve">iscritte in un inventario cantonale, </w:t>
      </w:r>
      <w:r w:rsidR="007A6E55" w:rsidRPr="007A6E55">
        <w:rPr>
          <w:lang w:val="it-CH"/>
        </w:rPr>
        <w:t xml:space="preserve">ch’essa </w:t>
      </w:r>
      <w:r w:rsidR="00047975" w:rsidRPr="007A6E55">
        <w:rPr>
          <w:lang w:val="it-CH"/>
        </w:rPr>
        <w:t xml:space="preserve">utilizza per i suoi progetti </w:t>
      </w:r>
      <w:r w:rsidRPr="007A6E55">
        <w:rPr>
          <w:lang w:val="it-CH"/>
        </w:rPr>
        <w:t>infrastrutturali, non è</w:t>
      </w:r>
      <w:r w:rsidR="00D61C4D" w:rsidRPr="007A6E55">
        <w:rPr>
          <w:lang w:val="it-CH"/>
        </w:rPr>
        <w:t xml:space="preserve"> espressamente</w:t>
      </w:r>
      <w:r w:rsidRPr="007A6E55">
        <w:rPr>
          <w:lang w:val="it-CH"/>
        </w:rPr>
        <w:t xml:space="preserve"> regolat</w:t>
      </w:r>
      <w:r w:rsidR="00D61C4D" w:rsidRPr="007A6E55">
        <w:rPr>
          <w:lang w:val="it-CH"/>
        </w:rPr>
        <w:t>o</w:t>
      </w:r>
      <w:r w:rsidRPr="007A6E55">
        <w:rPr>
          <w:lang w:val="it-CH"/>
        </w:rPr>
        <w:t xml:space="preserve"> </w:t>
      </w:r>
      <w:r w:rsidR="00D61C4D" w:rsidRPr="007A6E55">
        <w:rPr>
          <w:lang w:val="it-CH"/>
        </w:rPr>
        <w:t>dalla</w:t>
      </w:r>
      <w:r w:rsidRPr="007A6E55">
        <w:rPr>
          <w:lang w:val="it-CH"/>
        </w:rPr>
        <w:t xml:space="preserve"> legge. </w:t>
      </w:r>
      <w:r w:rsidR="00D61C4D" w:rsidRPr="007A6E55">
        <w:rPr>
          <w:lang w:val="it-CH"/>
        </w:rPr>
        <w:t xml:space="preserve">È tuttavia possibile </w:t>
      </w:r>
      <w:r w:rsidR="00DC14C5" w:rsidRPr="007A6E55">
        <w:rPr>
          <w:lang w:val="it-CH"/>
        </w:rPr>
        <w:t>desumerlo</w:t>
      </w:r>
      <w:r w:rsidR="00D61C4D" w:rsidRPr="007A6E55">
        <w:rPr>
          <w:lang w:val="it-CH"/>
        </w:rPr>
        <w:t xml:space="preserve"> indirettamente </w:t>
      </w:r>
      <w:r w:rsidRPr="007A6E55">
        <w:rPr>
          <w:lang w:val="it-CH"/>
        </w:rPr>
        <w:t>dagli articoli</w:t>
      </w:r>
      <w:r w:rsidRPr="007A6E55">
        <w:rPr>
          <w:rFonts w:ascii="ArialMT" w:eastAsiaTheme="minorEastAsia" w:hAnsi="ArialMT" w:cs="ArialMT"/>
          <w:lang w:val="it-CH" w:eastAsia="en-US"/>
        </w:rPr>
        <w:t xml:space="preserve"> 75, 102, 104 </w:t>
      </w:r>
      <w:r w:rsidRPr="007A6E55">
        <w:rPr>
          <w:rFonts w:eastAsiaTheme="minorEastAsia"/>
          <w:lang w:val="it-CH" w:eastAsia="en-US"/>
        </w:rPr>
        <w:t>e</w:t>
      </w:r>
      <w:r w:rsidRPr="00CC45F6">
        <w:rPr>
          <w:rFonts w:eastAsiaTheme="minorEastAsia"/>
          <w:lang w:val="it-CH" w:eastAsia="en-US"/>
        </w:rPr>
        <w:t xml:space="preserve"> 104</w:t>
      </w:r>
      <w:r w:rsidRPr="00CC45F6">
        <w:rPr>
          <w:rFonts w:ascii="Arial-ItalicMT" w:eastAsiaTheme="minorEastAsia" w:hAnsi="Arial-ItalicMT" w:cs="Arial-ItalicMT"/>
          <w:i/>
          <w:iCs/>
          <w:lang w:val="it-CH" w:eastAsia="en-US"/>
        </w:rPr>
        <w:t xml:space="preserve">a </w:t>
      </w:r>
      <w:r w:rsidRPr="00CC45F6">
        <w:rPr>
          <w:rFonts w:eastAsiaTheme="minorEastAsia"/>
          <w:lang w:val="it-CH" w:eastAsia="en-US"/>
        </w:rPr>
        <w:t>lett</w:t>
      </w:r>
      <w:r w:rsidR="00173FFA">
        <w:rPr>
          <w:rFonts w:eastAsiaTheme="minorEastAsia"/>
          <w:lang w:val="it-CH" w:eastAsia="en-US"/>
        </w:rPr>
        <w:t>era</w:t>
      </w:r>
      <w:r w:rsidRPr="00CC45F6">
        <w:rPr>
          <w:rFonts w:eastAsiaTheme="minorEastAsia"/>
          <w:lang w:val="it-CH" w:eastAsia="en-US"/>
        </w:rPr>
        <w:t xml:space="preserve"> a </w:t>
      </w:r>
      <w:proofErr w:type="spellStart"/>
      <w:r w:rsidRPr="00CC45F6">
        <w:rPr>
          <w:rFonts w:eastAsiaTheme="minorEastAsia"/>
          <w:lang w:val="it-CH" w:eastAsia="en-US"/>
        </w:rPr>
        <w:t>Cost</w:t>
      </w:r>
      <w:proofErr w:type="spellEnd"/>
      <w:r w:rsidRPr="00CC45F6">
        <w:rPr>
          <w:rFonts w:eastAsiaTheme="minorEastAsia"/>
          <w:lang w:val="it-CH" w:eastAsia="en-US"/>
        </w:rPr>
        <w:t>., dagli ar</w:t>
      </w:r>
      <w:r w:rsidR="00D61C4D" w:rsidRPr="00CC45F6">
        <w:rPr>
          <w:rFonts w:eastAsiaTheme="minorEastAsia"/>
          <w:lang w:val="it-CH" w:eastAsia="en-US"/>
        </w:rPr>
        <w:t>t</w:t>
      </w:r>
      <w:r w:rsidRPr="00CC45F6">
        <w:rPr>
          <w:rFonts w:eastAsiaTheme="minorEastAsia"/>
          <w:lang w:val="it-CH" w:eastAsia="en-US"/>
        </w:rPr>
        <w:t>icoli 1 e 3 LPT e dagli articoli 3</w:t>
      </w:r>
      <w:r w:rsidR="00774C2A" w:rsidRPr="00CC45F6">
        <w:rPr>
          <w:rFonts w:eastAsiaTheme="minorEastAsia"/>
          <w:lang w:val="it-CH" w:eastAsia="en-US"/>
        </w:rPr>
        <w:t xml:space="preserve"> e</w:t>
      </w:r>
      <w:r w:rsidRPr="00CC45F6">
        <w:rPr>
          <w:rFonts w:eastAsiaTheme="minorEastAsia"/>
          <w:lang w:val="it-CH" w:eastAsia="en-US"/>
        </w:rPr>
        <w:t xml:space="preserve"> segg. OPT. Con l’ultima revisione parziale della LPT e dell’OPT</w:t>
      </w:r>
      <w:r w:rsidR="00D61C4D" w:rsidRPr="00CC45F6">
        <w:rPr>
          <w:rFonts w:eastAsiaTheme="minorEastAsia"/>
          <w:lang w:val="it-CH" w:eastAsia="en-US"/>
        </w:rPr>
        <w:t>,</w:t>
      </w:r>
      <w:r w:rsidRPr="00CC45F6">
        <w:rPr>
          <w:rFonts w:eastAsiaTheme="minorEastAsia"/>
          <w:lang w:val="it-CH" w:eastAsia="en-US"/>
        </w:rPr>
        <w:t xml:space="preserve"> il 1° maggio 2014 sono entrate in vigore </w:t>
      </w:r>
      <w:r w:rsidR="00D61C4D" w:rsidRPr="00CC45F6">
        <w:rPr>
          <w:rFonts w:eastAsiaTheme="minorEastAsia"/>
          <w:lang w:val="it-CH" w:eastAsia="en-US"/>
        </w:rPr>
        <w:lastRenderedPageBreak/>
        <w:t xml:space="preserve">nuove disposizioni che rafforzano esplicitamente </w:t>
      </w:r>
      <w:r w:rsidRPr="00CC45F6">
        <w:rPr>
          <w:rFonts w:eastAsiaTheme="minorEastAsia"/>
          <w:lang w:val="it-CH" w:eastAsia="en-US"/>
        </w:rPr>
        <w:t>la protezione delle SAC</w:t>
      </w:r>
      <w:r w:rsidRPr="00CC45F6">
        <w:rPr>
          <w:lang w:val="it-CH"/>
        </w:rPr>
        <w:t>. A ciò si aggiung</w:t>
      </w:r>
      <w:r w:rsidR="00CA7267" w:rsidRPr="00CC45F6">
        <w:rPr>
          <w:lang w:val="it-CH"/>
        </w:rPr>
        <w:t xml:space="preserve">e che </w:t>
      </w:r>
      <w:r w:rsidRPr="00CC45F6">
        <w:rPr>
          <w:lang w:val="it-CH"/>
        </w:rPr>
        <w:t xml:space="preserve">la Confederazione e i Cantoni </w:t>
      </w:r>
      <w:r w:rsidR="00CA7267" w:rsidRPr="00CC45F6">
        <w:rPr>
          <w:lang w:val="it-CH"/>
        </w:rPr>
        <w:t>sono tenuti ad aiutarsi reciprocamente nell</w:t>
      </w:r>
      <w:r w:rsidR="002750EF" w:rsidRPr="00CC45F6">
        <w:rPr>
          <w:lang w:val="it-CH"/>
        </w:rPr>
        <w:t>’</w:t>
      </w:r>
      <w:r w:rsidR="00CA7267" w:rsidRPr="00CC45F6">
        <w:rPr>
          <w:lang w:val="it-CH"/>
        </w:rPr>
        <w:t>adempimento dei loro compiti</w:t>
      </w:r>
      <w:r w:rsidRPr="00CC45F6">
        <w:rPr>
          <w:lang w:val="it-CH"/>
        </w:rPr>
        <w:t>,</w:t>
      </w:r>
      <w:r w:rsidR="00CA7267" w:rsidRPr="00CC45F6">
        <w:rPr>
          <w:lang w:val="it-CH"/>
        </w:rPr>
        <w:t xml:space="preserve"> e si devono rispetto e sostegno </w:t>
      </w:r>
      <w:r w:rsidRPr="00CC45F6">
        <w:rPr>
          <w:lang w:val="it-CH"/>
        </w:rPr>
        <w:t xml:space="preserve">(art. 44 cpv. 1 e 2 </w:t>
      </w:r>
      <w:proofErr w:type="spellStart"/>
      <w:r w:rsidRPr="00CC45F6">
        <w:rPr>
          <w:lang w:val="it-CH"/>
        </w:rPr>
        <w:t>Cost</w:t>
      </w:r>
      <w:proofErr w:type="spellEnd"/>
      <w:r w:rsidRPr="00CC45F6">
        <w:rPr>
          <w:lang w:val="it-CH"/>
        </w:rPr>
        <w:t xml:space="preserve">.). </w:t>
      </w:r>
      <w:r w:rsidR="00D509B1" w:rsidRPr="00CC45F6">
        <w:rPr>
          <w:lang w:val="it-CH"/>
        </w:rPr>
        <w:t>È</w:t>
      </w:r>
      <w:r w:rsidR="00CA7267" w:rsidRPr="00CC45F6">
        <w:rPr>
          <w:lang w:val="it-CH"/>
        </w:rPr>
        <w:t xml:space="preserve"> da questi </w:t>
      </w:r>
      <w:r w:rsidRPr="00CC45F6">
        <w:rPr>
          <w:lang w:val="it-CH"/>
        </w:rPr>
        <w:t xml:space="preserve">principi </w:t>
      </w:r>
      <w:r w:rsidR="00CA7267" w:rsidRPr="00CC45F6">
        <w:rPr>
          <w:lang w:val="it-CH"/>
        </w:rPr>
        <w:t xml:space="preserve">che </w:t>
      </w:r>
      <w:r w:rsidRPr="00CC45F6">
        <w:rPr>
          <w:lang w:val="it-CH"/>
        </w:rPr>
        <w:t xml:space="preserve">viene </w:t>
      </w:r>
      <w:r w:rsidR="00CA7267" w:rsidRPr="00CC45F6">
        <w:rPr>
          <w:lang w:val="it-CH"/>
        </w:rPr>
        <w:t xml:space="preserve">in particolare </w:t>
      </w:r>
      <w:r w:rsidRPr="00CC45F6">
        <w:rPr>
          <w:lang w:val="it-CH"/>
        </w:rPr>
        <w:t>dedotto</w:t>
      </w:r>
      <w:r w:rsidR="00D509B1" w:rsidRPr="00CC45F6">
        <w:rPr>
          <w:lang w:val="it-CH"/>
        </w:rPr>
        <w:t xml:space="preserve"> il precetto di moderazione nell’esercizio delle </w:t>
      </w:r>
      <w:r w:rsidRPr="007A6E55">
        <w:rPr>
          <w:lang w:val="it-CH"/>
        </w:rPr>
        <w:t xml:space="preserve">competenze. </w:t>
      </w:r>
      <w:r w:rsidR="00D509B1" w:rsidRPr="007A6E55">
        <w:rPr>
          <w:lang w:val="it-CH"/>
        </w:rPr>
        <w:t xml:space="preserve">Data la situazione difficile in cui un Cantone si trova qualora </w:t>
      </w:r>
      <w:r w:rsidR="005F2532" w:rsidRPr="007A6E55">
        <w:rPr>
          <w:lang w:val="it-CH"/>
        </w:rPr>
        <w:t xml:space="preserve">non raggiunga più </w:t>
      </w:r>
      <w:r w:rsidR="00173FFA" w:rsidRPr="007A6E55">
        <w:rPr>
          <w:lang w:val="it-CH"/>
        </w:rPr>
        <w:t>il contingente</w:t>
      </w:r>
      <w:r w:rsidR="00D509B1" w:rsidRPr="007A6E55">
        <w:rPr>
          <w:lang w:val="it-CH"/>
        </w:rPr>
        <w:t xml:space="preserve"> di SAC </w:t>
      </w:r>
      <w:r w:rsidR="00FE5206" w:rsidRPr="007A6E55">
        <w:rPr>
          <w:lang w:val="it-CH"/>
        </w:rPr>
        <w:t>ch’esso deve garantire</w:t>
      </w:r>
      <w:r w:rsidRPr="007A6E55">
        <w:rPr>
          <w:lang w:val="it-CH"/>
        </w:rPr>
        <w:t xml:space="preserve">, la Confederazione deve </w:t>
      </w:r>
      <w:r w:rsidR="00525B7F" w:rsidRPr="007A6E55">
        <w:rPr>
          <w:lang w:val="it-CH"/>
        </w:rPr>
        <w:t>sforzarsi</w:t>
      </w:r>
      <w:r w:rsidR="00004D15" w:rsidRPr="007A6E55">
        <w:rPr>
          <w:lang w:val="it-CH"/>
        </w:rPr>
        <w:t xml:space="preserve">, nell’ambito di progetti federali, </w:t>
      </w:r>
      <w:r w:rsidR="00525B7F" w:rsidRPr="007A6E55">
        <w:rPr>
          <w:lang w:val="it-CH"/>
        </w:rPr>
        <w:t>di ev</w:t>
      </w:r>
      <w:r w:rsidRPr="007A6E55">
        <w:rPr>
          <w:lang w:val="it-CH"/>
        </w:rPr>
        <w:t xml:space="preserve">itare </w:t>
      </w:r>
      <w:r w:rsidR="00031BE1" w:rsidRPr="007A6E55">
        <w:rPr>
          <w:lang w:val="it-CH"/>
        </w:rPr>
        <w:t>il consumo di</w:t>
      </w:r>
      <w:r w:rsidR="00FE5206" w:rsidRPr="007A6E55">
        <w:rPr>
          <w:lang w:val="it-CH"/>
        </w:rPr>
        <w:t xml:space="preserve"> SAC o perlomeno di </w:t>
      </w:r>
      <w:r w:rsidR="002750EF" w:rsidRPr="007A6E55">
        <w:rPr>
          <w:lang w:val="it-CH"/>
        </w:rPr>
        <w:t>ridurre al minimo</w:t>
      </w:r>
      <w:r w:rsidR="00FE5206" w:rsidRPr="007A6E55">
        <w:rPr>
          <w:lang w:val="it-CH"/>
        </w:rPr>
        <w:t xml:space="preserve"> </w:t>
      </w:r>
      <w:r w:rsidR="006F122B" w:rsidRPr="007A6E55">
        <w:rPr>
          <w:lang w:val="it-CH"/>
        </w:rPr>
        <w:t>il loro utilizzo</w:t>
      </w:r>
      <w:r w:rsidRPr="007A6E55">
        <w:rPr>
          <w:lang w:val="it-CH"/>
        </w:rPr>
        <w:t xml:space="preserve">. </w:t>
      </w:r>
      <w:r w:rsidR="005C48DB" w:rsidRPr="007A6E55">
        <w:rPr>
          <w:lang w:val="it-CH"/>
        </w:rPr>
        <w:t>L’adozione di</w:t>
      </w:r>
      <w:r w:rsidR="00FE5206" w:rsidRPr="007A6E55">
        <w:rPr>
          <w:lang w:val="it-CH"/>
        </w:rPr>
        <w:t xml:space="preserve"> </w:t>
      </w:r>
      <w:r w:rsidRPr="007A6E55">
        <w:rPr>
          <w:lang w:val="it-CH"/>
        </w:rPr>
        <w:t xml:space="preserve">misure di compensazione </w:t>
      </w:r>
      <w:r w:rsidR="005C48DB" w:rsidRPr="007A6E55">
        <w:rPr>
          <w:lang w:val="it-CH"/>
        </w:rPr>
        <w:t xml:space="preserve">consente di </w:t>
      </w:r>
      <w:r w:rsidRPr="007A6E55">
        <w:rPr>
          <w:lang w:val="it-CH"/>
        </w:rPr>
        <w:t xml:space="preserve">contribuire </w:t>
      </w:r>
      <w:r w:rsidR="00FE5206" w:rsidRPr="007A6E55">
        <w:rPr>
          <w:lang w:val="it-CH"/>
        </w:rPr>
        <w:t xml:space="preserve">notevolmente a </w:t>
      </w:r>
      <w:r w:rsidR="005C48DB" w:rsidRPr="007A6E55">
        <w:rPr>
          <w:lang w:val="it-CH"/>
        </w:rPr>
        <w:t>raggiungere tale obiettivo</w:t>
      </w:r>
      <w:r w:rsidR="0031148B" w:rsidRPr="007A6E55">
        <w:rPr>
          <w:lang w:val="it-CH"/>
        </w:rPr>
        <w:t>.</w:t>
      </w:r>
    </w:p>
    <w:p w14:paraId="04E2B852" w14:textId="7CBEA924" w:rsidR="00717E1E" w:rsidRPr="001B4935" w:rsidRDefault="00C7717C" w:rsidP="007546A6">
      <w:pPr>
        <w:rPr>
          <w:lang w:val="it-CH"/>
        </w:rPr>
      </w:pPr>
      <w:r w:rsidRPr="00CC45F6">
        <w:rPr>
          <w:lang w:val="it-CH"/>
        </w:rPr>
        <w:t>Il 13 dicembre 2017 g</w:t>
      </w:r>
      <w:r w:rsidR="00D92DA8" w:rsidRPr="00CC45F6">
        <w:rPr>
          <w:lang w:val="it-CH"/>
        </w:rPr>
        <w:t xml:space="preserve">li Uffici federali </w:t>
      </w:r>
      <w:r w:rsidR="004819CD" w:rsidRPr="00CC45F6">
        <w:rPr>
          <w:lang w:val="it-CH"/>
        </w:rPr>
        <w:t xml:space="preserve">della </w:t>
      </w:r>
      <w:r w:rsidR="00D92DA8" w:rsidRPr="00CC45F6">
        <w:rPr>
          <w:lang w:val="it-CH"/>
        </w:rPr>
        <w:t xml:space="preserve">pianificazione del territorio, </w:t>
      </w:r>
      <w:r w:rsidR="004819CD" w:rsidRPr="00CC45F6">
        <w:rPr>
          <w:lang w:val="it-CH"/>
        </w:rPr>
        <w:t>del</w:t>
      </w:r>
      <w:r w:rsidR="00D92DA8" w:rsidRPr="00CC45F6">
        <w:rPr>
          <w:lang w:val="it-CH"/>
        </w:rPr>
        <w:t xml:space="preserve">le strade, </w:t>
      </w:r>
      <w:r w:rsidR="004819CD" w:rsidRPr="00CC45F6">
        <w:rPr>
          <w:lang w:val="it-CH"/>
        </w:rPr>
        <w:t>del</w:t>
      </w:r>
      <w:r w:rsidR="00D92DA8" w:rsidRPr="00CC45F6">
        <w:rPr>
          <w:lang w:val="it-CH"/>
        </w:rPr>
        <w:t xml:space="preserve">l’ambiente, </w:t>
      </w:r>
      <w:r w:rsidR="004819CD" w:rsidRPr="00CC45F6">
        <w:rPr>
          <w:lang w:val="it-CH"/>
        </w:rPr>
        <w:t>de</w:t>
      </w:r>
      <w:r w:rsidR="00D92DA8" w:rsidRPr="00CC45F6">
        <w:rPr>
          <w:lang w:val="it-CH"/>
        </w:rPr>
        <w:t xml:space="preserve">i trasporti, </w:t>
      </w:r>
      <w:r w:rsidR="004819CD" w:rsidRPr="00CC45F6">
        <w:rPr>
          <w:lang w:val="it-CH"/>
        </w:rPr>
        <w:t>del</w:t>
      </w:r>
      <w:r w:rsidR="00D92DA8" w:rsidRPr="00CC45F6">
        <w:rPr>
          <w:lang w:val="it-CH"/>
        </w:rPr>
        <w:t xml:space="preserve">l’aviazione civile, </w:t>
      </w:r>
      <w:r w:rsidR="004819CD" w:rsidRPr="00CC45F6">
        <w:rPr>
          <w:lang w:val="it-CH"/>
        </w:rPr>
        <w:t>del</w:t>
      </w:r>
      <w:r w:rsidR="00D92DA8" w:rsidRPr="00CC45F6">
        <w:rPr>
          <w:lang w:val="it-CH"/>
        </w:rPr>
        <w:t xml:space="preserve">l’energia e </w:t>
      </w:r>
      <w:r w:rsidR="004819CD" w:rsidRPr="00CC45F6">
        <w:rPr>
          <w:lang w:val="it-CH"/>
        </w:rPr>
        <w:t>del</w:t>
      </w:r>
      <w:r w:rsidR="00D92DA8" w:rsidRPr="00CC45F6">
        <w:rPr>
          <w:lang w:val="it-CH"/>
        </w:rPr>
        <w:t>l’agricoltura</w:t>
      </w:r>
      <w:r w:rsidRPr="00CC45F6">
        <w:rPr>
          <w:lang w:val="it-CH"/>
        </w:rPr>
        <w:t>,</w:t>
      </w:r>
      <w:r w:rsidR="00D92DA8" w:rsidRPr="00CC45F6">
        <w:rPr>
          <w:lang w:val="it-CH"/>
        </w:rPr>
        <w:t xml:space="preserve"> </w:t>
      </w:r>
      <w:r w:rsidR="004819CD" w:rsidRPr="00CC45F6">
        <w:rPr>
          <w:lang w:val="it-CH"/>
        </w:rPr>
        <w:t>le Segreterie generali del</w:t>
      </w:r>
      <w:r w:rsidR="00D92DA8" w:rsidRPr="00CC45F6">
        <w:rPr>
          <w:lang w:val="it-CH"/>
        </w:rPr>
        <w:t xml:space="preserve"> DATEC e del DDPS e la Segreteria di Stato </w:t>
      </w:r>
      <w:r w:rsidR="004819CD" w:rsidRPr="00CC45F6">
        <w:rPr>
          <w:lang w:val="it-CH"/>
        </w:rPr>
        <w:t>del</w:t>
      </w:r>
      <w:r w:rsidR="00D92DA8" w:rsidRPr="00CC45F6">
        <w:rPr>
          <w:lang w:val="it-CH"/>
        </w:rPr>
        <w:t xml:space="preserve">la migrazione hanno sottoscritto una </w:t>
      </w:r>
      <w:r w:rsidRPr="00CC45F6">
        <w:rPr>
          <w:lang w:val="it-CH"/>
        </w:rPr>
        <w:t>Dichiarazione d’intenti concernente la compensazione delle SAC da applicare</w:t>
      </w:r>
      <w:r w:rsidR="00525B7F" w:rsidRPr="00CC45F6">
        <w:rPr>
          <w:lang w:val="it-CH"/>
        </w:rPr>
        <w:t>,</w:t>
      </w:r>
      <w:r w:rsidRPr="00CC45F6">
        <w:rPr>
          <w:lang w:val="it-CH"/>
        </w:rPr>
        <w:t xml:space="preserve"> in </w:t>
      </w:r>
      <w:r w:rsidRPr="007A6E55">
        <w:rPr>
          <w:lang w:val="it-CH"/>
        </w:rPr>
        <w:t>principio</w:t>
      </w:r>
      <w:r w:rsidR="00525B7F" w:rsidRPr="007A6E55">
        <w:rPr>
          <w:lang w:val="it-CH"/>
        </w:rPr>
        <w:t>,</w:t>
      </w:r>
      <w:r w:rsidRPr="007A6E55">
        <w:rPr>
          <w:lang w:val="it-CH"/>
        </w:rPr>
        <w:t xml:space="preserve"> nell’ambito di progetti federali</w:t>
      </w:r>
      <w:r w:rsidR="003A723D" w:rsidRPr="007A6E55">
        <w:rPr>
          <w:rStyle w:val="Funotenzeichen"/>
          <w:lang w:val="it-CH"/>
        </w:rPr>
        <w:footnoteReference w:id="29"/>
      </w:r>
      <w:r w:rsidR="00B819D9" w:rsidRPr="007A6E55">
        <w:rPr>
          <w:lang w:val="it-CH"/>
        </w:rPr>
        <w:t>.</w:t>
      </w:r>
      <w:r w:rsidR="00D92DA8" w:rsidRPr="007A6E55">
        <w:rPr>
          <w:lang w:val="it-CH"/>
        </w:rPr>
        <w:t xml:space="preserve"> </w:t>
      </w:r>
      <w:r w:rsidR="00525B7F" w:rsidRPr="007A6E55">
        <w:rPr>
          <w:lang w:val="it-CH"/>
        </w:rPr>
        <w:t>Nel quadro</w:t>
      </w:r>
      <w:r w:rsidR="007546A6" w:rsidRPr="007A6E55">
        <w:rPr>
          <w:lang w:val="it-CH"/>
        </w:rPr>
        <w:t xml:space="preserve"> della realizzazione di progetti infrastrutturali di loro competenza, le autorità firmatari</w:t>
      </w:r>
      <w:r w:rsidR="00434DB9" w:rsidRPr="007A6E55">
        <w:rPr>
          <w:lang w:val="it-CH"/>
        </w:rPr>
        <w:t>e</w:t>
      </w:r>
      <w:r w:rsidR="006338BB" w:rsidRPr="007A6E55">
        <w:rPr>
          <w:lang w:val="it-CH"/>
        </w:rPr>
        <w:t xml:space="preserve"> – impegnandosi a svolgere un ruolo esemplare </w:t>
      </w:r>
      <w:r w:rsidR="00434DB9" w:rsidRPr="007A6E55">
        <w:rPr>
          <w:lang w:val="it-CH"/>
        </w:rPr>
        <w:t xml:space="preserve">– </w:t>
      </w:r>
      <w:r w:rsidR="007546A6" w:rsidRPr="007A6E55">
        <w:rPr>
          <w:lang w:val="it-CH"/>
        </w:rPr>
        <w:t xml:space="preserve">si dichiarano pronte a esigere </w:t>
      </w:r>
      <w:r w:rsidR="00B819D9" w:rsidRPr="007A6E55">
        <w:rPr>
          <w:lang w:val="it-CH"/>
        </w:rPr>
        <w:t>una gestione</w:t>
      </w:r>
      <w:r w:rsidR="007546A6" w:rsidRPr="007A6E55">
        <w:rPr>
          <w:lang w:val="it-CH"/>
        </w:rPr>
        <w:t xml:space="preserve"> parsimoniosa delle SAC</w:t>
      </w:r>
      <w:r w:rsidR="00D92DA8" w:rsidRPr="007A6E55">
        <w:rPr>
          <w:lang w:val="it-CH"/>
        </w:rPr>
        <w:t xml:space="preserve">. </w:t>
      </w:r>
      <w:r w:rsidR="007546A6" w:rsidRPr="007A6E55">
        <w:rPr>
          <w:lang w:val="it-CH"/>
        </w:rPr>
        <w:t xml:space="preserve">Nel caso </w:t>
      </w:r>
      <w:r w:rsidR="00B819D9" w:rsidRPr="007A6E55">
        <w:rPr>
          <w:lang w:val="it-CH"/>
        </w:rPr>
        <w:t>sia</w:t>
      </w:r>
      <w:r w:rsidR="007546A6" w:rsidRPr="007A6E55">
        <w:rPr>
          <w:lang w:val="it-CH"/>
        </w:rPr>
        <w:t xml:space="preserve"> necessario utilizzare SAC iscritte negli </w:t>
      </w:r>
      <w:r w:rsidR="007546A6" w:rsidRPr="001B4935">
        <w:rPr>
          <w:lang w:val="it-CH"/>
        </w:rPr>
        <w:t>inventari cantonali, le succitate autorità si dichiarano disposte</w:t>
      </w:r>
      <w:r w:rsidR="00B819D9" w:rsidRPr="001B4935">
        <w:rPr>
          <w:lang w:val="it-CH"/>
        </w:rPr>
        <w:t>, in linea di massima,</w:t>
      </w:r>
      <w:r w:rsidR="007546A6" w:rsidRPr="001B4935">
        <w:rPr>
          <w:lang w:val="it-CH"/>
        </w:rPr>
        <w:t xml:space="preserve"> a compensare o a fare compensare in modo tempestivo le SAC</w:t>
      </w:r>
      <w:r w:rsidR="0031148B" w:rsidRPr="001B4935">
        <w:rPr>
          <w:lang w:val="it-CH"/>
        </w:rPr>
        <w:t>.</w:t>
      </w:r>
    </w:p>
    <w:p w14:paraId="4B58F546" w14:textId="565CECFB" w:rsidR="0031148B" w:rsidRPr="001B4935" w:rsidRDefault="00434DB9" w:rsidP="007546A6">
      <w:pPr>
        <w:rPr>
          <w:lang w:val="it-CH"/>
        </w:rPr>
      </w:pPr>
      <w:r w:rsidRPr="001B4935">
        <w:rPr>
          <w:lang w:val="it-CH"/>
        </w:rPr>
        <w:t xml:space="preserve">Nel caso di </w:t>
      </w:r>
      <w:r w:rsidR="00717E1E" w:rsidRPr="001B4935">
        <w:rPr>
          <w:lang w:val="it-CH"/>
        </w:rPr>
        <w:t>un consumo estremamente esiguo di SAC</w:t>
      </w:r>
      <w:r w:rsidRPr="001B4935">
        <w:rPr>
          <w:lang w:val="it-CH"/>
        </w:rPr>
        <w:t xml:space="preserve">, come ad esempio </w:t>
      </w:r>
      <w:r w:rsidR="00717E1E" w:rsidRPr="001B4935">
        <w:rPr>
          <w:lang w:val="it-CH"/>
        </w:rPr>
        <w:t>nel caso dell’allestimento d</w:t>
      </w:r>
      <w:r w:rsidRPr="001B4935">
        <w:rPr>
          <w:lang w:val="it-CH"/>
        </w:rPr>
        <w:t xml:space="preserve">i </w:t>
      </w:r>
      <w:r w:rsidR="00A17850" w:rsidRPr="001B4935">
        <w:rPr>
          <w:lang w:val="it-CH"/>
        </w:rPr>
        <w:t>singoli</w:t>
      </w:r>
      <w:r w:rsidRPr="001B4935">
        <w:rPr>
          <w:lang w:val="it-CH"/>
        </w:rPr>
        <w:t xml:space="preserve"> piloni, si può rinunciare a </w:t>
      </w:r>
      <w:r w:rsidR="00717E1E" w:rsidRPr="001B4935">
        <w:rPr>
          <w:lang w:val="it-CH"/>
        </w:rPr>
        <w:t>una compensazione singola relativa al progetto.</w:t>
      </w:r>
      <w:r w:rsidRPr="001B4935">
        <w:rPr>
          <w:lang w:val="it-CH"/>
        </w:rPr>
        <w:t xml:space="preserve"> </w:t>
      </w:r>
      <w:r w:rsidR="00717E1E" w:rsidRPr="001B4935">
        <w:rPr>
          <w:lang w:val="it-CH"/>
        </w:rPr>
        <w:t xml:space="preserve">In tali casi sono </w:t>
      </w:r>
      <w:r w:rsidRPr="001B4935">
        <w:rPr>
          <w:lang w:val="it-CH"/>
        </w:rPr>
        <w:t xml:space="preserve">possibili soluzioni </w:t>
      </w:r>
      <w:r w:rsidR="009057FB" w:rsidRPr="001B4935">
        <w:rPr>
          <w:lang w:val="it-CH"/>
        </w:rPr>
        <w:t>in cui</w:t>
      </w:r>
      <w:r w:rsidRPr="001B4935">
        <w:rPr>
          <w:lang w:val="it-CH"/>
        </w:rPr>
        <w:t xml:space="preserve"> le compensazioni </w:t>
      </w:r>
      <w:r w:rsidR="00F71D84" w:rsidRPr="001B4935">
        <w:rPr>
          <w:lang w:val="it-CH"/>
        </w:rPr>
        <w:t>vengono effettuate in modo cumulativo attraverso più progetti</w:t>
      </w:r>
      <w:r w:rsidRPr="001B4935">
        <w:rPr>
          <w:lang w:val="it-CH"/>
        </w:rPr>
        <w:t xml:space="preserve"> o </w:t>
      </w:r>
      <w:r w:rsidR="00F71D84" w:rsidRPr="001B4935">
        <w:rPr>
          <w:lang w:val="it-CH"/>
        </w:rPr>
        <w:t xml:space="preserve">attraverso un versamento </w:t>
      </w:r>
      <w:r w:rsidRPr="001B4935">
        <w:rPr>
          <w:lang w:val="it-CH"/>
        </w:rPr>
        <w:t>in un fondo esistente.</w:t>
      </w:r>
    </w:p>
    <w:p w14:paraId="06FFADD1" w14:textId="2AC1CD6B" w:rsidR="00434DB9" w:rsidRPr="009057FB" w:rsidRDefault="00434DB9" w:rsidP="00434DB9">
      <w:pPr>
        <w:rPr>
          <w:lang w:val="it-CH"/>
        </w:rPr>
      </w:pPr>
      <w:r w:rsidRPr="001B4935">
        <w:rPr>
          <w:lang w:val="it-CH"/>
        </w:rPr>
        <w:t>Per compensare le superfici utilizzate in ambito di progetti federali, la collaborazione del Cantone è indispensabile. I Cantoni dovrebbero inoltre contribuire a fare in modo che</w:t>
      </w:r>
      <w:r w:rsidRPr="009057FB">
        <w:rPr>
          <w:lang w:val="it-CH"/>
        </w:rPr>
        <w:t xml:space="preserve"> qualsiasi consumo di SAC possa essere compensato tempestivamente e a consentire alla Confederazione di valorizzare o ricoltivare </w:t>
      </w:r>
      <w:r w:rsidR="008D2033" w:rsidRPr="009057FB">
        <w:rPr>
          <w:lang w:val="it-CH"/>
        </w:rPr>
        <w:t>le superfici</w:t>
      </w:r>
      <w:r w:rsidRPr="009057FB">
        <w:rPr>
          <w:lang w:val="it-CH"/>
        </w:rPr>
        <w:t xml:space="preserve"> degradat</w:t>
      </w:r>
      <w:r w:rsidR="008D2033" w:rsidRPr="009057FB">
        <w:rPr>
          <w:lang w:val="it-CH"/>
        </w:rPr>
        <w:t>e</w:t>
      </w:r>
      <w:r w:rsidRPr="009057FB">
        <w:rPr>
          <w:lang w:val="it-CH"/>
        </w:rPr>
        <w:t xml:space="preserve">. </w:t>
      </w:r>
      <w:r w:rsidR="008D2033" w:rsidRPr="009057FB">
        <w:rPr>
          <w:lang w:val="it-CH"/>
        </w:rPr>
        <w:t>Con «t</w:t>
      </w:r>
      <w:r w:rsidRPr="009057FB">
        <w:rPr>
          <w:lang w:val="it-CH"/>
        </w:rPr>
        <w:t>empestivamente</w:t>
      </w:r>
      <w:r w:rsidR="008D2033" w:rsidRPr="009057FB">
        <w:rPr>
          <w:lang w:val="it-CH"/>
        </w:rPr>
        <w:t>»</w:t>
      </w:r>
      <w:r w:rsidRPr="009057FB">
        <w:rPr>
          <w:lang w:val="it-CH"/>
        </w:rPr>
        <w:t xml:space="preserve"> </w:t>
      </w:r>
      <w:r w:rsidR="008D2033" w:rsidRPr="009057FB">
        <w:rPr>
          <w:lang w:val="it-CH"/>
        </w:rPr>
        <w:t>si intende</w:t>
      </w:r>
      <w:r w:rsidRPr="009057FB">
        <w:rPr>
          <w:lang w:val="it-CH"/>
        </w:rPr>
        <w:t xml:space="preserve"> che il progetto di compensazione </w:t>
      </w:r>
      <w:r w:rsidR="008D2033" w:rsidRPr="009057FB">
        <w:rPr>
          <w:lang w:val="it-CH"/>
        </w:rPr>
        <w:t>deve</w:t>
      </w:r>
      <w:r w:rsidRPr="009057FB">
        <w:rPr>
          <w:lang w:val="it-CH"/>
        </w:rPr>
        <w:t xml:space="preserve"> essere pianificato completamente </w:t>
      </w:r>
      <w:r w:rsidR="008D2033" w:rsidRPr="009057FB">
        <w:rPr>
          <w:lang w:val="it-CH"/>
        </w:rPr>
        <w:t>sin d</w:t>
      </w:r>
      <w:r w:rsidRPr="009057FB">
        <w:rPr>
          <w:lang w:val="it-CH"/>
        </w:rPr>
        <w:t xml:space="preserve">all’inizio dei lavori di costruzione nell’ambito del progetto, e che deve essere portato a termine dopo </w:t>
      </w:r>
      <w:r w:rsidR="009057FB" w:rsidRPr="009057FB">
        <w:rPr>
          <w:lang w:val="it-CH"/>
        </w:rPr>
        <w:t>il completamento del</w:t>
      </w:r>
      <w:r w:rsidRPr="009057FB">
        <w:rPr>
          <w:lang w:val="it-CH"/>
        </w:rPr>
        <w:t xml:space="preserve"> progetto della Confederazione. Affinché ciò possa essere garantito, i Cantoni indicano ai richiedenti </w:t>
      </w:r>
      <w:r w:rsidR="008D2033" w:rsidRPr="009057FB">
        <w:rPr>
          <w:lang w:val="it-CH"/>
        </w:rPr>
        <w:t>eventuali</w:t>
      </w:r>
      <w:r w:rsidRPr="009057FB">
        <w:rPr>
          <w:lang w:val="it-CH"/>
        </w:rPr>
        <w:t xml:space="preserve"> superfici per la compensazione </w:t>
      </w:r>
      <w:r w:rsidR="009057FB">
        <w:rPr>
          <w:lang w:val="it-CH"/>
        </w:rPr>
        <w:t>(</w:t>
      </w:r>
      <w:r w:rsidRPr="009057FB">
        <w:rPr>
          <w:lang w:val="it-CH"/>
        </w:rPr>
        <w:t>P7</w:t>
      </w:r>
      <w:r w:rsidR="009057FB">
        <w:rPr>
          <w:lang w:val="it-CH"/>
        </w:rPr>
        <w:t>)</w:t>
      </w:r>
      <w:r w:rsidRPr="009057FB">
        <w:rPr>
          <w:lang w:val="it-CH"/>
        </w:rPr>
        <w:t xml:space="preserve">. </w:t>
      </w:r>
      <w:r w:rsidR="006126FE" w:rsidRPr="009057FB">
        <w:rPr>
          <w:lang w:val="it-CH"/>
        </w:rPr>
        <w:t>I Cantoni, inoltre, segnalano alla Confederazione la possibilità, qualora vi sia, di versare</w:t>
      </w:r>
      <w:r w:rsidRPr="009057FB">
        <w:rPr>
          <w:lang w:val="it-CH"/>
        </w:rPr>
        <w:t xml:space="preserve"> un indennizzo (</w:t>
      </w:r>
      <w:r w:rsidR="006126FE" w:rsidRPr="009057FB">
        <w:rPr>
          <w:lang w:val="it-CH"/>
        </w:rPr>
        <w:t xml:space="preserve">ai sensi del principio </w:t>
      </w:r>
      <w:r w:rsidR="006126FE" w:rsidRPr="009057FB">
        <w:fldChar w:fldCharType="begin"/>
      </w:r>
      <w:r w:rsidR="006126FE" w:rsidRPr="009057FB">
        <w:rPr>
          <w:lang w:val="it-CH"/>
        </w:rPr>
        <w:instrText xml:space="preserve"> REF _Ref527035016 \r \h </w:instrText>
      </w:r>
      <w:r w:rsidR="00E27236" w:rsidRPr="009057FB">
        <w:rPr>
          <w:lang w:val="it-CH"/>
        </w:rPr>
        <w:instrText xml:space="preserve"> \* MERGEFORMAT </w:instrText>
      </w:r>
      <w:r w:rsidR="006126FE" w:rsidRPr="009057FB">
        <w:fldChar w:fldCharType="separate"/>
      </w:r>
      <w:r w:rsidR="00AB3DF4">
        <w:rPr>
          <w:lang w:val="it-CH"/>
        </w:rPr>
        <w:t>P9</w:t>
      </w:r>
      <w:r w:rsidR="006126FE" w:rsidRPr="009057FB">
        <w:rPr>
          <w:lang w:val="it-CH"/>
        </w:rPr>
        <w:fldChar w:fldCharType="end"/>
      </w:r>
      <w:r w:rsidRPr="009057FB">
        <w:rPr>
          <w:lang w:val="it-CH"/>
        </w:rPr>
        <w:t xml:space="preserve">) </w:t>
      </w:r>
      <w:r w:rsidR="006126FE" w:rsidRPr="009057FB">
        <w:rPr>
          <w:lang w:val="it-CH"/>
        </w:rPr>
        <w:t xml:space="preserve">anziché di effettuare una </w:t>
      </w:r>
      <w:r w:rsidRPr="009057FB">
        <w:rPr>
          <w:lang w:val="it-CH"/>
        </w:rPr>
        <w:t xml:space="preserve">reale compensazione. </w:t>
      </w:r>
    </w:p>
    <w:p w14:paraId="19BBDA6F" w14:textId="31AB6CD5" w:rsidR="00434DB9" w:rsidRPr="009057FB" w:rsidRDefault="00434DB9" w:rsidP="00434DB9">
      <w:pPr>
        <w:rPr>
          <w:lang w:val="it-CH"/>
        </w:rPr>
      </w:pPr>
      <w:r w:rsidRPr="009057FB">
        <w:rPr>
          <w:lang w:val="it-CH"/>
        </w:rPr>
        <w:t xml:space="preserve">Se un Cantone si rifiuta di </w:t>
      </w:r>
      <w:r w:rsidR="00EC1221" w:rsidRPr="009057FB">
        <w:rPr>
          <w:lang w:val="it-CH"/>
        </w:rPr>
        <w:t>prestare</w:t>
      </w:r>
      <w:r w:rsidRPr="009057FB">
        <w:rPr>
          <w:lang w:val="it-CH"/>
        </w:rPr>
        <w:t xml:space="preserve"> aiuto</w:t>
      </w:r>
      <w:r w:rsidR="009057FB">
        <w:rPr>
          <w:lang w:val="it-CH"/>
        </w:rPr>
        <w:t xml:space="preserve"> ai richiedenti </w:t>
      </w:r>
      <w:r w:rsidRPr="009057FB">
        <w:rPr>
          <w:lang w:val="it-CH"/>
        </w:rPr>
        <w:t xml:space="preserve">nell’ambito di una compensazione, </w:t>
      </w:r>
      <w:r w:rsidR="009057FB">
        <w:rPr>
          <w:lang w:val="it-CH"/>
        </w:rPr>
        <w:t>vi è il rischio che quest’ultima non venga effettuata. In tal modo il</w:t>
      </w:r>
      <w:r w:rsidRPr="009057FB">
        <w:rPr>
          <w:lang w:val="it-CH"/>
        </w:rPr>
        <w:t xml:space="preserve"> margine di manovra SAC </w:t>
      </w:r>
      <w:r w:rsidR="009057FB">
        <w:rPr>
          <w:lang w:val="it-CH"/>
        </w:rPr>
        <w:t xml:space="preserve">del Cantone </w:t>
      </w:r>
      <w:r w:rsidRPr="009057FB">
        <w:rPr>
          <w:lang w:val="it-CH"/>
        </w:rPr>
        <w:t xml:space="preserve">si </w:t>
      </w:r>
      <w:r w:rsidR="00EC1221" w:rsidRPr="009057FB">
        <w:rPr>
          <w:lang w:val="it-CH"/>
        </w:rPr>
        <w:t>ridu</w:t>
      </w:r>
      <w:r w:rsidR="009057FB">
        <w:rPr>
          <w:lang w:val="it-CH"/>
        </w:rPr>
        <w:t>ce,</w:t>
      </w:r>
      <w:r w:rsidRPr="009057FB">
        <w:rPr>
          <w:lang w:val="it-CH"/>
        </w:rPr>
        <w:t xml:space="preserve"> </w:t>
      </w:r>
      <w:r w:rsidR="009057FB">
        <w:rPr>
          <w:lang w:val="it-CH"/>
        </w:rPr>
        <w:t>e il Cantone</w:t>
      </w:r>
      <w:r w:rsidR="00EC1221" w:rsidRPr="009057FB">
        <w:rPr>
          <w:lang w:val="it-CH"/>
        </w:rPr>
        <w:t xml:space="preserve"> mette</w:t>
      </w:r>
      <w:r w:rsidR="009057FB">
        <w:rPr>
          <w:lang w:val="it-CH"/>
        </w:rPr>
        <w:t xml:space="preserve"> </w:t>
      </w:r>
      <w:r w:rsidRPr="009057FB">
        <w:rPr>
          <w:lang w:val="it-CH"/>
        </w:rPr>
        <w:t xml:space="preserve">a rischio la propria flessibilità </w:t>
      </w:r>
      <w:r w:rsidR="00EC1221" w:rsidRPr="009057FB">
        <w:rPr>
          <w:lang w:val="it-CH"/>
        </w:rPr>
        <w:t xml:space="preserve">per quanto riguarda futuri </w:t>
      </w:r>
      <w:r w:rsidRPr="009057FB">
        <w:rPr>
          <w:lang w:val="it-CH"/>
        </w:rPr>
        <w:t xml:space="preserve">progetti. Occorre </w:t>
      </w:r>
      <w:r w:rsidR="00DA3CDC" w:rsidRPr="009057FB">
        <w:rPr>
          <w:lang w:val="it-CH"/>
        </w:rPr>
        <w:t>altresì</w:t>
      </w:r>
      <w:r w:rsidRPr="009057FB">
        <w:rPr>
          <w:lang w:val="it-CH"/>
        </w:rPr>
        <w:t xml:space="preserve"> attirare l’attenzione sul fatto che, nella maggior parte dei casi, </w:t>
      </w:r>
      <w:r w:rsidR="00DA3CDC" w:rsidRPr="009057FB">
        <w:rPr>
          <w:lang w:val="it-CH"/>
        </w:rPr>
        <w:t xml:space="preserve">i progetti nazionali sono forieri di </w:t>
      </w:r>
      <w:r w:rsidRPr="009057FB">
        <w:rPr>
          <w:lang w:val="it-CH"/>
        </w:rPr>
        <w:t xml:space="preserve">un </w:t>
      </w:r>
      <w:r w:rsidR="009057FB">
        <w:rPr>
          <w:lang w:val="it-CH"/>
        </w:rPr>
        <w:t>grande</w:t>
      </w:r>
      <w:r w:rsidRPr="009057FB">
        <w:rPr>
          <w:lang w:val="it-CH"/>
        </w:rPr>
        <w:t xml:space="preserve"> valore aggiunto per il Cantone. I Cantoni, inoltre, sono tenuti a </w:t>
      </w:r>
      <w:r w:rsidR="00DA3CDC" w:rsidRPr="009057FB">
        <w:rPr>
          <w:lang w:val="it-CH"/>
        </w:rPr>
        <w:t>tener presente</w:t>
      </w:r>
      <w:r w:rsidRPr="009057FB">
        <w:rPr>
          <w:lang w:val="it-CH"/>
        </w:rPr>
        <w:t xml:space="preserve"> </w:t>
      </w:r>
      <w:r w:rsidR="00DA3CDC" w:rsidRPr="009057FB">
        <w:rPr>
          <w:lang w:val="it-CH"/>
        </w:rPr>
        <w:t xml:space="preserve">sin dalla pianificazione direttrice </w:t>
      </w:r>
      <w:r w:rsidRPr="009057FB">
        <w:rPr>
          <w:lang w:val="it-CH"/>
        </w:rPr>
        <w:t>nell’ambito d</w:t>
      </w:r>
      <w:r w:rsidR="00DA3CDC" w:rsidRPr="009057FB">
        <w:rPr>
          <w:lang w:val="it-CH"/>
        </w:rPr>
        <w:t>ell’ancoraggio di p</w:t>
      </w:r>
      <w:r w:rsidRPr="009057FB">
        <w:rPr>
          <w:lang w:val="it-CH"/>
        </w:rPr>
        <w:t xml:space="preserve">rogetti </w:t>
      </w:r>
      <w:r w:rsidR="00DA3CDC" w:rsidRPr="009057FB">
        <w:rPr>
          <w:lang w:val="it-CH"/>
        </w:rPr>
        <w:t xml:space="preserve">infrastrutturali realizzati dalle autorità federali, che la </w:t>
      </w:r>
      <w:r w:rsidRPr="009057FB">
        <w:rPr>
          <w:lang w:val="it-CH"/>
        </w:rPr>
        <w:t xml:space="preserve">Confederazione </w:t>
      </w:r>
      <w:r w:rsidR="00DA3CDC" w:rsidRPr="009057FB">
        <w:rPr>
          <w:lang w:val="it-CH"/>
        </w:rPr>
        <w:t xml:space="preserve">compenserà </w:t>
      </w:r>
      <w:r w:rsidR="009524D3" w:rsidRPr="009057FB">
        <w:rPr>
          <w:lang w:val="it-CH"/>
        </w:rPr>
        <w:t>le SAC da essa utilizzate</w:t>
      </w:r>
      <w:r w:rsidRPr="009057FB">
        <w:rPr>
          <w:lang w:val="it-CH"/>
        </w:rPr>
        <w:t xml:space="preserve">. </w:t>
      </w:r>
      <w:r w:rsidR="009524D3" w:rsidRPr="009057FB">
        <w:rPr>
          <w:lang w:val="it-CH"/>
        </w:rPr>
        <w:t>È perciò opportuno che i Ca</w:t>
      </w:r>
      <w:r w:rsidRPr="009057FB">
        <w:rPr>
          <w:lang w:val="it-CH"/>
        </w:rPr>
        <w:t xml:space="preserve">ntoni </w:t>
      </w:r>
      <w:r w:rsidR="008D2033" w:rsidRPr="009057FB">
        <w:rPr>
          <w:lang w:val="it-CH"/>
        </w:rPr>
        <w:t>provvedano a individuare</w:t>
      </w:r>
      <w:r w:rsidR="009524D3" w:rsidRPr="009057FB">
        <w:rPr>
          <w:lang w:val="it-CH"/>
        </w:rPr>
        <w:t xml:space="preserve"> tempestivamente tali superfici e </w:t>
      </w:r>
      <w:r w:rsidR="00AD12E1" w:rsidRPr="009057FB">
        <w:rPr>
          <w:lang w:val="it-CH"/>
        </w:rPr>
        <w:t>a garantirle</w:t>
      </w:r>
      <w:r w:rsidR="009524D3" w:rsidRPr="009057FB">
        <w:rPr>
          <w:lang w:val="it-CH"/>
        </w:rPr>
        <w:t xml:space="preserve"> in ambito di pianificazione territoriale</w:t>
      </w:r>
      <w:r w:rsidR="009057FB">
        <w:rPr>
          <w:lang w:val="it-CH"/>
        </w:rPr>
        <w:t xml:space="preserve">, ad esempio attraverso la carta </w:t>
      </w:r>
      <w:r w:rsidR="000519E2">
        <w:rPr>
          <w:lang w:val="it-CH"/>
        </w:rPr>
        <w:t>indicativa ai sensi del principio</w:t>
      </w:r>
      <w:r w:rsidR="000519E2" w:rsidRPr="000519E2">
        <w:rPr>
          <w:lang w:val="it-CH"/>
        </w:rPr>
        <w:t xml:space="preserve"> </w:t>
      </w:r>
      <w:r w:rsidR="000519E2">
        <w:rPr>
          <w:lang w:val="it-CH"/>
        </w:rPr>
        <w:t>P7</w:t>
      </w:r>
      <w:r w:rsidRPr="009057FB">
        <w:rPr>
          <w:lang w:val="it-CH"/>
        </w:rPr>
        <w:t>.</w:t>
      </w:r>
    </w:p>
    <w:p w14:paraId="1E16A75F" w14:textId="7338A983" w:rsidR="00434DB9" w:rsidRPr="00CC45F6" w:rsidRDefault="00434DB9" w:rsidP="00434DB9">
      <w:pPr>
        <w:rPr>
          <w:lang w:val="it-CH"/>
        </w:rPr>
      </w:pPr>
      <w:r w:rsidRPr="00AD12E1">
        <w:rPr>
          <w:lang w:val="it-CH"/>
        </w:rPr>
        <w:t xml:space="preserve">Nell’ambito di un progetto federale </w:t>
      </w:r>
      <w:proofErr w:type="spellStart"/>
      <w:r w:rsidRPr="00AD12E1">
        <w:rPr>
          <w:lang w:val="it-CH"/>
        </w:rPr>
        <w:t>sovracantonale</w:t>
      </w:r>
      <w:proofErr w:type="spellEnd"/>
      <w:r w:rsidRPr="00AD12E1">
        <w:rPr>
          <w:lang w:val="it-CH"/>
        </w:rPr>
        <w:t xml:space="preserve">, la compensazione di SAC può anche </w:t>
      </w:r>
      <w:r w:rsidR="009524D3" w:rsidRPr="00AD12E1">
        <w:rPr>
          <w:lang w:val="it-CH"/>
        </w:rPr>
        <w:t xml:space="preserve">essere effettuata attraverso modalità </w:t>
      </w:r>
      <w:proofErr w:type="spellStart"/>
      <w:r w:rsidR="009524D3" w:rsidRPr="00AD12E1">
        <w:rPr>
          <w:lang w:val="it-CH"/>
        </w:rPr>
        <w:t>intercantonali</w:t>
      </w:r>
      <w:proofErr w:type="spellEnd"/>
      <w:r w:rsidR="009524D3" w:rsidRPr="00AD12E1">
        <w:rPr>
          <w:lang w:val="it-CH"/>
        </w:rPr>
        <w:t xml:space="preserve">. </w:t>
      </w:r>
      <w:r w:rsidRPr="00AD12E1">
        <w:rPr>
          <w:lang w:val="it-CH"/>
        </w:rPr>
        <w:t>Tutto ciò</w:t>
      </w:r>
      <w:r w:rsidR="009524D3" w:rsidRPr="00AD12E1">
        <w:rPr>
          <w:lang w:val="it-CH"/>
        </w:rPr>
        <w:t>, peraltro, non deve</w:t>
      </w:r>
      <w:r w:rsidRPr="00AD12E1">
        <w:rPr>
          <w:lang w:val="it-CH"/>
        </w:rPr>
        <w:t xml:space="preserve"> </w:t>
      </w:r>
      <w:r w:rsidR="009524D3" w:rsidRPr="00AD12E1">
        <w:rPr>
          <w:lang w:val="it-CH"/>
        </w:rPr>
        <w:t xml:space="preserve">avere per effetto </w:t>
      </w:r>
      <w:r w:rsidR="00796FCD" w:rsidRPr="00AD12E1">
        <w:rPr>
          <w:lang w:val="it-CH"/>
        </w:rPr>
        <w:t>lo sforamento del contingente SAC in uno dei Cantoni coinvolti</w:t>
      </w:r>
      <w:r w:rsidR="00A17850" w:rsidRPr="00AD12E1">
        <w:rPr>
          <w:lang w:val="it-CH"/>
        </w:rPr>
        <w:t>.</w:t>
      </w:r>
      <w:bookmarkStart w:id="90" w:name="_Hlk531334361"/>
    </w:p>
    <w:bookmarkEnd w:id="90"/>
    <w:p w14:paraId="78E5E422" w14:textId="026F8DA1" w:rsidR="00A17850" w:rsidRPr="00A17850" w:rsidRDefault="00A17850" w:rsidP="00A17850">
      <w:pPr>
        <w:rPr>
          <w:lang w:val="it-CH"/>
        </w:rPr>
      </w:pPr>
      <w:r w:rsidRPr="00A17850">
        <w:rPr>
          <w:lang w:val="it-CH"/>
        </w:rPr>
        <w:t xml:space="preserve">L’obbligo di compensazione per i progetti federali comporta </w:t>
      </w:r>
      <w:r w:rsidR="00796FCD">
        <w:rPr>
          <w:lang w:val="it-CH"/>
        </w:rPr>
        <w:t>oneri e costi</w:t>
      </w:r>
      <w:r w:rsidRPr="00A17850">
        <w:rPr>
          <w:lang w:val="it-CH"/>
        </w:rPr>
        <w:t xml:space="preserve"> </w:t>
      </w:r>
      <w:r w:rsidR="00796FCD">
        <w:rPr>
          <w:lang w:val="it-CH"/>
        </w:rPr>
        <w:t>straordinari</w:t>
      </w:r>
      <w:r w:rsidRPr="00A17850">
        <w:rPr>
          <w:lang w:val="it-CH"/>
        </w:rPr>
        <w:t xml:space="preserve"> che devono essere presi in considerazione e pianificati sin </w:t>
      </w:r>
      <w:r w:rsidR="00796FCD">
        <w:rPr>
          <w:lang w:val="it-CH"/>
        </w:rPr>
        <w:t xml:space="preserve">dalle prime fasi dei rispettivi progetti e il cui finanziamento </w:t>
      </w:r>
      <w:r w:rsidR="000519E2">
        <w:rPr>
          <w:lang w:val="it-CH"/>
        </w:rPr>
        <w:t>dovrebbe essere</w:t>
      </w:r>
      <w:r w:rsidR="00796FCD">
        <w:rPr>
          <w:lang w:val="it-CH"/>
        </w:rPr>
        <w:t xml:space="preserve"> debitamente garantito</w:t>
      </w:r>
      <w:r w:rsidRPr="00A17850">
        <w:rPr>
          <w:lang w:val="it-CH"/>
        </w:rPr>
        <w:t>.</w:t>
      </w:r>
    </w:p>
    <w:p w14:paraId="592C2C22" w14:textId="5819C243" w:rsidR="00A72832" w:rsidRDefault="009D7CB5" w:rsidP="197C7369">
      <w:pPr>
        <w:rPr>
          <w:lang w:val="it-CH"/>
        </w:rPr>
      </w:pPr>
      <w:r w:rsidRPr="00CC45F6">
        <w:rPr>
          <w:lang w:val="it-CH"/>
        </w:rPr>
        <w:lastRenderedPageBreak/>
        <w:t>Nel quadro del</w:t>
      </w:r>
      <w:r w:rsidR="002101AE" w:rsidRPr="00CC45F6">
        <w:rPr>
          <w:lang w:val="it-CH"/>
        </w:rPr>
        <w:t xml:space="preserve"> pagamento di un indennizzo </w:t>
      </w:r>
      <w:r w:rsidRPr="00CC45F6">
        <w:rPr>
          <w:lang w:val="it-CH"/>
        </w:rPr>
        <w:t xml:space="preserve">proporzionale alla superficie ai sensi </w:t>
      </w:r>
      <w:r w:rsidR="00B819D9" w:rsidRPr="00CC45F6">
        <w:rPr>
          <w:lang w:val="it-CH"/>
        </w:rPr>
        <w:t xml:space="preserve">del </w:t>
      </w:r>
      <w:r w:rsidR="00B819D9" w:rsidRPr="00E35B95">
        <w:rPr>
          <w:lang w:val="it-CH"/>
        </w:rPr>
        <w:t>principio</w:t>
      </w:r>
      <w:r w:rsidR="00E27236" w:rsidRPr="00E35B95">
        <w:rPr>
          <w:lang w:val="it-CH"/>
        </w:rPr>
        <w:t xml:space="preserve"> </w:t>
      </w:r>
      <w:r w:rsidR="008A6E1C" w:rsidRPr="00E35B95">
        <w:rPr>
          <w:lang w:val="it-CH"/>
        </w:rPr>
        <w:fldChar w:fldCharType="begin"/>
      </w:r>
      <w:r w:rsidR="008A6E1C" w:rsidRPr="00E35B95">
        <w:rPr>
          <w:lang w:val="it-CH"/>
        </w:rPr>
        <w:instrText xml:space="preserve"> REF _Ref527035016 \r \h </w:instrText>
      </w:r>
      <w:r w:rsidR="00D92DA8" w:rsidRPr="00E35B95">
        <w:rPr>
          <w:lang w:val="it-CH"/>
        </w:rPr>
        <w:instrText xml:space="preserve"> \* MERGEFORMAT </w:instrText>
      </w:r>
      <w:r w:rsidR="008A6E1C" w:rsidRPr="00E35B95">
        <w:rPr>
          <w:lang w:val="it-CH"/>
        </w:rPr>
      </w:r>
      <w:r w:rsidR="008A6E1C" w:rsidRPr="00E35B95">
        <w:rPr>
          <w:lang w:val="it-CH"/>
        </w:rPr>
        <w:fldChar w:fldCharType="separate"/>
      </w:r>
      <w:r w:rsidR="00AB3DF4">
        <w:rPr>
          <w:lang w:val="it-CH"/>
        </w:rPr>
        <w:t>P9</w:t>
      </w:r>
      <w:r w:rsidR="008A6E1C" w:rsidRPr="00E35B95">
        <w:rPr>
          <w:lang w:val="it-CH"/>
        </w:rPr>
        <w:fldChar w:fldCharType="end"/>
      </w:r>
      <w:r w:rsidR="00B819D9" w:rsidRPr="00E35B95">
        <w:rPr>
          <w:lang w:val="it-CH"/>
        </w:rPr>
        <w:t>,</w:t>
      </w:r>
      <w:r w:rsidR="000032C4" w:rsidRPr="00E35B95">
        <w:rPr>
          <w:lang w:val="it-CH"/>
        </w:rPr>
        <w:t xml:space="preserve"> </w:t>
      </w:r>
      <w:r w:rsidR="002101AE" w:rsidRPr="00E35B95">
        <w:rPr>
          <w:lang w:val="it-CH"/>
        </w:rPr>
        <w:t>il</w:t>
      </w:r>
      <w:r w:rsidR="002101AE" w:rsidRPr="00CC45F6">
        <w:rPr>
          <w:lang w:val="it-CH"/>
        </w:rPr>
        <w:t xml:space="preserve"> risarcimento </w:t>
      </w:r>
      <w:r w:rsidR="00931889" w:rsidRPr="00CC45F6">
        <w:rPr>
          <w:lang w:val="it-CH"/>
        </w:rPr>
        <w:t xml:space="preserve">dev’essere </w:t>
      </w:r>
      <w:r w:rsidR="00525B7F" w:rsidRPr="00CC45F6">
        <w:rPr>
          <w:lang w:val="it-CH"/>
        </w:rPr>
        <w:t>sostanzialmente</w:t>
      </w:r>
      <w:r w:rsidR="00931889" w:rsidRPr="00CC45F6">
        <w:rPr>
          <w:lang w:val="it-CH"/>
        </w:rPr>
        <w:t xml:space="preserve"> utilizzato, </w:t>
      </w:r>
      <w:r w:rsidR="00FF0544" w:rsidRPr="00CC45F6">
        <w:rPr>
          <w:lang w:val="it-CH"/>
        </w:rPr>
        <w:t xml:space="preserve">entro </w:t>
      </w:r>
      <w:r w:rsidR="002101AE" w:rsidRPr="00CC45F6">
        <w:rPr>
          <w:lang w:val="it-CH"/>
        </w:rPr>
        <w:t xml:space="preserve">cinque anni </w:t>
      </w:r>
      <w:r w:rsidR="00FF0544" w:rsidRPr="00CC45F6">
        <w:rPr>
          <w:lang w:val="it-CH"/>
        </w:rPr>
        <w:t xml:space="preserve">dalla </w:t>
      </w:r>
      <w:r w:rsidR="002101AE" w:rsidRPr="00CC45F6">
        <w:rPr>
          <w:lang w:val="it-CH"/>
        </w:rPr>
        <w:t>realizzazione del progetto</w:t>
      </w:r>
      <w:r w:rsidR="00931889" w:rsidRPr="00CC45F6">
        <w:rPr>
          <w:lang w:val="it-CH"/>
        </w:rPr>
        <w:t>,</w:t>
      </w:r>
      <w:r w:rsidR="002101AE" w:rsidRPr="00CC45F6">
        <w:rPr>
          <w:lang w:val="it-CH"/>
        </w:rPr>
        <w:t xml:space="preserve"> per una </w:t>
      </w:r>
      <w:proofErr w:type="spellStart"/>
      <w:r w:rsidR="002101AE" w:rsidRPr="00CC45F6">
        <w:rPr>
          <w:lang w:val="it-CH"/>
        </w:rPr>
        <w:t>ricoltivazione</w:t>
      </w:r>
      <w:proofErr w:type="spellEnd"/>
      <w:r w:rsidR="002101AE" w:rsidRPr="00CC45F6">
        <w:rPr>
          <w:lang w:val="it-CH"/>
        </w:rPr>
        <w:t xml:space="preserve"> o una valorizzazione di </w:t>
      </w:r>
      <w:r w:rsidR="00AD12E1">
        <w:rPr>
          <w:lang w:val="it-CH"/>
        </w:rPr>
        <w:t>superfici</w:t>
      </w:r>
      <w:r w:rsidR="002101AE" w:rsidRPr="00CC45F6">
        <w:rPr>
          <w:lang w:val="it-CH"/>
        </w:rPr>
        <w:t xml:space="preserve"> </w:t>
      </w:r>
      <w:r w:rsidR="00931889" w:rsidRPr="00CC45F6">
        <w:rPr>
          <w:lang w:val="it-CH"/>
        </w:rPr>
        <w:t>degradat</w:t>
      </w:r>
      <w:r w:rsidR="00AD12E1">
        <w:rPr>
          <w:lang w:val="it-CH"/>
        </w:rPr>
        <w:t>e</w:t>
      </w:r>
      <w:r w:rsidR="00931889" w:rsidRPr="00CC45F6">
        <w:rPr>
          <w:lang w:val="it-CH"/>
        </w:rPr>
        <w:t xml:space="preserve"> per cause </w:t>
      </w:r>
      <w:r w:rsidR="002101AE" w:rsidRPr="00CC45F6">
        <w:rPr>
          <w:lang w:val="it-CH"/>
        </w:rPr>
        <w:t>antrop</w:t>
      </w:r>
      <w:r w:rsidR="00931889" w:rsidRPr="00CC45F6">
        <w:rPr>
          <w:lang w:val="it-CH"/>
        </w:rPr>
        <w:t>iche che non siano SAC</w:t>
      </w:r>
      <w:r w:rsidR="0031148B" w:rsidRPr="00CC45F6">
        <w:rPr>
          <w:lang w:val="it-CH"/>
        </w:rPr>
        <w:t>.</w:t>
      </w:r>
    </w:p>
    <w:p w14:paraId="726BC58A" w14:textId="08CC6262" w:rsidR="00886936" w:rsidRPr="00CC45F6" w:rsidRDefault="00886936" w:rsidP="197C7369">
      <w:pPr>
        <w:rPr>
          <w:lang w:val="it-CH"/>
        </w:rPr>
      </w:pPr>
      <w:r w:rsidRPr="00AD12E1">
        <w:rPr>
          <w:lang w:val="it-CH"/>
        </w:rPr>
        <w:t>In un memorandum relativo alla tematica redatto dal gruppo di lavoro «Infrastrutture della Confederazione e SAC»</w:t>
      </w:r>
      <w:r w:rsidRPr="00AD12E1">
        <w:rPr>
          <w:vertAlign w:val="superscript"/>
          <w:lang w:val="it-CH"/>
        </w:rPr>
        <w:footnoteReference w:id="30"/>
      </w:r>
      <w:r w:rsidRPr="00AD12E1">
        <w:rPr>
          <w:lang w:val="it-CH"/>
        </w:rPr>
        <w:t xml:space="preserve"> sono contenuti altri aspetti relativi alla procedura in ambito di compensazione.</w:t>
      </w:r>
    </w:p>
    <w:p w14:paraId="77B727D9" w14:textId="69E84CF0" w:rsidR="00886936" w:rsidRPr="00193F71" w:rsidRDefault="00886936" w:rsidP="00886936">
      <w:pPr>
        <w:pStyle w:val="berschrift2"/>
        <w:rPr>
          <w:lang w:val="it-CH"/>
        </w:rPr>
      </w:pPr>
      <w:bookmarkStart w:id="91" w:name="_Toc526946715"/>
      <w:bookmarkStart w:id="92" w:name="_Toc531102190"/>
      <w:bookmarkStart w:id="93" w:name="_Toc531103705"/>
      <w:bookmarkStart w:id="94" w:name="_Toc533005855"/>
      <w:bookmarkEnd w:id="80"/>
      <w:bookmarkEnd w:id="81"/>
      <w:r w:rsidRPr="00B3125E">
        <w:rPr>
          <w:lang w:val="it-CH"/>
        </w:rPr>
        <w:t>Monitoraggio dell’evoluzione de</w:t>
      </w:r>
      <w:r w:rsidR="003A33C4">
        <w:rPr>
          <w:lang w:val="it-CH"/>
        </w:rPr>
        <w:t>gli inventari</w:t>
      </w:r>
      <w:r w:rsidR="0004295A">
        <w:rPr>
          <w:lang w:val="it-CH"/>
        </w:rPr>
        <w:t xml:space="preserve"> </w:t>
      </w:r>
      <w:r w:rsidRPr="00B3125E">
        <w:rPr>
          <w:lang w:val="it-CH"/>
        </w:rPr>
        <w:t>SAC</w:t>
      </w:r>
      <w:bookmarkEnd w:id="91"/>
      <w:bookmarkEnd w:id="92"/>
      <w:bookmarkEnd w:id="93"/>
      <w:bookmarkEnd w:id="94"/>
    </w:p>
    <w:p w14:paraId="4EA34FF4" w14:textId="2C9B2423" w:rsidR="00D57074" w:rsidRPr="00CC45F6" w:rsidRDefault="00C6636F" w:rsidP="009B66FE">
      <w:pPr>
        <w:rPr>
          <w:lang w:val="it-CH"/>
        </w:rPr>
      </w:pPr>
      <w:r w:rsidRPr="00B3125E">
        <w:rPr>
          <w:lang w:val="it-CH"/>
        </w:rPr>
        <w:t>Nell’ambito del monitoraggio del</w:t>
      </w:r>
      <w:r w:rsidR="0004295A">
        <w:rPr>
          <w:lang w:val="it-CH"/>
        </w:rPr>
        <w:t xml:space="preserve">l’inventario </w:t>
      </w:r>
      <w:r w:rsidR="002101AE" w:rsidRPr="00B3125E">
        <w:rPr>
          <w:lang w:val="it-CH"/>
        </w:rPr>
        <w:t>SAC, in primo piano vi è una panoramica</w:t>
      </w:r>
      <w:r w:rsidRPr="00B3125E">
        <w:rPr>
          <w:lang w:val="it-CH"/>
        </w:rPr>
        <w:t xml:space="preserve"> nazionale</w:t>
      </w:r>
      <w:r w:rsidR="002101AE" w:rsidRPr="00B3125E">
        <w:rPr>
          <w:lang w:val="it-CH"/>
        </w:rPr>
        <w:t xml:space="preserve"> </w:t>
      </w:r>
      <w:r w:rsidRPr="00B3125E">
        <w:rPr>
          <w:lang w:val="it-CH"/>
        </w:rPr>
        <w:t>aggior</w:t>
      </w:r>
      <w:r w:rsidRPr="00CC45F6">
        <w:rPr>
          <w:lang w:val="it-CH"/>
        </w:rPr>
        <w:t xml:space="preserve">nata e omogenea </w:t>
      </w:r>
      <w:r w:rsidR="002101AE" w:rsidRPr="00CC45F6">
        <w:rPr>
          <w:lang w:val="it-CH"/>
        </w:rPr>
        <w:t xml:space="preserve">degli </w:t>
      </w:r>
      <w:r w:rsidRPr="00CC45F6">
        <w:rPr>
          <w:lang w:val="it-CH"/>
        </w:rPr>
        <w:t>i</w:t>
      </w:r>
      <w:r w:rsidR="002101AE" w:rsidRPr="00CC45F6">
        <w:rPr>
          <w:lang w:val="it-CH"/>
        </w:rPr>
        <w:t xml:space="preserve">nventari cantonali </w:t>
      </w:r>
      <w:r w:rsidR="00753AAC">
        <w:rPr>
          <w:lang w:val="it-CH"/>
        </w:rPr>
        <w:t xml:space="preserve">delle </w:t>
      </w:r>
      <w:r w:rsidR="006506C0" w:rsidRPr="00CC45F6">
        <w:rPr>
          <w:lang w:val="it-CH"/>
        </w:rPr>
        <w:t xml:space="preserve">SAC </w:t>
      </w:r>
      <w:r w:rsidR="002101AE" w:rsidRPr="00CC45F6">
        <w:rPr>
          <w:lang w:val="it-CH"/>
        </w:rPr>
        <w:t xml:space="preserve">e delle rispettive modifiche, </w:t>
      </w:r>
      <w:r w:rsidRPr="00CC45F6">
        <w:rPr>
          <w:lang w:val="it-CH"/>
        </w:rPr>
        <w:t>che garantisce</w:t>
      </w:r>
      <w:r w:rsidR="002101AE" w:rsidRPr="00CC45F6">
        <w:rPr>
          <w:lang w:val="it-CH"/>
        </w:rPr>
        <w:t xml:space="preserve"> l’informazione e la sensibilizzazione delle autorità, </w:t>
      </w:r>
      <w:r w:rsidRPr="00CC45F6">
        <w:rPr>
          <w:lang w:val="it-CH"/>
        </w:rPr>
        <w:t>dei</w:t>
      </w:r>
      <w:r w:rsidR="002101AE" w:rsidRPr="00CC45F6">
        <w:rPr>
          <w:lang w:val="it-CH"/>
        </w:rPr>
        <w:t xml:space="preserve"> privati e di altre </w:t>
      </w:r>
      <w:r w:rsidRPr="00CC45F6">
        <w:rPr>
          <w:lang w:val="it-CH"/>
        </w:rPr>
        <w:t>parti</w:t>
      </w:r>
      <w:r w:rsidR="002101AE" w:rsidRPr="00CC45F6">
        <w:rPr>
          <w:lang w:val="it-CH"/>
        </w:rPr>
        <w:t xml:space="preserve"> interessate</w:t>
      </w:r>
      <w:r w:rsidR="147A5F7B" w:rsidRPr="00CC45F6">
        <w:rPr>
          <w:lang w:val="it-CH"/>
        </w:rPr>
        <w:t xml:space="preserve">. </w:t>
      </w:r>
    </w:p>
    <w:p w14:paraId="3C5237DA" w14:textId="7ED22C68" w:rsidR="008778D4" w:rsidRPr="00AD12E1" w:rsidRDefault="002101AE" w:rsidP="008778D4">
      <w:pPr>
        <w:pStyle w:val="Listenabsatz"/>
        <w:numPr>
          <w:ilvl w:val="0"/>
          <w:numId w:val="29"/>
        </w:numPr>
        <w:shd w:val="clear" w:color="auto" w:fill="D9D9D9" w:themeFill="background1" w:themeFillShade="D9"/>
        <w:spacing w:before="240"/>
        <w:ind w:left="567" w:hanging="567"/>
        <w:rPr>
          <w:b/>
          <w:bCs/>
          <w:i w:val="0"/>
          <w:lang w:val="it-CH"/>
        </w:rPr>
      </w:pPr>
      <w:bookmarkStart w:id="95" w:name="_Ref532981888"/>
      <w:r w:rsidRPr="00CC45F6">
        <w:rPr>
          <w:b/>
          <w:bCs/>
          <w:i w:val="0"/>
          <w:lang w:val="it-CH"/>
        </w:rPr>
        <w:t xml:space="preserve">I Cantoni </w:t>
      </w:r>
      <w:r w:rsidR="008361CA" w:rsidRPr="00CC45F6">
        <w:rPr>
          <w:b/>
          <w:bCs/>
          <w:i w:val="0"/>
          <w:lang w:val="it-CH"/>
        </w:rPr>
        <w:t>aggiornano</w:t>
      </w:r>
      <w:r w:rsidRPr="00CC45F6">
        <w:rPr>
          <w:b/>
          <w:bCs/>
          <w:i w:val="0"/>
          <w:lang w:val="it-CH"/>
        </w:rPr>
        <w:t xml:space="preserve"> i loro </w:t>
      </w:r>
      <w:proofErr w:type="spellStart"/>
      <w:r w:rsidRPr="00CC45F6">
        <w:rPr>
          <w:b/>
          <w:bCs/>
          <w:i w:val="0"/>
          <w:lang w:val="it-CH"/>
        </w:rPr>
        <w:t>geodati</w:t>
      </w:r>
      <w:proofErr w:type="spellEnd"/>
      <w:r w:rsidRPr="00CC45F6">
        <w:rPr>
          <w:b/>
          <w:bCs/>
          <w:i w:val="0"/>
          <w:lang w:val="it-CH"/>
        </w:rPr>
        <w:t xml:space="preserve"> </w:t>
      </w:r>
      <w:r w:rsidR="00886936">
        <w:rPr>
          <w:b/>
          <w:bCs/>
          <w:i w:val="0"/>
          <w:lang w:val="it-CH"/>
        </w:rPr>
        <w:t xml:space="preserve">sugli </w:t>
      </w:r>
      <w:r w:rsidR="00886936" w:rsidRPr="00AD12E1">
        <w:rPr>
          <w:b/>
          <w:bCs/>
          <w:i w:val="0"/>
          <w:lang w:val="it-CH"/>
        </w:rPr>
        <w:t>inventari</w:t>
      </w:r>
      <w:r w:rsidRPr="00AD12E1">
        <w:rPr>
          <w:b/>
          <w:bCs/>
          <w:i w:val="0"/>
          <w:lang w:val="it-CH"/>
        </w:rPr>
        <w:t xml:space="preserve"> SAC </w:t>
      </w:r>
      <w:bookmarkStart w:id="96" w:name="_Hlk531607558"/>
      <w:r w:rsidR="00886936" w:rsidRPr="00AD12E1">
        <w:rPr>
          <w:b/>
          <w:bCs/>
          <w:i w:val="0"/>
          <w:lang w:val="it-CH"/>
        </w:rPr>
        <w:t>con cadenza almeno annuale</w:t>
      </w:r>
      <w:bookmarkEnd w:id="96"/>
      <w:r w:rsidR="008361CA" w:rsidRPr="00AD12E1">
        <w:rPr>
          <w:b/>
          <w:bCs/>
          <w:i w:val="0"/>
          <w:lang w:val="it-CH"/>
        </w:rPr>
        <w:t>,</w:t>
      </w:r>
      <w:r w:rsidRPr="00AD12E1">
        <w:rPr>
          <w:b/>
          <w:bCs/>
          <w:i w:val="0"/>
          <w:lang w:val="it-CH"/>
        </w:rPr>
        <w:t xml:space="preserve"> </w:t>
      </w:r>
      <w:r w:rsidR="008361CA" w:rsidRPr="00AD12E1">
        <w:rPr>
          <w:b/>
          <w:bCs/>
          <w:i w:val="0"/>
          <w:lang w:val="it-CH"/>
        </w:rPr>
        <w:t>il</w:t>
      </w:r>
      <w:r w:rsidRPr="00AD12E1">
        <w:rPr>
          <w:b/>
          <w:bCs/>
          <w:i w:val="0"/>
          <w:lang w:val="it-CH"/>
        </w:rPr>
        <w:t xml:space="preserve"> 1°</w:t>
      </w:r>
      <w:r w:rsidR="008361CA" w:rsidRPr="00AD12E1">
        <w:rPr>
          <w:b/>
          <w:bCs/>
          <w:i w:val="0"/>
          <w:lang w:val="it-CH"/>
        </w:rPr>
        <w:t xml:space="preserve"> </w:t>
      </w:r>
      <w:r w:rsidRPr="00AD12E1">
        <w:rPr>
          <w:b/>
          <w:bCs/>
          <w:i w:val="0"/>
          <w:lang w:val="it-CH"/>
        </w:rPr>
        <w:t>gennaio</w:t>
      </w:r>
      <w:r w:rsidR="008361CA" w:rsidRPr="00AD12E1">
        <w:rPr>
          <w:b/>
          <w:bCs/>
          <w:i w:val="0"/>
          <w:lang w:val="it-CH"/>
        </w:rPr>
        <w:t xml:space="preserve"> di ogni anno</w:t>
      </w:r>
      <w:r w:rsidR="008778D4" w:rsidRPr="00AD12E1">
        <w:rPr>
          <w:b/>
          <w:bCs/>
          <w:i w:val="0"/>
          <w:lang w:val="it-CH"/>
        </w:rPr>
        <w:t>.</w:t>
      </w:r>
      <w:bookmarkEnd w:id="95"/>
      <w:r w:rsidR="008778D4" w:rsidRPr="00AD12E1">
        <w:rPr>
          <w:b/>
          <w:bCs/>
          <w:i w:val="0"/>
          <w:lang w:val="it-CH"/>
        </w:rPr>
        <w:t xml:space="preserve"> </w:t>
      </w:r>
    </w:p>
    <w:p w14:paraId="4B968849" w14:textId="26C7FC1E" w:rsidR="009B66FE" w:rsidRPr="00CC45F6" w:rsidRDefault="002101AE" w:rsidP="147A5F7B">
      <w:pPr>
        <w:rPr>
          <w:rFonts w:cs="Arial"/>
          <w:lang w:val="it-CH"/>
        </w:rPr>
      </w:pPr>
      <w:r w:rsidRPr="00CC45F6">
        <w:rPr>
          <w:rFonts w:cs="Arial"/>
          <w:lang w:val="it-CH"/>
        </w:rPr>
        <w:t>Finora gli inventari cantonali delle SAC erano disponibili</w:t>
      </w:r>
      <w:r w:rsidR="007A58F1" w:rsidRPr="00CC45F6">
        <w:rPr>
          <w:rFonts w:cs="Arial"/>
          <w:lang w:val="it-CH"/>
        </w:rPr>
        <w:t xml:space="preserve"> al</w:t>
      </w:r>
      <w:r w:rsidRPr="00CC45F6">
        <w:rPr>
          <w:rFonts w:cs="Arial"/>
          <w:lang w:val="it-CH"/>
        </w:rPr>
        <w:t xml:space="preserve"> pubblic</w:t>
      </w:r>
      <w:r w:rsidR="007A58F1" w:rsidRPr="00CC45F6">
        <w:rPr>
          <w:rFonts w:cs="Arial"/>
          <w:lang w:val="it-CH"/>
        </w:rPr>
        <w:t xml:space="preserve">o solo parzialmente </w:t>
      </w:r>
      <w:r w:rsidRPr="00CC45F6">
        <w:rPr>
          <w:rFonts w:cs="Arial"/>
          <w:lang w:val="it-CH"/>
        </w:rPr>
        <w:t xml:space="preserve">sui rispettivi portali dedicati ai </w:t>
      </w:r>
      <w:proofErr w:type="spellStart"/>
      <w:r w:rsidRPr="00CC45F6">
        <w:rPr>
          <w:rFonts w:cs="Arial"/>
          <w:lang w:val="it-CH"/>
        </w:rPr>
        <w:t>geodati</w:t>
      </w:r>
      <w:proofErr w:type="spellEnd"/>
      <w:r w:rsidRPr="00CC45F6">
        <w:rPr>
          <w:rFonts w:cs="Arial"/>
          <w:lang w:val="it-CH"/>
        </w:rPr>
        <w:t xml:space="preserve">. Con </w:t>
      </w:r>
      <w:r w:rsidR="007A58F1" w:rsidRPr="00CC45F6">
        <w:rPr>
          <w:rFonts w:cs="Arial"/>
          <w:lang w:val="it-CH"/>
        </w:rPr>
        <w:t>l’applicazione</w:t>
      </w:r>
      <w:r w:rsidRPr="00CC45F6">
        <w:rPr>
          <w:rFonts w:cs="Arial"/>
          <w:lang w:val="it-CH"/>
        </w:rPr>
        <w:t xml:space="preserve"> </w:t>
      </w:r>
      <w:r w:rsidR="007A58F1" w:rsidRPr="00CC45F6">
        <w:rPr>
          <w:rFonts w:cs="Arial"/>
          <w:lang w:val="it-CH"/>
        </w:rPr>
        <w:t xml:space="preserve">del modello di </w:t>
      </w:r>
      <w:proofErr w:type="spellStart"/>
      <w:r w:rsidR="007A58F1" w:rsidRPr="00CC45F6">
        <w:rPr>
          <w:rFonts w:cs="Arial"/>
          <w:lang w:val="it-CH"/>
        </w:rPr>
        <w:t>geodati</w:t>
      </w:r>
      <w:proofErr w:type="spellEnd"/>
      <w:r w:rsidR="007A58F1" w:rsidRPr="00CC45F6">
        <w:rPr>
          <w:rFonts w:cs="Arial"/>
          <w:lang w:val="it-CH"/>
        </w:rPr>
        <w:t xml:space="preserve"> minimo</w:t>
      </w:r>
      <w:r w:rsidRPr="00CC45F6">
        <w:rPr>
          <w:rStyle w:val="Funotenzeichen"/>
          <w:rFonts w:cs="Arial"/>
          <w:lang w:val="it-CH"/>
        </w:rPr>
        <w:footnoteReference w:id="31"/>
      </w:r>
      <w:r w:rsidRPr="00CC45F6">
        <w:rPr>
          <w:rFonts w:cs="Arial"/>
          <w:lang w:val="it-CH"/>
        </w:rPr>
        <w:t xml:space="preserve"> e la rielaborazione del Piano settoriale SAC, gli </w:t>
      </w:r>
      <w:r w:rsidR="007A58F1" w:rsidRPr="00CC45F6">
        <w:rPr>
          <w:rFonts w:cs="Arial"/>
          <w:lang w:val="it-CH"/>
        </w:rPr>
        <w:t>i</w:t>
      </w:r>
      <w:r w:rsidRPr="00CC45F6">
        <w:rPr>
          <w:rFonts w:cs="Arial"/>
          <w:lang w:val="it-CH"/>
        </w:rPr>
        <w:t xml:space="preserve">nventari </w:t>
      </w:r>
      <w:r w:rsidR="007A58F1" w:rsidRPr="00CC45F6">
        <w:rPr>
          <w:rFonts w:cs="Arial"/>
          <w:lang w:val="it-CH"/>
        </w:rPr>
        <w:t xml:space="preserve">SAC </w:t>
      </w:r>
      <w:r w:rsidRPr="00CC45F6">
        <w:rPr>
          <w:rFonts w:cs="Arial"/>
          <w:lang w:val="it-CH"/>
        </w:rPr>
        <w:t xml:space="preserve">di tutti i Cantoni saranno accessibili al pubblico sul futuro </w:t>
      </w:r>
      <w:proofErr w:type="spellStart"/>
      <w:r w:rsidRPr="00CC45F6">
        <w:rPr>
          <w:rFonts w:cs="Arial"/>
          <w:lang w:val="it-CH"/>
        </w:rPr>
        <w:t>geoportale</w:t>
      </w:r>
      <w:proofErr w:type="spellEnd"/>
      <w:r w:rsidR="007A58F1" w:rsidRPr="00CC45F6">
        <w:rPr>
          <w:rFonts w:cs="Arial"/>
          <w:lang w:val="it-CH"/>
        </w:rPr>
        <w:t xml:space="preserve"> federale</w:t>
      </w:r>
      <w:r w:rsidR="009B66FE" w:rsidRPr="00CC45F6">
        <w:rPr>
          <w:rFonts w:cs="Arial"/>
          <w:lang w:val="it-CH"/>
        </w:rPr>
        <w:t xml:space="preserve">. </w:t>
      </w:r>
    </w:p>
    <w:p w14:paraId="68F72B77" w14:textId="43056FF3" w:rsidR="009B66FE" w:rsidRPr="00CC45F6" w:rsidRDefault="00B8144D" w:rsidP="147A5F7B">
      <w:pPr>
        <w:rPr>
          <w:rFonts w:cs="Arial"/>
          <w:lang w:val="it-CH"/>
        </w:rPr>
      </w:pPr>
      <w:r w:rsidRPr="00CC45F6">
        <w:rPr>
          <w:rFonts w:cs="Arial"/>
          <w:lang w:val="it-CH"/>
        </w:rPr>
        <w:t>La base legale</w:t>
      </w:r>
      <w:r w:rsidR="002101AE" w:rsidRPr="00CC45F6">
        <w:rPr>
          <w:rFonts w:cs="Arial"/>
          <w:lang w:val="it-CH"/>
        </w:rPr>
        <w:t xml:space="preserve"> </w:t>
      </w:r>
      <w:r w:rsidRPr="00CC45F6">
        <w:rPr>
          <w:rFonts w:cs="Arial"/>
          <w:lang w:val="it-CH"/>
        </w:rPr>
        <w:t>è costituita da una parte dall</w:t>
      </w:r>
      <w:r w:rsidR="002101AE" w:rsidRPr="00CC45F6">
        <w:rPr>
          <w:rFonts w:cs="Arial"/>
          <w:lang w:val="it-CH"/>
        </w:rPr>
        <w:t>’art</w:t>
      </w:r>
      <w:r w:rsidRPr="00CC45F6">
        <w:rPr>
          <w:rFonts w:cs="Arial"/>
          <w:lang w:val="it-CH"/>
        </w:rPr>
        <w:t>icolo</w:t>
      </w:r>
      <w:r w:rsidR="002101AE" w:rsidRPr="00CC45F6">
        <w:rPr>
          <w:rFonts w:cs="Arial"/>
          <w:lang w:val="it-CH"/>
        </w:rPr>
        <w:t xml:space="preserve"> 1 della legge sulla </w:t>
      </w:r>
      <w:proofErr w:type="spellStart"/>
      <w:r w:rsidR="002101AE" w:rsidRPr="00CC45F6">
        <w:rPr>
          <w:rFonts w:cs="Arial"/>
          <w:lang w:val="it-CH"/>
        </w:rPr>
        <w:t>geoinf</w:t>
      </w:r>
      <w:r w:rsidRPr="00CC45F6">
        <w:rPr>
          <w:rFonts w:cs="Arial"/>
          <w:lang w:val="it-CH"/>
        </w:rPr>
        <w:t>o</w:t>
      </w:r>
      <w:r w:rsidR="002101AE" w:rsidRPr="00CC45F6">
        <w:rPr>
          <w:rFonts w:cs="Arial"/>
          <w:lang w:val="it-CH"/>
        </w:rPr>
        <w:t>rmazione</w:t>
      </w:r>
      <w:proofErr w:type="spellEnd"/>
      <w:r w:rsidR="002101AE" w:rsidRPr="00CC45F6">
        <w:rPr>
          <w:rFonts w:cs="Arial"/>
          <w:lang w:val="it-CH"/>
        </w:rPr>
        <w:t xml:space="preserve"> </w:t>
      </w:r>
      <w:r w:rsidR="00D0624E" w:rsidRPr="00CC45F6">
        <w:rPr>
          <w:rFonts w:cs="Arial"/>
          <w:lang w:val="it-CH"/>
        </w:rPr>
        <w:t xml:space="preserve">del 5 ottobre 2007 </w:t>
      </w:r>
      <w:r w:rsidR="002101AE" w:rsidRPr="00CC45F6">
        <w:rPr>
          <w:rFonts w:cs="Arial"/>
          <w:lang w:val="it-CH"/>
        </w:rPr>
        <w:t>(LGI</w:t>
      </w:r>
      <w:r w:rsidR="00AD12E1">
        <w:rPr>
          <w:rFonts w:cs="Arial"/>
          <w:lang w:val="it-CH"/>
        </w:rPr>
        <w:t>;</w:t>
      </w:r>
      <w:r w:rsidR="007B35A3">
        <w:rPr>
          <w:rFonts w:cs="Arial"/>
          <w:lang w:val="it-CH"/>
        </w:rPr>
        <w:t xml:space="preserve"> RS 510.62</w:t>
      </w:r>
      <w:r w:rsidR="002101AE" w:rsidRPr="00CC45F6">
        <w:rPr>
          <w:rFonts w:cs="Arial"/>
          <w:lang w:val="it-CH"/>
        </w:rPr>
        <w:t xml:space="preserve">), </w:t>
      </w:r>
      <w:r w:rsidRPr="00CC45F6">
        <w:rPr>
          <w:rFonts w:cs="Arial"/>
          <w:lang w:val="it-CH"/>
        </w:rPr>
        <w:t xml:space="preserve">ai sensi del quale </w:t>
      </w:r>
      <w:r w:rsidR="002101AE" w:rsidRPr="00CC45F6">
        <w:rPr>
          <w:rFonts w:cs="Arial"/>
          <w:lang w:val="it-CH"/>
        </w:rPr>
        <w:t xml:space="preserve">i </w:t>
      </w:r>
      <w:proofErr w:type="spellStart"/>
      <w:r w:rsidR="002101AE" w:rsidRPr="00CC45F6">
        <w:rPr>
          <w:rFonts w:cs="Arial"/>
          <w:lang w:val="it-CH"/>
        </w:rPr>
        <w:t>geodati</w:t>
      </w:r>
      <w:proofErr w:type="spellEnd"/>
      <w:r w:rsidR="002101AE" w:rsidRPr="00CC45F6">
        <w:rPr>
          <w:rFonts w:cs="Arial"/>
          <w:lang w:val="it-CH"/>
        </w:rPr>
        <w:t xml:space="preserve"> </w:t>
      </w:r>
      <w:r w:rsidRPr="00CC45F6">
        <w:rPr>
          <w:rFonts w:cs="Arial"/>
          <w:lang w:val="it-CH"/>
        </w:rPr>
        <w:t>concernenti il territorio di tutta la Svizzera vengono</w:t>
      </w:r>
      <w:r w:rsidR="002101AE" w:rsidRPr="00CC45F6">
        <w:rPr>
          <w:rFonts w:cs="Arial"/>
          <w:lang w:val="it-CH"/>
        </w:rPr>
        <w:t xml:space="preserve"> </w:t>
      </w:r>
      <w:r w:rsidRPr="00CC45F6">
        <w:rPr>
          <w:rFonts w:cs="Arial"/>
          <w:lang w:val="it-CH"/>
        </w:rPr>
        <w:t xml:space="preserve">messi a </w:t>
      </w:r>
      <w:r w:rsidR="002101AE" w:rsidRPr="00CC45F6">
        <w:rPr>
          <w:rFonts w:cs="Arial"/>
          <w:lang w:val="it-CH"/>
        </w:rPr>
        <w:t xml:space="preserve">disposizione delle autorità </w:t>
      </w:r>
      <w:r w:rsidRPr="00CC45F6">
        <w:rPr>
          <w:rFonts w:cs="Arial"/>
          <w:lang w:val="it-CH"/>
        </w:rPr>
        <w:t>ai fini di un’ampia utilizzazione</w:t>
      </w:r>
      <w:r w:rsidR="002101AE" w:rsidRPr="00CC45F6">
        <w:rPr>
          <w:rFonts w:cs="Arial"/>
          <w:lang w:val="it-CH"/>
        </w:rPr>
        <w:t xml:space="preserve"> e</w:t>
      </w:r>
      <w:r w:rsidRPr="00CC45F6">
        <w:rPr>
          <w:rFonts w:cs="Arial"/>
          <w:lang w:val="it-CH"/>
        </w:rPr>
        <w:t>,</w:t>
      </w:r>
      <w:r w:rsidR="002101AE" w:rsidRPr="00CC45F6">
        <w:rPr>
          <w:rFonts w:cs="Arial"/>
          <w:lang w:val="it-CH"/>
        </w:rPr>
        <w:t xml:space="preserve"> dall’altr</w:t>
      </w:r>
      <w:r w:rsidRPr="00CC45F6">
        <w:rPr>
          <w:rFonts w:cs="Arial"/>
          <w:lang w:val="it-CH"/>
        </w:rPr>
        <w:t>a,</w:t>
      </w:r>
      <w:r w:rsidR="002101AE" w:rsidRPr="00CC45F6">
        <w:rPr>
          <w:rFonts w:cs="Arial"/>
          <w:lang w:val="it-CH"/>
        </w:rPr>
        <w:t xml:space="preserve"> </w:t>
      </w:r>
      <w:r w:rsidRPr="00CC45F6">
        <w:rPr>
          <w:rFonts w:cs="Arial"/>
          <w:lang w:val="it-CH"/>
        </w:rPr>
        <w:t>dal</w:t>
      </w:r>
      <w:r w:rsidR="002101AE" w:rsidRPr="00CC45F6">
        <w:rPr>
          <w:rFonts w:cs="Arial"/>
          <w:lang w:val="it-CH"/>
        </w:rPr>
        <w:t xml:space="preserve">le </w:t>
      </w:r>
      <w:r w:rsidRPr="00CC45F6">
        <w:rPr>
          <w:rFonts w:cs="Arial"/>
          <w:lang w:val="it-CH"/>
        </w:rPr>
        <w:t>disposizioni</w:t>
      </w:r>
      <w:r w:rsidR="002101AE" w:rsidRPr="00CC45F6">
        <w:rPr>
          <w:rFonts w:cs="Arial"/>
          <w:lang w:val="it-CH"/>
        </w:rPr>
        <w:t xml:space="preserve"> </w:t>
      </w:r>
      <w:r w:rsidR="00375CBC" w:rsidRPr="00CC45F6">
        <w:rPr>
          <w:rFonts w:cs="Arial"/>
          <w:lang w:val="it-CH"/>
        </w:rPr>
        <w:t>relative al</w:t>
      </w:r>
      <w:r w:rsidR="002101AE" w:rsidRPr="00CC45F6">
        <w:rPr>
          <w:rFonts w:cs="Arial"/>
          <w:lang w:val="it-CH"/>
        </w:rPr>
        <w:t xml:space="preserve"> PS SAC art</w:t>
      </w:r>
      <w:r w:rsidR="004F6B5C">
        <w:rPr>
          <w:rFonts w:cs="Arial"/>
          <w:lang w:val="it-CH"/>
        </w:rPr>
        <w:t>icoli</w:t>
      </w:r>
      <w:r w:rsidR="002101AE" w:rsidRPr="00CC45F6">
        <w:rPr>
          <w:rFonts w:cs="Arial"/>
          <w:lang w:val="it-CH"/>
        </w:rPr>
        <w:t xml:space="preserve"> 26</w:t>
      </w:r>
      <w:r w:rsidR="002101AE" w:rsidRPr="00CC45F6">
        <w:rPr>
          <w:lang w:val="it-CH"/>
        </w:rPr>
        <w:t>–</w:t>
      </w:r>
      <w:r w:rsidR="002101AE" w:rsidRPr="00CC45F6">
        <w:rPr>
          <w:rFonts w:cs="Arial"/>
          <w:lang w:val="it-CH"/>
        </w:rPr>
        <w:t xml:space="preserve">30 </w:t>
      </w:r>
      <w:r w:rsidRPr="00CC45F6">
        <w:rPr>
          <w:rFonts w:cs="Arial"/>
          <w:lang w:val="it-CH"/>
        </w:rPr>
        <w:t>OPT</w:t>
      </w:r>
      <w:r w:rsidR="147A5F7B" w:rsidRPr="00CC45F6">
        <w:rPr>
          <w:rFonts w:cs="Arial"/>
          <w:lang w:val="it-CH"/>
        </w:rPr>
        <w:t>.</w:t>
      </w:r>
    </w:p>
    <w:p w14:paraId="6D4B50FD" w14:textId="066097BE" w:rsidR="009B66FE" w:rsidRPr="00CC45F6" w:rsidRDefault="002101AE" w:rsidP="00375CBC">
      <w:pPr>
        <w:rPr>
          <w:rFonts w:cs="Arial"/>
          <w:lang w:val="it-CH"/>
        </w:rPr>
      </w:pPr>
      <w:r w:rsidRPr="00CC45F6">
        <w:rPr>
          <w:rFonts w:cs="Arial"/>
          <w:lang w:val="it-CH"/>
        </w:rPr>
        <w:t xml:space="preserve">La </w:t>
      </w:r>
      <w:r w:rsidR="00375CBC" w:rsidRPr="00CC45F6">
        <w:rPr>
          <w:rFonts w:cs="Arial"/>
          <w:lang w:val="it-CH"/>
        </w:rPr>
        <w:t xml:space="preserve">Conferenza dei servizi cantonali di </w:t>
      </w:r>
      <w:proofErr w:type="spellStart"/>
      <w:r w:rsidR="00375CBC" w:rsidRPr="00CC45F6">
        <w:rPr>
          <w:rFonts w:cs="Arial"/>
          <w:lang w:val="it-CH"/>
        </w:rPr>
        <w:t>geoinformazione</w:t>
      </w:r>
      <w:proofErr w:type="spellEnd"/>
      <w:r w:rsidR="00375CBC" w:rsidRPr="00CC45F6">
        <w:rPr>
          <w:rFonts w:cs="Arial"/>
          <w:lang w:val="it-CH"/>
        </w:rPr>
        <w:t xml:space="preserve"> (CCGEO) allestirà</w:t>
      </w:r>
      <w:r w:rsidRPr="00CC45F6">
        <w:rPr>
          <w:rFonts w:cs="Arial"/>
          <w:lang w:val="it-CH"/>
        </w:rPr>
        <w:t xml:space="preserve"> entro il </w:t>
      </w:r>
      <w:r w:rsidRPr="0084180B">
        <w:rPr>
          <w:rFonts w:cs="Arial"/>
          <w:lang w:val="it-CH"/>
        </w:rPr>
        <w:t xml:space="preserve">2020 un’infrastruttura </w:t>
      </w:r>
      <w:r w:rsidR="0084180B" w:rsidRPr="0084180B">
        <w:rPr>
          <w:rFonts w:cs="Arial"/>
          <w:lang w:val="it-CH"/>
        </w:rPr>
        <w:t>d’aggregazione</w:t>
      </w:r>
      <w:r w:rsidR="007266CE" w:rsidRPr="0084180B">
        <w:rPr>
          <w:rFonts w:cs="Arial"/>
          <w:lang w:val="it-CH"/>
        </w:rPr>
        <w:t xml:space="preserve"> </w:t>
      </w:r>
      <w:r w:rsidRPr="0084180B">
        <w:rPr>
          <w:rFonts w:cs="Arial"/>
          <w:lang w:val="it-CH"/>
        </w:rPr>
        <w:t>con l’obiettivo di garantire un accesso</w:t>
      </w:r>
      <w:r w:rsidR="007266CE" w:rsidRPr="0084180B">
        <w:rPr>
          <w:rFonts w:cs="Arial"/>
          <w:lang w:val="it-CH"/>
        </w:rPr>
        <w:t xml:space="preserve"> semplice e centralizzato a</w:t>
      </w:r>
      <w:r w:rsidRPr="0084180B">
        <w:rPr>
          <w:rFonts w:cs="Arial"/>
          <w:lang w:val="it-CH"/>
        </w:rPr>
        <w:t xml:space="preserve"> </w:t>
      </w:r>
      <w:proofErr w:type="spellStart"/>
      <w:r w:rsidR="00375CBC" w:rsidRPr="0084180B">
        <w:rPr>
          <w:rFonts w:cs="Arial"/>
          <w:lang w:val="it-CH"/>
        </w:rPr>
        <w:t>ge</w:t>
      </w:r>
      <w:r w:rsidR="00375CBC" w:rsidRPr="00CC45F6">
        <w:rPr>
          <w:rFonts w:cs="Arial"/>
          <w:lang w:val="it-CH"/>
        </w:rPr>
        <w:t>odati</w:t>
      </w:r>
      <w:proofErr w:type="spellEnd"/>
      <w:r w:rsidR="00375CBC" w:rsidRPr="00CC45F6">
        <w:rPr>
          <w:rFonts w:cs="Arial"/>
          <w:lang w:val="it-CH"/>
        </w:rPr>
        <w:t xml:space="preserve"> di base e </w:t>
      </w:r>
      <w:r w:rsidR="007266CE" w:rsidRPr="00CC45F6">
        <w:rPr>
          <w:rFonts w:cs="Arial"/>
          <w:lang w:val="it-CH"/>
        </w:rPr>
        <w:t xml:space="preserve">a </w:t>
      </w:r>
      <w:proofErr w:type="spellStart"/>
      <w:r w:rsidR="007266CE" w:rsidRPr="00CC45F6">
        <w:rPr>
          <w:rFonts w:cs="Arial"/>
          <w:lang w:val="it-CH"/>
        </w:rPr>
        <w:t>geo</w:t>
      </w:r>
      <w:r w:rsidRPr="00CC45F6">
        <w:rPr>
          <w:rFonts w:cs="Arial"/>
          <w:lang w:val="it-CH"/>
        </w:rPr>
        <w:t>servizi</w:t>
      </w:r>
      <w:proofErr w:type="spellEnd"/>
      <w:r w:rsidRPr="00CC45F6">
        <w:rPr>
          <w:rFonts w:cs="Arial"/>
          <w:lang w:val="it-CH"/>
        </w:rPr>
        <w:t xml:space="preserve"> </w:t>
      </w:r>
      <w:r w:rsidRPr="00AD12E1">
        <w:rPr>
          <w:rFonts w:cs="Arial"/>
          <w:lang w:val="it-CH"/>
        </w:rPr>
        <w:t>aggiornati, affidabili</w:t>
      </w:r>
      <w:r w:rsidR="00C04796" w:rsidRPr="00AD12E1">
        <w:rPr>
          <w:rFonts w:cs="Arial"/>
          <w:lang w:val="it-CH"/>
        </w:rPr>
        <w:t>, con una struttura omogenea</w:t>
      </w:r>
      <w:r w:rsidRPr="00AD12E1">
        <w:rPr>
          <w:rFonts w:cs="Arial"/>
          <w:lang w:val="it-CH"/>
        </w:rPr>
        <w:t xml:space="preserve"> </w:t>
      </w:r>
      <w:r w:rsidR="00C04796" w:rsidRPr="00AD12E1">
        <w:rPr>
          <w:rFonts w:cs="Arial"/>
          <w:lang w:val="it-CH"/>
        </w:rPr>
        <w:t xml:space="preserve">e che coprono </w:t>
      </w:r>
      <w:r w:rsidR="00DE75D4" w:rsidRPr="00AD12E1">
        <w:rPr>
          <w:rFonts w:cs="Arial"/>
          <w:lang w:val="it-CH"/>
        </w:rPr>
        <w:t>tutto il territorio del Paese</w:t>
      </w:r>
      <w:r w:rsidRPr="00AD12E1">
        <w:rPr>
          <w:rFonts w:cs="Arial"/>
          <w:lang w:val="it-CH"/>
        </w:rPr>
        <w:t xml:space="preserve">. </w:t>
      </w:r>
      <w:r w:rsidR="007B35A3" w:rsidRPr="00AD12E1">
        <w:rPr>
          <w:lang w:val="it-CH"/>
        </w:rPr>
        <w:t xml:space="preserve">I Cantoni pubblicano i loro inventari SAC su questa piattaforma. I dati vengono infine trasferiti nel </w:t>
      </w:r>
      <w:proofErr w:type="spellStart"/>
      <w:r w:rsidR="00907C17" w:rsidRPr="00AD12E1">
        <w:rPr>
          <w:lang w:val="it-CH"/>
        </w:rPr>
        <w:t>g</w:t>
      </w:r>
      <w:r w:rsidR="007B35A3" w:rsidRPr="00AD12E1">
        <w:rPr>
          <w:lang w:val="it-CH"/>
        </w:rPr>
        <w:t>eoportale</w:t>
      </w:r>
      <w:proofErr w:type="spellEnd"/>
      <w:r w:rsidR="007B35A3" w:rsidRPr="00AD12E1">
        <w:rPr>
          <w:lang w:val="it-CH"/>
        </w:rPr>
        <w:t xml:space="preserve"> nazionale</w:t>
      </w:r>
      <w:r w:rsidR="147A5F7B" w:rsidRPr="00AD12E1">
        <w:rPr>
          <w:rFonts w:cs="Arial"/>
          <w:lang w:val="it-CH"/>
        </w:rPr>
        <w:t>.</w:t>
      </w:r>
    </w:p>
    <w:p w14:paraId="7D6EF52A" w14:textId="0837CF8B" w:rsidR="009B66FE" w:rsidRPr="00CC45F6" w:rsidRDefault="00C04796" w:rsidP="147A5F7B">
      <w:pPr>
        <w:rPr>
          <w:rFonts w:cs="Arial"/>
          <w:lang w:val="it-CH"/>
        </w:rPr>
      </w:pPr>
      <w:r w:rsidRPr="00CC45F6">
        <w:rPr>
          <w:rFonts w:cs="Arial"/>
          <w:lang w:val="it-CH"/>
        </w:rPr>
        <w:t>Conformemente al</w:t>
      </w:r>
      <w:r w:rsidR="002101AE" w:rsidRPr="00CC45F6">
        <w:rPr>
          <w:rFonts w:cs="Arial"/>
          <w:lang w:val="it-CH"/>
        </w:rPr>
        <w:t xml:space="preserve"> </w:t>
      </w:r>
      <w:r w:rsidRPr="00CC45F6">
        <w:rPr>
          <w:rFonts w:cs="Arial"/>
          <w:lang w:val="it-CH"/>
        </w:rPr>
        <w:t>p</w:t>
      </w:r>
      <w:r w:rsidR="002101AE" w:rsidRPr="00CC45F6">
        <w:rPr>
          <w:rFonts w:cs="Arial"/>
          <w:lang w:val="it-CH"/>
        </w:rPr>
        <w:t>iano settoriale</w:t>
      </w:r>
      <w:r w:rsidRPr="00CC45F6">
        <w:rPr>
          <w:rFonts w:cs="Arial"/>
          <w:lang w:val="it-CH"/>
        </w:rPr>
        <w:t>,</w:t>
      </w:r>
      <w:r w:rsidR="002101AE" w:rsidRPr="00CC45F6">
        <w:rPr>
          <w:rFonts w:cs="Arial"/>
          <w:lang w:val="it-CH"/>
        </w:rPr>
        <w:t xml:space="preserve"> i Cantoni hanno l’obbligo di aggiornare i </w:t>
      </w:r>
      <w:r w:rsidR="00BA25BC" w:rsidRPr="00CC45F6">
        <w:rPr>
          <w:rFonts w:cs="Arial"/>
          <w:lang w:val="it-CH"/>
        </w:rPr>
        <w:t>loro</w:t>
      </w:r>
      <w:r w:rsidR="002101AE" w:rsidRPr="00CC45F6">
        <w:rPr>
          <w:rFonts w:cs="Arial"/>
          <w:lang w:val="it-CH"/>
        </w:rPr>
        <w:t xml:space="preserve"> </w:t>
      </w:r>
      <w:proofErr w:type="spellStart"/>
      <w:r w:rsidR="002101AE" w:rsidRPr="00CC45F6">
        <w:rPr>
          <w:rFonts w:cs="Arial"/>
          <w:lang w:val="it-CH"/>
        </w:rPr>
        <w:t>geodati</w:t>
      </w:r>
      <w:proofErr w:type="spellEnd"/>
      <w:r w:rsidR="002101AE" w:rsidRPr="00CC45F6">
        <w:rPr>
          <w:rFonts w:cs="Arial"/>
          <w:lang w:val="it-CH"/>
        </w:rPr>
        <w:t xml:space="preserve"> </w:t>
      </w:r>
      <w:r w:rsidR="00BA25BC" w:rsidRPr="00CC45F6">
        <w:rPr>
          <w:rFonts w:cs="Arial"/>
          <w:lang w:val="it-CH"/>
        </w:rPr>
        <w:t>relativi a</w:t>
      </w:r>
      <w:r w:rsidR="007B35A3">
        <w:rPr>
          <w:rFonts w:cs="Arial"/>
          <w:lang w:val="it-CH"/>
        </w:rPr>
        <w:t xml:space="preserve">gli inventari </w:t>
      </w:r>
      <w:r w:rsidR="002101AE" w:rsidRPr="00CC45F6">
        <w:rPr>
          <w:rFonts w:cs="Arial"/>
          <w:lang w:val="it-CH"/>
        </w:rPr>
        <w:t xml:space="preserve">SAC </w:t>
      </w:r>
      <w:r w:rsidR="00AD12E1" w:rsidRPr="00AD12E1">
        <w:rPr>
          <w:rFonts w:cs="Arial"/>
          <w:lang w:val="it-CH"/>
        </w:rPr>
        <w:t>con cadenza almeno annuale</w:t>
      </w:r>
      <w:r w:rsidR="00BA25BC" w:rsidRPr="00CC45F6">
        <w:rPr>
          <w:rFonts w:cs="Arial"/>
          <w:lang w:val="it-CH"/>
        </w:rPr>
        <w:t xml:space="preserve">, </w:t>
      </w:r>
      <w:r w:rsidR="002101AE" w:rsidRPr="00CC45F6">
        <w:rPr>
          <w:rFonts w:cs="Arial"/>
          <w:lang w:val="it-CH"/>
        </w:rPr>
        <w:t>il 1° gennaio</w:t>
      </w:r>
      <w:r w:rsidR="00BA25BC" w:rsidRPr="00CC45F6">
        <w:rPr>
          <w:rFonts w:cs="Arial"/>
          <w:lang w:val="it-CH"/>
        </w:rPr>
        <w:t xml:space="preserve"> di ogni anno</w:t>
      </w:r>
      <w:r w:rsidR="002101AE" w:rsidRPr="00CC45F6">
        <w:rPr>
          <w:rFonts w:cs="Arial"/>
          <w:lang w:val="it-CH"/>
        </w:rPr>
        <w:t>. Ciò avverrà per la prima volta il 1°</w:t>
      </w:r>
      <w:r w:rsidR="00BA25BC" w:rsidRPr="00CC45F6">
        <w:rPr>
          <w:rFonts w:cs="Arial"/>
          <w:lang w:val="it-CH"/>
        </w:rPr>
        <w:t xml:space="preserve"> </w:t>
      </w:r>
      <w:r w:rsidR="002101AE" w:rsidRPr="00CC45F6">
        <w:rPr>
          <w:rFonts w:cs="Arial"/>
          <w:lang w:val="it-CH"/>
        </w:rPr>
        <w:t>gennaio 2021</w:t>
      </w:r>
      <w:r w:rsidR="147A5F7B" w:rsidRPr="00CC45F6">
        <w:rPr>
          <w:rFonts w:cs="Arial"/>
          <w:lang w:val="it-CH"/>
        </w:rPr>
        <w:t xml:space="preserve">. </w:t>
      </w:r>
    </w:p>
    <w:p w14:paraId="6F606DE9" w14:textId="70FAF3BC" w:rsidR="00E20838" w:rsidRPr="00CC45F6" w:rsidRDefault="00BA25BC" w:rsidP="00510E18">
      <w:pPr>
        <w:rPr>
          <w:rFonts w:cs="Arial"/>
          <w:lang w:val="it-CH"/>
        </w:rPr>
      </w:pPr>
      <w:r w:rsidRPr="00CC45F6">
        <w:rPr>
          <w:rFonts w:cs="Arial"/>
          <w:lang w:val="it-CH"/>
        </w:rPr>
        <w:t xml:space="preserve">Alla </w:t>
      </w:r>
      <w:r w:rsidRPr="00AD12E1">
        <w:rPr>
          <w:rFonts w:cs="Arial"/>
          <w:lang w:val="it-CH"/>
        </w:rPr>
        <w:t>base della raccolta</w:t>
      </w:r>
      <w:r w:rsidR="007B35A3" w:rsidRPr="00AD12E1">
        <w:rPr>
          <w:rFonts w:cs="Arial"/>
          <w:lang w:val="it-CH"/>
        </w:rPr>
        <w:t xml:space="preserve"> e della pubblicazione</w:t>
      </w:r>
      <w:r w:rsidRPr="00AD12E1">
        <w:rPr>
          <w:rFonts w:cs="Arial"/>
          <w:lang w:val="it-CH"/>
        </w:rPr>
        <w:t xml:space="preserve"> dei dati</w:t>
      </w:r>
      <w:r w:rsidR="007B35A3" w:rsidRPr="00AD12E1">
        <w:rPr>
          <w:rFonts w:cs="Arial"/>
          <w:lang w:val="it-CH"/>
        </w:rPr>
        <w:t xml:space="preserve"> </w:t>
      </w:r>
      <w:r w:rsidRPr="00AD12E1">
        <w:rPr>
          <w:rFonts w:cs="Arial"/>
          <w:lang w:val="it-CH"/>
        </w:rPr>
        <w:t>vi è</w:t>
      </w:r>
      <w:r w:rsidR="00ED311A" w:rsidRPr="00AD12E1">
        <w:rPr>
          <w:rFonts w:cs="Arial"/>
          <w:lang w:val="it-CH"/>
        </w:rPr>
        <w:t xml:space="preserve"> il</w:t>
      </w:r>
      <w:r w:rsidRPr="00AD12E1">
        <w:rPr>
          <w:rFonts w:cs="Arial"/>
          <w:lang w:val="it-CH"/>
        </w:rPr>
        <w:t xml:space="preserve"> </w:t>
      </w:r>
      <w:r w:rsidR="00ED311A" w:rsidRPr="00AD12E1">
        <w:rPr>
          <w:rFonts w:cs="Arial"/>
          <w:lang w:val="it-CH"/>
        </w:rPr>
        <w:t xml:space="preserve">modello di </w:t>
      </w:r>
      <w:proofErr w:type="spellStart"/>
      <w:r w:rsidR="00ED311A" w:rsidRPr="00AD12E1">
        <w:rPr>
          <w:rFonts w:cs="Arial"/>
          <w:lang w:val="it-CH"/>
        </w:rPr>
        <w:t>geodati</w:t>
      </w:r>
      <w:proofErr w:type="spellEnd"/>
      <w:r w:rsidR="00ED311A" w:rsidRPr="00AD12E1">
        <w:rPr>
          <w:rFonts w:cs="Arial"/>
          <w:lang w:val="it-CH"/>
        </w:rPr>
        <w:t xml:space="preserve"> minimo </w:t>
      </w:r>
      <w:r w:rsidR="002101AE" w:rsidRPr="00AD12E1">
        <w:rPr>
          <w:rFonts w:cs="Arial"/>
          <w:lang w:val="it-CH"/>
        </w:rPr>
        <w:t xml:space="preserve">approvato il 30 novembre 2015. I Cantoni hanno l’obbligo di </w:t>
      </w:r>
      <w:r w:rsidR="00ED311A" w:rsidRPr="00AD12E1">
        <w:rPr>
          <w:rFonts w:cs="Arial"/>
          <w:lang w:val="it-CH"/>
        </w:rPr>
        <w:t xml:space="preserve">allestire </w:t>
      </w:r>
      <w:r w:rsidR="0035288F" w:rsidRPr="00AD12E1">
        <w:rPr>
          <w:rFonts w:cs="Arial"/>
          <w:lang w:val="it-CH"/>
        </w:rPr>
        <w:t>il loro</w:t>
      </w:r>
      <w:r w:rsidR="0035288F" w:rsidRPr="00CC45F6">
        <w:rPr>
          <w:rFonts w:cs="Arial"/>
          <w:lang w:val="it-CH"/>
        </w:rPr>
        <w:t xml:space="preserve"> inventario SAC</w:t>
      </w:r>
      <w:r w:rsidR="00ED311A" w:rsidRPr="00CC45F6">
        <w:rPr>
          <w:rFonts w:cs="Arial"/>
          <w:lang w:val="it-CH"/>
        </w:rPr>
        <w:t xml:space="preserve"> </w:t>
      </w:r>
      <w:r w:rsidR="0035288F" w:rsidRPr="00CC45F6">
        <w:rPr>
          <w:rFonts w:cs="Arial"/>
          <w:lang w:val="it-CH"/>
        </w:rPr>
        <w:t xml:space="preserve">cantonale conformemente al modello di </w:t>
      </w:r>
      <w:proofErr w:type="spellStart"/>
      <w:r w:rsidR="0035288F" w:rsidRPr="00CC45F6">
        <w:rPr>
          <w:rFonts w:cs="Arial"/>
          <w:lang w:val="it-CH"/>
        </w:rPr>
        <w:t>geodati</w:t>
      </w:r>
      <w:proofErr w:type="spellEnd"/>
      <w:r w:rsidR="0035288F" w:rsidRPr="00CC45F6">
        <w:rPr>
          <w:rFonts w:cs="Arial"/>
          <w:lang w:val="it-CH"/>
        </w:rPr>
        <w:t xml:space="preserve"> minimo entro</w:t>
      </w:r>
      <w:r w:rsidR="002101AE" w:rsidRPr="00CC45F6">
        <w:rPr>
          <w:rFonts w:cs="Arial"/>
          <w:lang w:val="it-CH"/>
        </w:rPr>
        <w:t xml:space="preserve"> cinque anni </w:t>
      </w:r>
      <w:r w:rsidR="0035288F" w:rsidRPr="00CC45F6">
        <w:rPr>
          <w:rFonts w:cs="Arial"/>
          <w:lang w:val="it-CH"/>
        </w:rPr>
        <w:t>dall</w:t>
      </w:r>
      <w:r w:rsidR="002101AE" w:rsidRPr="00CC45F6">
        <w:rPr>
          <w:rFonts w:cs="Arial"/>
          <w:lang w:val="it-CH"/>
        </w:rPr>
        <w:t xml:space="preserve">’approvazione </w:t>
      </w:r>
      <w:r w:rsidR="0035288F" w:rsidRPr="00CC45F6">
        <w:rPr>
          <w:rFonts w:cs="Arial"/>
          <w:lang w:val="it-CH"/>
        </w:rPr>
        <w:t>di quest’ultimo</w:t>
      </w:r>
      <w:r w:rsidR="002101AE" w:rsidRPr="00CC45F6">
        <w:rPr>
          <w:rFonts w:cs="Arial"/>
          <w:lang w:val="it-CH"/>
        </w:rPr>
        <w:t xml:space="preserve">. Nonostante l’armonizzazione dei </w:t>
      </w:r>
      <w:proofErr w:type="spellStart"/>
      <w:r w:rsidR="002101AE" w:rsidRPr="00CC45F6">
        <w:rPr>
          <w:rFonts w:cs="Arial"/>
          <w:lang w:val="it-CH"/>
        </w:rPr>
        <w:t>geodati</w:t>
      </w:r>
      <w:proofErr w:type="spellEnd"/>
      <w:r w:rsidR="002101AE" w:rsidRPr="00CC45F6">
        <w:rPr>
          <w:rFonts w:cs="Arial"/>
          <w:lang w:val="it-CH"/>
        </w:rPr>
        <w:t xml:space="preserve"> cantonali, sussist</w:t>
      </w:r>
      <w:r w:rsidR="0035288F" w:rsidRPr="00CC45F6">
        <w:rPr>
          <w:rFonts w:cs="Arial"/>
          <w:lang w:val="it-CH"/>
        </w:rPr>
        <w:t xml:space="preserve">ono notevoli differenze a causa dei </w:t>
      </w:r>
      <w:r w:rsidR="002101AE" w:rsidRPr="00CC45F6">
        <w:rPr>
          <w:rFonts w:cs="Arial"/>
          <w:lang w:val="it-CH"/>
        </w:rPr>
        <w:t>diversi metodi di rilevamento</w:t>
      </w:r>
      <w:r w:rsidR="0035288F" w:rsidRPr="00CC45F6">
        <w:rPr>
          <w:rFonts w:cs="Arial"/>
          <w:lang w:val="it-CH"/>
        </w:rPr>
        <w:t xml:space="preserve">, per cui </w:t>
      </w:r>
      <w:r w:rsidR="00C86885" w:rsidRPr="00CC45F6">
        <w:rPr>
          <w:rFonts w:cs="Arial"/>
          <w:lang w:val="it-CH"/>
        </w:rPr>
        <w:t xml:space="preserve">la comparazione tra i </w:t>
      </w:r>
      <w:r w:rsidR="0035288F" w:rsidRPr="00CC45F6">
        <w:rPr>
          <w:rFonts w:cs="Arial"/>
          <w:lang w:val="it-CH"/>
        </w:rPr>
        <w:t xml:space="preserve">Cantoni </w:t>
      </w:r>
      <w:r w:rsidR="00C86885" w:rsidRPr="00CC45F6">
        <w:rPr>
          <w:rFonts w:cs="Arial"/>
          <w:lang w:val="it-CH"/>
        </w:rPr>
        <w:t xml:space="preserve">presenta </w:t>
      </w:r>
      <w:r w:rsidR="006506C0" w:rsidRPr="00CC45F6">
        <w:rPr>
          <w:rFonts w:cs="Arial"/>
          <w:lang w:val="it-CH"/>
        </w:rPr>
        <w:t>alcune</w:t>
      </w:r>
      <w:r w:rsidR="00C86885" w:rsidRPr="00CC45F6">
        <w:rPr>
          <w:rFonts w:cs="Arial"/>
          <w:lang w:val="it-CH"/>
        </w:rPr>
        <w:t xml:space="preserve"> limitazioni</w:t>
      </w:r>
      <w:r w:rsidR="147A5F7B" w:rsidRPr="00CC45F6">
        <w:rPr>
          <w:rFonts w:cs="Arial"/>
          <w:lang w:val="it-CH"/>
        </w:rPr>
        <w:t>.</w:t>
      </w:r>
    </w:p>
    <w:p w14:paraId="20753920" w14:textId="04837E72" w:rsidR="008778D4" w:rsidRPr="00CC45F6" w:rsidRDefault="002101AE" w:rsidP="008778D4">
      <w:pPr>
        <w:pStyle w:val="Listenabsatz"/>
        <w:numPr>
          <w:ilvl w:val="0"/>
          <w:numId w:val="29"/>
        </w:numPr>
        <w:shd w:val="clear" w:color="auto" w:fill="D9D9D9" w:themeFill="background1" w:themeFillShade="D9"/>
        <w:spacing w:before="240"/>
        <w:ind w:left="567" w:hanging="567"/>
        <w:rPr>
          <w:b/>
          <w:bCs/>
          <w:i w:val="0"/>
          <w:lang w:val="it-CH"/>
        </w:rPr>
      </w:pPr>
      <w:r w:rsidRPr="00CC45F6">
        <w:rPr>
          <w:b/>
          <w:bCs/>
          <w:i w:val="0"/>
          <w:lang w:val="it-CH"/>
        </w:rPr>
        <w:t xml:space="preserve">La Confederazione </w:t>
      </w:r>
      <w:r w:rsidR="00C86885" w:rsidRPr="00CC45F6">
        <w:rPr>
          <w:b/>
          <w:bCs/>
          <w:i w:val="0"/>
          <w:lang w:val="it-CH"/>
        </w:rPr>
        <w:t>allestisce</w:t>
      </w:r>
      <w:r w:rsidRPr="00CC45F6">
        <w:rPr>
          <w:b/>
          <w:bCs/>
          <w:i w:val="0"/>
          <w:lang w:val="it-CH"/>
        </w:rPr>
        <w:t xml:space="preserve"> e pubblica ogni </w:t>
      </w:r>
      <w:r w:rsidR="007B35A3">
        <w:rPr>
          <w:b/>
          <w:bCs/>
          <w:i w:val="0"/>
          <w:lang w:val="it-CH"/>
        </w:rPr>
        <w:t>quattro</w:t>
      </w:r>
      <w:r w:rsidRPr="00CC45F6">
        <w:rPr>
          <w:b/>
          <w:bCs/>
          <w:i w:val="0"/>
          <w:lang w:val="it-CH"/>
        </w:rPr>
        <w:t xml:space="preserve"> anni una statistica </w:t>
      </w:r>
      <w:r w:rsidR="00C86885" w:rsidRPr="00CC45F6">
        <w:rPr>
          <w:b/>
          <w:bCs/>
          <w:i w:val="0"/>
          <w:lang w:val="it-CH"/>
        </w:rPr>
        <w:t>relativa alle</w:t>
      </w:r>
      <w:r w:rsidRPr="00CC45F6">
        <w:rPr>
          <w:b/>
          <w:bCs/>
          <w:i w:val="0"/>
          <w:lang w:val="it-CH"/>
        </w:rPr>
        <w:t xml:space="preserve"> SAC</w:t>
      </w:r>
      <w:r w:rsidR="008778D4" w:rsidRPr="00CC45F6">
        <w:rPr>
          <w:b/>
          <w:bCs/>
          <w:i w:val="0"/>
          <w:lang w:val="it-CH"/>
        </w:rPr>
        <w:t>.</w:t>
      </w:r>
    </w:p>
    <w:p w14:paraId="3100AC22" w14:textId="1037D6DE" w:rsidR="008B75C2" w:rsidRPr="00AD12E1" w:rsidRDefault="002101AE" w:rsidP="004B49E9">
      <w:pPr>
        <w:rPr>
          <w:lang w:val="it-CH"/>
        </w:rPr>
      </w:pPr>
      <w:r w:rsidRPr="00AD12E1">
        <w:rPr>
          <w:lang w:val="it-CH"/>
        </w:rPr>
        <w:t>L</w:t>
      </w:r>
      <w:r w:rsidR="00F5279B" w:rsidRPr="00AD12E1">
        <w:rPr>
          <w:lang w:val="it-CH"/>
        </w:rPr>
        <w:t>a</w:t>
      </w:r>
      <w:r w:rsidRPr="00AD12E1">
        <w:rPr>
          <w:lang w:val="it-CH"/>
        </w:rPr>
        <w:t xml:space="preserve"> possibilità </w:t>
      </w:r>
      <w:r w:rsidR="00F5279B" w:rsidRPr="00AD12E1">
        <w:rPr>
          <w:lang w:val="it-CH"/>
        </w:rPr>
        <w:t xml:space="preserve">di </w:t>
      </w:r>
      <w:r w:rsidR="00DE75D4" w:rsidRPr="00AD12E1">
        <w:rPr>
          <w:lang w:val="it-CH"/>
        </w:rPr>
        <w:t xml:space="preserve">analisi dei </w:t>
      </w:r>
      <w:r w:rsidR="00F5279B" w:rsidRPr="00AD12E1">
        <w:rPr>
          <w:lang w:val="it-CH"/>
        </w:rPr>
        <w:t xml:space="preserve">dati è offerta dai dati </w:t>
      </w:r>
      <w:r w:rsidR="007B35A3" w:rsidRPr="00AD12E1">
        <w:rPr>
          <w:lang w:val="it-CH"/>
        </w:rPr>
        <w:t>pubblicati</w:t>
      </w:r>
      <w:r w:rsidR="00907C17" w:rsidRPr="00AD12E1">
        <w:rPr>
          <w:lang w:val="it-CH"/>
        </w:rPr>
        <w:t>,</w:t>
      </w:r>
      <w:r w:rsidR="00F5279B" w:rsidRPr="00AD12E1">
        <w:rPr>
          <w:lang w:val="it-CH"/>
        </w:rPr>
        <w:t xml:space="preserve"> sulla base del </w:t>
      </w:r>
      <w:r w:rsidRPr="00AD12E1">
        <w:rPr>
          <w:lang w:val="it-CH"/>
        </w:rPr>
        <w:t xml:space="preserve">modello di </w:t>
      </w:r>
      <w:proofErr w:type="spellStart"/>
      <w:r w:rsidRPr="00AD12E1">
        <w:rPr>
          <w:lang w:val="it-CH"/>
        </w:rPr>
        <w:t>geodati</w:t>
      </w:r>
      <w:proofErr w:type="spellEnd"/>
      <w:r w:rsidRPr="00AD12E1">
        <w:rPr>
          <w:lang w:val="it-CH"/>
        </w:rPr>
        <w:t xml:space="preserve"> minimo</w:t>
      </w:r>
      <w:r w:rsidR="00907C17" w:rsidRPr="00AD12E1">
        <w:rPr>
          <w:lang w:val="it-CH"/>
        </w:rPr>
        <w:t xml:space="preserve">, sul </w:t>
      </w:r>
      <w:proofErr w:type="spellStart"/>
      <w:r w:rsidR="00907C17" w:rsidRPr="00AD12E1">
        <w:rPr>
          <w:lang w:val="it-CH"/>
        </w:rPr>
        <w:t>geoportale</w:t>
      </w:r>
      <w:proofErr w:type="spellEnd"/>
      <w:r w:rsidR="00907C17" w:rsidRPr="00AD12E1">
        <w:rPr>
          <w:lang w:val="it-CH"/>
        </w:rPr>
        <w:t xml:space="preserve"> nazionale</w:t>
      </w:r>
      <w:r w:rsidR="147A5F7B" w:rsidRPr="00AD12E1">
        <w:rPr>
          <w:lang w:val="it-CH"/>
        </w:rPr>
        <w:t>.</w:t>
      </w:r>
    </w:p>
    <w:p w14:paraId="129FBFDC" w14:textId="362D2FE6" w:rsidR="008B75C2" w:rsidRPr="00AD12E1" w:rsidRDefault="001D528A" w:rsidP="007B6D92">
      <w:pPr>
        <w:rPr>
          <w:lang w:val="it-CH"/>
        </w:rPr>
      </w:pPr>
      <w:r w:rsidRPr="00AD12E1">
        <w:rPr>
          <w:lang w:val="it-CH"/>
        </w:rPr>
        <w:t>La statistica</w:t>
      </w:r>
      <w:r w:rsidR="002101AE" w:rsidRPr="00AD12E1">
        <w:rPr>
          <w:lang w:val="it-CH"/>
        </w:rPr>
        <w:t xml:space="preserve"> non </w:t>
      </w:r>
      <w:r w:rsidR="00CA7117" w:rsidRPr="00AD12E1">
        <w:rPr>
          <w:lang w:val="it-CH"/>
        </w:rPr>
        <w:t>comporta</w:t>
      </w:r>
      <w:r w:rsidR="002C2630" w:rsidRPr="00AD12E1">
        <w:rPr>
          <w:lang w:val="it-CH"/>
        </w:rPr>
        <w:t xml:space="preserve"> alcun onere supplementare </w:t>
      </w:r>
      <w:r w:rsidR="002101AE" w:rsidRPr="00AD12E1">
        <w:rPr>
          <w:lang w:val="it-CH"/>
        </w:rPr>
        <w:t>per i Cantoni</w:t>
      </w:r>
      <w:r w:rsidR="00907C17" w:rsidRPr="00AD12E1">
        <w:rPr>
          <w:lang w:val="it-CH"/>
        </w:rPr>
        <w:t>. O</w:t>
      </w:r>
      <w:r w:rsidR="002C2630" w:rsidRPr="00AD12E1">
        <w:rPr>
          <w:lang w:val="it-CH"/>
        </w:rPr>
        <w:t>ggetto</w:t>
      </w:r>
      <w:r w:rsidR="002101AE" w:rsidRPr="00AD12E1">
        <w:rPr>
          <w:lang w:val="it-CH"/>
        </w:rPr>
        <w:t xml:space="preserve"> dei rilevamenti sono i set di dati digitali cantonali delle superfici per l’avvicendamento delle colture. Le risorse necessarie </w:t>
      </w:r>
      <w:r w:rsidR="00CA7117" w:rsidRPr="00AD12E1">
        <w:rPr>
          <w:lang w:val="it-CH"/>
        </w:rPr>
        <w:t>vengono</w:t>
      </w:r>
      <w:r w:rsidR="002101AE" w:rsidRPr="00AD12E1">
        <w:rPr>
          <w:lang w:val="it-CH"/>
        </w:rPr>
        <w:t xml:space="preserve"> garantite </w:t>
      </w:r>
      <w:r w:rsidRPr="00AD12E1">
        <w:rPr>
          <w:lang w:val="it-CH"/>
        </w:rPr>
        <w:t>dall’attuale bilancio dell</w:t>
      </w:r>
      <w:r w:rsidR="002101AE" w:rsidRPr="00AD12E1">
        <w:rPr>
          <w:lang w:val="it-CH"/>
        </w:rPr>
        <w:t xml:space="preserve">’ARE. </w:t>
      </w:r>
      <w:r w:rsidRPr="00AD12E1">
        <w:rPr>
          <w:lang w:val="it-CH"/>
        </w:rPr>
        <w:t>Al fine di</w:t>
      </w:r>
      <w:r w:rsidR="002101AE" w:rsidRPr="00AD12E1">
        <w:rPr>
          <w:lang w:val="it-CH"/>
        </w:rPr>
        <w:t xml:space="preserve"> verificare </w:t>
      </w:r>
      <w:r w:rsidRPr="00AD12E1">
        <w:rPr>
          <w:lang w:val="it-CH"/>
        </w:rPr>
        <w:t>l</w:t>
      </w:r>
      <w:r w:rsidR="00C92F53" w:rsidRPr="00AD12E1">
        <w:rPr>
          <w:lang w:val="it-CH"/>
        </w:rPr>
        <w:t>a</w:t>
      </w:r>
      <w:r w:rsidR="002101AE" w:rsidRPr="00AD12E1">
        <w:rPr>
          <w:lang w:val="it-CH"/>
        </w:rPr>
        <w:t xml:space="preserve"> statistic</w:t>
      </w:r>
      <w:r w:rsidR="00C92F53" w:rsidRPr="00AD12E1">
        <w:rPr>
          <w:lang w:val="it-CH"/>
        </w:rPr>
        <w:t>a,</w:t>
      </w:r>
      <w:r w:rsidR="002101AE" w:rsidRPr="00AD12E1">
        <w:rPr>
          <w:lang w:val="it-CH"/>
        </w:rPr>
        <w:t xml:space="preserve"> prima della pubblicaz</w:t>
      </w:r>
      <w:r w:rsidR="00810C6F" w:rsidRPr="00AD12E1">
        <w:rPr>
          <w:lang w:val="it-CH"/>
        </w:rPr>
        <w:t>i</w:t>
      </w:r>
      <w:r w:rsidR="002101AE" w:rsidRPr="00AD12E1">
        <w:rPr>
          <w:lang w:val="it-CH"/>
        </w:rPr>
        <w:t>one</w:t>
      </w:r>
      <w:r w:rsidR="00CA7117" w:rsidRPr="00AD12E1">
        <w:rPr>
          <w:lang w:val="it-CH"/>
        </w:rPr>
        <w:t xml:space="preserve"> di quest’ultima</w:t>
      </w:r>
      <w:r w:rsidR="002101AE" w:rsidRPr="00AD12E1">
        <w:rPr>
          <w:lang w:val="it-CH"/>
        </w:rPr>
        <w:t xml:space="preserve"> vengono raccolt</w:t>
      </w:r>
      <w:r w:rsidRPr="00AD12E1">
        <w:rPr>
          <w:lang w:val="it-CH"/>
        </w:rPr>
        <w:t>i</w:t>
      </w:r>
      <w:r w:rsidR="002101AE" w:rsidRPr="00AD12E1">
        <w:rPr>
          <w:lang w:val="it-CH"/>
        </w:rPr>
        <w:t xml:space="preserve"> i </w:t>
      </w:r>
      <w:r w:rsidRPr="00AD12E1">
        <w:rPr>
          <w:lang w:val="it-CH"/>
        </w:rPr>
        <w:t xml:space="preserve">riscontri dei </w:t>
      </w:r>
      <w:r w:rsidR="002101AE" w:rsidRPr="00AD12E1">
        <w:rPr>
          <w:lang w:val="it-CH"/>
        </w:rPr>
        <w:t>Cantoni</w:t>
      </w:r>
      <w:r w:rsidR="147A5F7B" w:rsidRPr="00AD12E1">
        <w:rPr>
          <w:lang w:val="it-CH"/>
        </w:rPr>
        <w:t>.</w:t>
      </w:r>
    </w:p>
    <w:p w14:paraId="34633BC3" w14:textId="5F5A5B5C" w:rsidR="00513303" w:rsidRPr="00CC45F6" w:rsidRDefault="002101AE" w:rsidP="001D528A">
      <w:pPr>
        <w:rPr>
          <w:lang w:val="it-CH"/>
        </w:rPr>
      </w:pPr>
      <w:r w:rsidRPr="00AD12E1">
        <w:rPr>
          <w:lang w:val="it-CH"/>
        </w:rPr>
        <w:lastRenderedPageBreak/>
        <w:t>L</w:t>
      </w:r>
      <w:r w:rsidR="001D528A" w:rsidRPr="00AD12E1">
        <w:rPr>
          <w:lang w:val="it-CH"/>
        </w:rPr>
        <w:t>a</w:t>
      </w:r>
      <w:r w:rsidRPr="00AD12E1">
        <w:rPr>
          <w:lang w:val="it-CH"/>
        </w:rPr>
        <w:t xml:space="preserve"> statistic</w:t>
      </w:r>
      <w:r w:rsidR="001D528A" w:rsidRPr="00AD12E1">
        <w:rPr>
          <w:lang w:val="it-CH"/>
        </w:rPr>
        <w:t xml:space="preserve">a relativa alle </w:t>
      </w:r>
      <w:r w:rsidRPr="00AD12E1">
        <w:rPr>
          <w:lang w:val="it-CH"/>
        </w:rPr>
        <w:t xml:space="preserve">superfici per l’avvicendamento delle colture è una statistica federale </w:t>
      </w:r>
      <w:r w:rsidR="001D528A" w:rsidRPr="00AD12E1">
        <w:rPr>
          <w:lang w:val="it-CH"/>
        </w:rPr>
        <w:t>ai sensi dell’ordinanza sull</w:t>
      </w:r>
      <w:r w:rsidR="006338BB" w:rsidRPr="00AD12E1">
        <w:rPr>
          <w:lang w:val="it-CH"/>
        </w:rPr>
        <w:t>e</w:t>
      </w:r>
      <w:r w:rsidR="001D528A" w:rsidRPr="00AD12E1">
        <w:rPr>
          <w:lang w:val="it-CH"/>
        </w:rPr>
        <w:t xml:space="preserve"> rilevazioni statistiche </w:t>
      </w:r>
      <w:r w:rsidR="00D0624E" w:rsidRPr="00AD12E1">
        <w:rPr>
          <w:lang w:val="it-CH"/>
        </w:rPr>
        <w:t xml:space="preserve">del </w:t>
      </w:r>
      <w:r w:rsidR="000519E2">
        <w:rPr>
          <w:lang w:val="it-CH"/>
        </w:rPr>
        <w:t>30</w:t>
      </w:r>
      <w:r w:rsidR="00D0624E" w:rsidRPr="00AD12E1">
        <w:rPr>
          <w:lang w:val="it-CH"/>
        </w:rPr>
        <w:t xml:space="preserve"> giugno 1993 </w:t>
      </w:r>
      <w:r w:rsidRPr="00AD12E1">
        <w:rPr>
          <w:lang w:val="it-CH"/>
        </w:rPr>
        <w:t>(RS 431.012.1)</w:t>
      </w:r>
      <w:r w:rsidR="00907C17" w:rsidRPr="00AD12E1">
        <w:rPr>
          <w:lang w:val="it-CH"/>
        </w:rPr>
        <w:t xml:space="preserve">. </w:t>
      </w:r>
      <w:r w:rsidR="00C92F53" w:rsidRPr="00AD12E1">
        <w:rPr>
          <w:lang w:val="it-CH"/>
        </w:rPr>
        <w:t xml:space="preserve">Siccome si prevede di aggiornare la statistica delle SAC ogni </w:t>
      </w:r>
      <w:r w:rsidR="006338BB" w:rsidRPr="00AD12E1">
        <w:rPr>
          <w:lang w:val="it-CH"/>
        </w:rPr>
        <w:t>quattro</w:t>
      </w:r>
      <w:r w:rsidR="00C92F53" w:rsidRPr="00AD12E1">
        <w:rPr>
          <w:lang w:val="it-CH"/>
        </w:rPr>
        <w:t xml:space="preserve"> anni, essa verrà pubblicata per la prima volta nel 2023</w:t>
      </w:r>
      <w:r w:rsidR="147A5F7B" w:rsidRPr="00AD12E1">
        <w:rPr>
          <w:lang w:val="it-CH"/>
        </w:rPr>
        <w:t>.</w:t>
      </w:r>
    </w:p>
    <w:p w14:paraId="589C938E" w14:textId="033BB0C2" w:rsidR="006338BB" w:rsidRPr="0084180B" w:rsidRDefault="0084180B" w:rsidP="006338BB">
      <w:pPr>
        <w:pStyle w:val="berschrift2"/>
        <w:rPr>
          <w:lang w:val="it-CH"/>
        </w:rPr>
      </w:pPr>
      <w:bookmarkStart w:id="99" w:name="_Toc531102191"/>
      <w:bookmarkStart w:id="100" w:name="_Toc531103706"/>
      <w:bookmarkStart w:id="101" w:name="_Toc533005856"/>
      <w:bookmarkStart w:id="102" w:name="_Ref527029590"/>
      <w:r w:rsidRPr="00CC45F6">
        <w:rPr>
          <w:lang w:val="it-CH"/>
        </w:rPr>
        <w:t>Rendiconto</w:t>
      </w:r>
      <w:r>
        <w:rPr>
          <w:lang w:val="it-CH"/>
        </w:rPr>
        <w:t xml:space="preserve"> all’ARE</w:t>
      </w:r>
      <w:r w:rsidRPr="00CC45F6">
        <w:rPr>
          <w:lang w:val="it-CH"/>
        </w:rPr>
        <w:t xml:space="preserve"> e verifica degli inventari SAC</w:t>
      </w:r>
      <w:bookmarkEnd w:id="99"/>
      <w:bookmarkEnd w:id="100"/>
      <w:bookmarkEnd w:id="101"/>
    </w:p>
    <w:p w14:paraId="3AA93E0C" w14:textId="512AA72F" w:rsidR="007B6D92" w:rsidRPr="00CC45F6" w:rsidRDefault="00B529D8" w:rsidP="008778D4">
      <w:pPr>
        <w:pStyle w:val="Listenabsatz"/>
        <w:numPr>
          <w:ilvl w:val="0"/>
          <w:numId w:val="29"/>
        </w:numPr>
        <w:shd w:val="clear" w:color="auto" w:fill="D9D9D9" w:themeFill="background1" w:themeFillShade="D9"/>
        <w:spacing w:before="240"/>
        <w:ind w:left="567" w:hanging="567"/>
        <w:rPr>
          <w:b/>
          <w:i w:val="0"/>
          <w:lang w:val="it-CH"/>
        </w:rPr>
      </w:pPr>
      <w:r w:rsidRPr="00CC45F6">
        <w:rPr>
          <w:b/>
          <w:bCs/>
          <w:i w:val="0"/>
          <w:lang w:val="it-CH"/>
        </w:rPr>
        <w:t>I Cantoni fanno rapporto all’ARE</w:t>
      </w:r>
      <w:r w:rsidR="008B1B63" w:rsidRPr="00CC45F6">
        <w:rPr>
          <w:b/>
          <w:bCs/>
          <w:i w:val="0"/>
          <w:lang w:val="it-CH"/>
        </w:rPr>
        <w:t>, con scadenza trimestrale,</w:t>
      </w:r>
      <w:r w:rsidRPr="00CC45F6">
        <w:rPr>
          <w:b/>
          <w:bCs/>
          <w:i w:val="0"/>
          <w:lang w:val="it-CH"/>
        </w:rPr>
        <w:t xml:space="preserve"> sull</w:t>
      </w:r>
      <w:r w:rsidR="008B1B63" w:rsidRPr="00CC45F6">
        <w:rPr>
          <w:b/>
          <w:bCs/>
          <w:i w:val="0"/>
          <w:lang w:val="it-CH"/>
        </w:rPr>
        <w:t>’</w:t>
      </w:r>
      <w:r w:rsidR="00627A1D" w:rsidRPr="00CC45F6">
        <w:rPr>
          <w:b/>
          <w:bCs/>
          <w:i w:val="0"/>
          <w:lang w:val="it-CH"/>
        </w:rPr>
        <w:t xml:space="preserve">esatta </w:t>
      </w:r>
      <w:r w:rsidRPr="00CC45F6">
        <w:rPr>
          <w:b/>
          <w:bCs/>
          <w:i w:val="0"/>
          <w:lang w:val="it-CH"/>
        </w:rPr>
        <w:t xml:space="preserve">ubicazione, l’estensione e la qualità </w:t>
      </w:r>
      <w:r w:rsidR="00627A1D" w:rsidRPr="00CC45F6">
        <w:rPr>
          <w:b/>
          <w:bCs/>
          <w:i w:val="0"/>
          <w:lang w:val="it-CH"/>
        </w:rPr>
        <w:t>dei</w:t>
      </w:r>
      <w:r w:rsidRPr="00CC45F6">
        <w:rPr>
          <w:b/>
          <w:bCs/>
          <w:i w:val="0"/>
          <w:lang w:val="it-CH"/>
        </w:rPr>
        <w:t xml:space="preserve"> loro inventari SAC. L’ARE verifica i contenuti </w:t>
      </w:r>
      <w:r w:rsidR="00627A1D" w:rsidRPr="00CC45F6">
        <w:rPr>
          <w:b/>
          <w:bCs/>
          <w:i w:val="0"/>
          <w:lang w:val="it-CH"/>
        </w:rPr>
        <w:t xml:space="preserve">della documentazione inoltrata </w:t>
      </w:r>
      <w:r w:rsidRPr="00CC45F6">
        <w:rPr>
          <w:b/>
          <w:bCs/>
          <w:i w:val="0"/>
          <w:lang w:val="it-CH"/>
        </w:rPr>
        <w:t xml:space="preserve">nonché il rispetto </w:t>
      </w:r>
      <w:r w:rsidR="00627A1D" w:rsidRPr="00CC45F6">
        <w:rPr>
          <w:b/>
          <w:bCs/>
          <w:i w:val="0"/>
          <w:lang w:val="it-CH"/>
        </w:rPr>
        <w:t>dei</w:t>
      </w:r>
      <w:r w:rsidRPr="00CC45F6">
        <w:rPr>
          <w:b/>
          <w:bCs/>
          <w:i w:val="0"/>
          <w:lang w:val="it-CH"/>
        </w:rPr>
        <w:t xml:space="preserve"> principi del</w:t>
      </w:r>
      <w:r w:rsidR="00627A1D" w:rsidRPr="00CC45F6">
        <w:rPr>
          <w:b/>
          <w:bCs/>
          <w:i w:val="0"/>
          <w:lang w:val="it-CH"/>
        </w:rPr>
        <w:t xml:space="preserve"> presente p</w:t>
      </w:r>
      <w:r w:rsidRPr="00CC45F6">
        <w:rPr>
          <w:b/>
          <w:bCs/>
          <w:i w:val="0"/>
          <w:lang w:val="it-CH"/>
        </w:rPr>
        <w:t>iano settoriale</w:t>
      </w:r>
      <w:r w:rsidR="008778D4" w:rsidRPr="00CC45F6">
        <w:rPr>
          <w:b/>
          <w:bCs/>
          <w:i w:val="0"/>
          <w:lang w:val="it-CH"/>
        </w:rPr>
        <w:t>.</w:t>
      </w:r>
      <w:bookmarkEnd w:id="102"/>
    </w:p>
    <w:p w14:paraId="1B3E23BE" w14:textId="2225E838" w:rsidR="00FA1412" w:rsidRPr="00CC45F6" w:rsidRDefault="00627A1D" w:rsidP="00FA1412">
      <w:pPr>
        <w:rPr>
          <w:lang w:val="it-CH"/>
        </w:rPr>
      </w:pPr>
      <w:r w:rsidRPr="00CC45F6">
        <w:rPr>
          <w:lang w:val="it-CH"/>
        </w:rPr>
        <w:t>Nell’ambito del</w:t>
      </w:r>
      <w:r w:rsidR="00B529D8" w:rsidRPr="00CC45F6">
        <w:rPr>
          <w:lang w:val="it-CH"/>
        </w:rPr>
        <w:t xml:space="preserve"> rendiconto occorre inoltrare </w:t>
      </w:r>
      <w:r w:rsidRPr="00CC45F6">
        <w:rPr>
          <w:lang w:val="it-CH"/>
        </w:rPr>
        <w:t>la seguente documentazione</w:t>
      </w:r>
      <w:r w:rsidR="147A5F7B" w:rsidRPr="00CC45F6">
        <w:rPr>
          <w:lang w:val="it-CH"/>
        </w:rPr>
        <w:t xml:space="preserve">: </w:t>
      </w:r>
    </w:p>
    <w:p w14:paraId="39EDE466" w14:textId="2D588B45" w:rsidR="00FA1412" w:rsidRPr="00CC45F6" w:rsidRDefault="0084180B" w:rsidP="00C80562">
      <w:pPr>
        <w:pStyle w:val="Listenabsatz"/>
        <w:numPr>
          <w:ilvl w:val="0"/>
          <w:numId w:val="26"/>
        </w:numPr>
        <w:ind w:left="426" w:hanging="426"/>
        <w:rPr>
          <w:i w:val="0"/>
          <w:u w:val="single"/>
          <w:lang w:val="it-CH"/>
        </w:rPr>
      </w:pPr>
      <w:proofErr w:type="spellStart"/>
      <w:r w:rsidRPr="0084180B">
        <w:rPr>
          <w:i w:val="0"/>
          <w:u w:val="single"/>
          <w:lang w:val="it-CH"/>
        </w:rPr>
        <w:t>G</w:t>
      </w:r>
      <w:r w:rsidR="00B529D8" w:rsidRPr="0084180B">
        <w:rPr>
          <w:i w:val="0"/>
          <w:u w:val="single"/>
          <w:lang w:val="it-CH"/>
        </w:rPr>
        <w:t>eodati</w:t>
      </w:r>
      <w:proofErr w:type="spellEnd"/>
      <w:r w:rsidR="00B529D8" w:rsidRPr="0084180B">
        <w:rPr>
          <w:i w:val="0"/>
          <w:u w:val="single"/>
          <w:lang w:val="it-CH"/>
        </w:rPr>
        <w:t xml:space="preserve"> </w:t>
      </w:r>
      <w:r w:rsidRPr="0084180B">
        <w:rPr>
          <w:i w:val="0"/>
          <w:u w:val="single"/>
          <w:lang w:val="it-CH"/>
        </w:rPr>
        <w:t xml:space="preserve">(pubblicati </w:t>
      </w:r>
      <w:r>
        <w:rPr>
          <w:i w:val="0"/>
          <w:u w:val="single"/>
          <w:lang w:val="it-CH"/>
        </w:rPr>
        <w:t>sull</w:t>
      </w:r>
      <w:r w:rsidRPr="0084180B">
        <w:rPr>
          <w:i w:val="0"/>
          <w:u w:val="single"/>
          <w:lang w:val="it-CH"/>
        </w:rPr>
        <w:t>’infrastruttura d’aggregazione</w:t>
      </w:r>
      <w:r>
        <w:rPr>
          <w:i w:val="0"/>
          <w:u w:val="single"/>
          <w:lang w:val="it-CH"/>
        </w:rPr>
        <w:t>)</w:t>
      </w:r>
      <w:r>
        <w:rPr>
          <w:i w:val="0"/>
          <w:lang w:val="it-CH"/>
        </w:rPr>
        <w:t>:</w:t>
      </w:r>
      <w:r w:rsidR="00B529D8" w:rsidRPr="00CC45F6">
        <w:rPr>
          <w:i w:val="0"/>
          <w:lang w:val="it-CH"/>
        </w:rPr>
        <w:t xml:space="preserve"> per il set di </w:t>
      </w:r>
      <w:proofErr w:type="spellStart"/>
      <w:r w:rsidR="00B529D8" w:rsidRPr="00CC45F6">
        <w:rPr>
          <w:i w:val="0"/>
          <w:lang w:val="it-CH"/>
        </w:rPr>
        <w:t>geodati</w:t>
      </w:r>
      <w:proofErr w:type="spellEnd"/>
      <w:r w:rsidR="00601E52" w:rsidRPr="00CC45F6">
        <w:rPr>
          <w:i w:val="0"/>
          <w:lang w:val="it-CH"/>
        </w:rPr>
        <w:t>,</w:t>
      </w:r>
      <w:r w:rsidR="00B529D8" w:rsidRPr="00CC45F6">
        <w:rPr>
          <w:i w:val="0"/>
          <w:lang w:val="it-CH"/>
        </w:rPr>
        <w:t xml:space="preserve"> il modello di </w:t>
      </w:r>
      <w:proofErr w:type="spellStart"/>
      <w:r w:rsidR="00B529D8" w:rsidRPr="00CC45F6">
        <w:rPr>
          <w:i w:val="0"/>
          <w:lang w:val="it-CH"/>
        </w:rPr>
        <w:t>geodati</w:t>
      </w:r>
      <w:proofErr w:type="spellEnd"/>
      <w:r w:rsidR="00B529D8" w:rsidRPr="00CC45F6">
        <w:rPr>
          <w:i w:val="0"/>
          <w:lang w:val="it-CH"/>
        </w:rPr>
        <w:t xml:space="preserve"> minimo (</w:t>
      </w:r>
      <w:r w:rsidR="00C26DB7" w:rsidRPr="00AD12E1">
        <w:rPr>
          <w:i w:val="0"/>
          <w:lang w:val="it-CH"/>
        </w:rPr>
        <w:t>cfr. nota 3</w:t>
      </w:r>
      <w:r w:rsidRPr="00AD12E1">
        <w:rPr>
          <w:i w:val="0"/>
          <w:lang w:val="it-CH"/>
        </w:rPr>
        <w:t>1</w:t>
      </w:r>
      <w:r w:rsidR="00C26DB7" w:rsidRPr="00AD12E1">
        <w:rPr>
          <w:i w:val="0"/>
          <w:lang w:val="it-CH"/>
        </w:rPr>
        <w:t xml:space="preserve"> a piè di pag</w:t>
      </w:r>
      <w:r w:rsidR="00C26DB7" w:rsidRPr="00CC45F6">
        <w:rPr>
          <w:i w:val="0"/>
          <w:lang w:val="it-CH"/>
        </w:rPr>
        <w:t>.</w:t>
      </w:r>
      <w:r w:rsidR="00B529D8" w:rsidRPr="00CC45F6">
        <w:rPr>
          <w:i w:val="0"/>
          <w:lang w:val="it-CH"/>
        </w:rPr>
        <w:t xml:space="preserve">) è </w:t>
      </w:r>
      <w:r w:rsidR="00601E52" w:rsidRPr="00CC45F6">
        <w:rPr>
          <w:i w:val="0"/>
          <w:lang w:val="it-CH"/>
        </w:rPr>
        <w:t>determinante</w:t>
      </w:r>
      <w:r w:rsidR="147A5F7B" w:rsidRPr="00CC45F6">
        <w:rPr>
          <w:i w:val="0"/>
          <w:lang w:val="it-CH"/>
        </w:rPr>
        <w:t xml:space="preserve">. </w:t>
      </w:r>
    </w:p>
    <w:p w14:paraId="765FF59E" w14:textId="6DC78376" w:rsidR="00FA1412" w:rsidRPr="00CC45F6" w:rsidRDefault="00B529D8">
      <w:pPr>
        <w:pStyle w:val="Listenabsatz"/>
        <w:ind w:left="426"/>
        <w:rPr>
          <w:i w:val="0"/>
          <w:lang w:val="it-CH"/>
        </w:rPr>
      </w:pPr>
      <w:r w:rsidRPr="00CC45F6">
        <w:rPr>
          <w:i w:val="0"/>
          <w:lang w:val="it-CH"/>
        </w:rPr>
        <w:t xml:space="preserve">L’ARE </w:t>
      </w:r>
      <w:r w:rsidR="00601E52" w:rsidRPr="00CC45F6">
        <w:rPr>
          <w:i w:val="0"/>
          <w:lang w:val="it-CH"/>
        </w:rPr>
        <w:t>verifica che</w:t>
      </w:r>
      <w:r w:rsidRPr="00CC45F6">
        <w:rPr>
          <w:i w:val="0"/>
          <w:lang w:val="it-CH"/>
        </w:rPr>
        <w:t xml:space="preserve"> il set di </w:t>
      </w:r>
      <w:proofErr w:type="spellStart"/>
      <w:r w:rsidRPr="00CC45F6">
        <w:rPr>
          <w:i w:val="0"/>
          <w:lang w:val="it-CH"/>
        </w:rPr>
        <w:t>geodati</w:t>
      </w:r>
      <w:proofErr w:type="spellEnd"/>
      <w:r w:rsidRPr="00CC45F6">
        <w:rPr>
          <w:i w:val="0"/>
          <w:lang w:val="it-CH"/>
        </w:rPr>
        <w:t xml:space="preserve"> dell’</w:t>
      </w:r>
      <w:r w:rsidR="00601E52" w:rsidRPr="00CC45F6">
        <w:rPr>
          <w:i w:val="0"/>
          <w:lang w:val="it-CH"/>
        </w:rPr>
        <w:t>i</w:t>
      </w:r>
      <w:r w:rsidRPr="00CC45F6">
        <w:rPr>
          <w:i w:val="0"/>
          <w:lang w:val="it-CH"/>
        </w:rPr>
        <w:t xml:space="preserve">nventario SAC </w:t>
      </w:r>
      <w:r w:rsidR="00601E52" w:rsidRPr="00CC45F6">
        <w:rPr>
          <w:i w:val="0"/>
          <w:lang w:val="it-CH"/>
        </w:rPr>
        <w:t xml:space="preserve">non contenga </w:t>
      </w:r>
      <w:r w:rsidRPr="00CC45F6">
        <w:rPr>
          <w:i w:val="0"/>
          <w:lang w:val="it-CH"/>
        </w:rPr>
        <w:t xml:space="preserve">geometrie scorrette e </w:t>
      </w:r>
      <w:r w:rsidR="00601E52" w:rsidRPr="00CC45F6">
        <w:rPr>
          <w:i w:val="0"/>
          <w:lang w:val="it-CH"/>
        </w:rPr>
        <w:t xml:space="preserve">rispetti </w:t>
      </w:r>
      <w:r w:rsidRPr="00CC45F6">
        <w:rPr>
          <w:i w:val="0"/>
          <w:lang w:val="it-CH"/>
        </w:rPr>
        <w:t xml:space="preserve">il contingente cantonale. </w:t>
      </w:r>
      <w:r w:rsidR="00C26DB7" w:rsidRPr="00CC45F6">
        <w:rPr>
          <w:i w:val="0"/>
          <w:lang w:val="it-CH"/>
        </w:rPr>
        <w:t>L’evoluzione</w:t>
      </w:r>
      <w:r w:rsidRPr="00CC45F6">
        <w:rPr>
          <w:i w:val="0"/>
          <w:lang w:val="it-CH"/>
        </w:rPr>
        <w:t xml:space="preserve"> </w:t>
      </w:r>
      <w:r w:rsidR="0004295A">
        <w:rPr>
          <w:i w:val="0"/>
          <w:lang w:val="it-CH"/>
        </w:rPr>
        <w:t>dell’inventario</w:t>
      </w:r>
      <w:r w:rsidR="00C26DB7" w:rsidRPr="00CC45F6">
        <w:rPr>
          <w:i w:val="0"/>
          <w:lang w:val="it-CH"/>
        </w:rPr>
        <w:t xml:space="preserve"> </w:t>
      </w:r>
      <w:r w:rsidRPr="00CC45F6">
        <w:rPr>
          <w:i w:val="0"/>
          <w:lang w:val="it-CH"/>
        </w:rPr>
        <w:t>SAC viene valutat</w:t>
      </w:r>
      <w:r w:rsidR="00C26DB7" w:rsidRPr="00CC45F6">
        <w:rPr>
          <w:i w:val="0"/>
          <w:lang w:val="it-CH"/>
        </w:rPr>
        <w:t>a</w:t>
      </w:r>
      <w:r w:rsidRPr="00CC45F6">
        <w:rPr>
          <w:i w:val="0"/>
          <w:lang w:val="it-CH"/>
        </w:rPr>
        <w:t xml:space="preserve"> comparandol</w:t>
      </w:r>
      <w:r w:rsidR="00C26DB7" w:rsidRPr="00CC45F6">
        <w:rPr>
          <w:i w:val="0"/>
          <w:lang w:val="it-CH"/>
        </w:rPr>
        <w:t>a</w:t>
      </w:r>
      <w:r w:rsidRPr="00CC45F6">
        <w:rPr>
          <w:i w:val="0"/>
          <w:lang w:val="it-CH"/>
        </w:rPr>
        <w:t xml:space="preserve"> </w:t>
      </w:r>
      <w:r w:rsidR="0084180B">
        <w:rPr>
          <w:i w:val="0"/>
          <w:lang w:val="it-CH"/>
        </w:rPr>
        <w:t xml:space="preserve">ai precedenti </w:t>
      </w:r>
      <w:r w:rsidRPr="00CC45F6">
        <w:rPr>
          <w:i w:val="0"/>
          <w:lang w:val="it-CH"/>
        </w:rPr>
        <w:t xml:space="preserve">set di </w:t>
      </w:r>
      <w:proofErr w:type="spellStart"/>
      <w:r w:rsidRPr="00CC45F6">
        <w:rPr>
          <w:i w:val="0"/>
          <w:lang w:val="it-CH"/>
        </w:rPr>
        <w:t>geodati</w:t>
      </w:r>
      <w:proofErr w:type="spellEnd"/>
      <w:r w:rsidR="147A5F7B" w:rsidRPr="00CC45F6">
        <w:rPr>
          <w:i w:val="0"/>
          <w:lang w:val="it-CH"/>
        </w:rPr>
        <w:t xml:space="preserve">. </w:t>
      </w:r>
    </w:p>
    <w:p w14:paraId="22F6BD26" w14:textId="77777777" w:rsidR="0084180B" w:rsidRDefault="00B529D8">
      <w:pPr>
        <w:pStyle w:val="Listenabsatz"/>
        <w:numPr>
          <w:ilvl w:val="0"/>
          <w:numId w:val="26"/>
        </w:numPr>
        <w:ind w:left="426" w:hanging="426"/>
        <w:rPr>
          <w:i w:val="0"/>
          <w:lang w:val="it-CH"/>
        </w:rPr>
      </w:pPr>
      <w:r w:rsidRPr="00CC45F6">
        <w:rPr>
          <w:i w:val="0"/>
          <w:u w:val="single"/>
          <w:lang w:val="it-CH"/>
        </w:rPr>
        <w:t xml:space="preserve">Un </w:t>
      </w:r>
      <w:r w:rsidR="009D40F6" w:rsidRPr="00CC45F6">
        <w:rPr>
          <w:i w:val="0"/>
          <w:u w:val="single"/>
          <w:lang w:val="it-CH"/>
        </w:rPr>
        <w:t>rapporto</w:t>
      </w:r>
      <w:r w:rsidRPr="00CC45F6">
        <w:rPr>
          <w:i w:val="0"/>
          <w:u w:val="single"/>
          <w:lang w:val="it-CH"/>
        </w:rPr>
        <w:t>,</w:t>
      </w:r>
      <w:r w:rsidRPr="00CC45F6">
        <w:rPr>
          <w:i w:val="0"/>
          <w:lang w:val="it-CH"/>
        </w:rPr>
        <w:t xml:space="preserve"> che</w:t>
      </w:r>
      <w:r w:rsidR="0084180B">
        <w:rPr>
          <w:i w:val="0"/>
          <w:lang w:val="it-CH"/>
        </w:rPr>
        <w:t>:</w:t>
      </w:r>
    </w:p>
    <w:p w14:paraId="0E385145" w14:textId="7F2C6905" w:rsidR="0084180B" w:rsidRPr="00390C23" w:rsidRDefault="00B529D8" w:rsidP="0084180B">
      <w:pPr>
        <w:pStyle w:val="Listenabsatz"/>
        <w:numPr>
          <w:ilvl w:val="0"/>
          <w:numId w:val="31"/>
        </w:numPr>
        <w:rPr>
          <w:i w:val="0"/>
          <w:lang w:val="it-CH"/>
        </w:rPr>
      </w:pPr>
      <w:r w:rsidRPr="00390C23">
        <w:rPr>
          <w:i w:val="0"/>
          <w:lang w:val="it-CH"/>
        </w:rPr>
        <w:t>illustra come le SAC si siano sviluppate negli ultimi anni (ubicazione, estensione, qualità, ecc.)</w:t>
      </w:r>
      <w:r w:rsidR="0084180B" w:rsidRPr="00390C23">
        <w:rPr>
          <w:i w:val="0"/>
          <w:lang w:val="it-CH"/>
        </w:rPr>
        <w:t>;</w:t>
      </w:r>
    </w:p>
    <w:p w14:paraId="5A5EA30F" w14:textId="2E14BF27" w:rsidR="00FA1412" w:rsidRPr="00E35B95" w:rsidRDefault="0084180B" w:rsidP="0084180B">
      <w:pPr>
        <w:pStyle w:val="Listenabsatz"/>
        <w:numPr>
          <w:ilvl w:val="0"/>
          <w:numId w:val="31"/>
        </w:numPr>
        <w:rPr>
          <w:i w:val="0"/>
          <w:lang w:val="it-CH"/>
        </w:rPr>
      </w:pPr>
      <w:r w:rsidRPr="00390C23">
        <w:rPr>
          <w:i w:val="0"/>
          <w:lang w:val="it-CH"/>
        </w:rPr>
        <w:t>illustra</w:t>
      </w:r>
      <w:r w:rsidR="147A5F7B" w:rsidRPr="00390C23">
        <w:rPr>
          <w:i w:val="0"/>
          <w:lang w:val="it-CH"/>
        </w:rPr>
        <w:t xml:space="preserve"> </w:t>
      </w:r>
      <w:r w:rsidRPr="00390C23">
        <w:rPr>
          <w:i w:val="0"/>
          <w:lang w:val="it-CH"/>
        </w:rPr>
        <w:t xml:space="preserve">dove si è fatto ricorso a SAC di </w:t>
      </w:r>
      <w:r w:rsidRPr="00E35B95">
        <w:rPr>
          <w:i w:val="0"/>
          <w:lang w:val="it-CH"/>
        </w:rPr>
        <w:t>oltre 1 ettaro e per quali scopi. Vanno inoltre documentati gli spostamenti di superfici con un’utilizzazione speciale ai sensi del principio</w:t>
      </w:r>
      <w:r w:rsidR="00390C23" w:rsidRPr="00E35B95">
        <w:rPr>
          <w:i w:val="0"/>
          <w:lang w:val="it-CH"/>
        </w:rPr>
        <w:t xml:space="preserve"> P16</w:t>
      </w:r>
      <w:r w:rsidRPr="00E35B95">
        <w:rPr>
          <w:i w:val="0"/>
          <w:lang w:val="it-CH"/>
        </w:rPr>
        <w:t>;</w:t>
      </w:r>
    </w:p>
    <w:p w14:paraId="1F2848C5" w14:textId="02AF1358" w:rsidR="0084180B" w:rsidRPr="00E35B95" w:rsidRDefault="0084180B" w:rsidP="0084180B">
      <w:pPr>
        <w:pStyle w:val="Listenabsatz"/>
        <w:numPr>
          <w:ilvl w:val="0"/>
          <w:numId w:val="31"/>
        </w:numPr>
        <w:rPr>
          <w:i w:val="0"/>
          <w:lang w:val="it-CH"/>
        </w:rPr>
      </w:pPr>
      <w:r w:rsidRPr="00E35B95">
        <w:rPr>
          <w:i w:val="0"/>
          <w:lang w:val="it-CH"/>
        </w:rPr>
        <w:t>illustra cambiamenti più grandi relativi alla qualità delle SAC</w:t>
      </w:r>
      <w:r w:rsidR="008D7A71" w:rsidRPr="00E35B95">
        <w:rPr>
          <w:i w:val="0"/>
          <w:lang w:val="it-CH"/>
        </w:rPr>
        <w:t>,</w:t>
      </w:r>
      <w:r w:rsidRPr="00E35B95">
        <w:rPr>
          <w:i w:val="0"/>
          <w:lang w:val="it-CH"/>
        </w:rPr>
        <w:t xml:space="preserve"> tenendo in considerazione i criteri definiti nel principio</w:t>
      </w:r>
      <w:r w:rsidR="004F6F58" w:rsidRPr="00E35B95">
        <w:rPr>
          <w:i w:val="0"/>
          <w:lang w:val="it-CH"/>
        </w:rPr>
        <w:t xml:space="preserve"> </w:t>
      </w:r>
      <w:r w:rsidRPr="00E35B95">
        <w:rPr>
          <w:i w:val="0"/>
          <w:lang w:val="it-CH"/>
        </w:rPr>
        <w:fldChar w:fldCharType="begin"/>
      </w:r>
      <w:r w:rsidRPr="00E35B95">
        <w:rPr>
          <w:i w:val="0"/>
          <w:lang w:val="it-CH"/>
        </w:rPr>
        <w:instrText xml:space="preserve"> REF _Ref527035211 \r \h  \* MERGEFORMAT </w:instrText>
      </w:r>
      <w:r w:rsidRPr="00E35B95">
        <w:rPr>
          <w:i w:val="0"/>
          <w:lang w:val="it-CH"/>
        </w:rPr>
      </w:r>
      <w:r w:rsidRPr="00E35B95">
        <w:rPr>
          <w:i w:val="0"/>
          <w:lang w:val="it-CH"/>
        </w:rPr>
        <w:fldChar w:fldCharType="separate"/>
      </w:r>
      <w:r w:rsidR="00AB3DF4">
        <w:rPr>
          <w:i w:val="0"/>
          <w:lang w:val="it-CH"/>
        </w:rPr>
        <w:t>P6</w:t>
      </w:r>
      <w:r w:rsidRPr="00E35B95">
        <w:rPr>
          <w:i w:val="0"/>
          <w:lang w:val="it-CH"/>
        </w:rPr>
        <w:fldChar w:fldCharType="end"/>
      </w:r>
      <w:r w:rsidRPr="00E35B95">
        <w:rPr>
          <w:i w:val="0"/>
          <w:lang w:val="it-CH"/>
        </w:rPr>
        <w:t xml:space="preserve"> (cfr. anche</w:t>
      </w:r>
      <w:r w:rsidR="004F6F58" w:rsidRPr="00E35B95">
        <w:rPr>
          <w:i w:val="0"/>
          <w:lang w:val="it-CH"/>
        </w:rPr>
        <w:t xml:space="preserve"> </w:t>
      </w:r>
      <w:r w:rsidRPr="00E35B95">
        <w:rPr>
          <w:i w:val="0"/>
          <w:lang w:val="it-CH"/>
        </w:rPr>
        <w:fldChar w:fldCharType="begin"/>
      </w:r>
      <w:r w:rsidRPr="00E35B95">
        <w:rPr>
          <w:i w:val="0"/>
          <w:lang w:val="it-CH"/>
        </w:rPr>
        <w:instrText xml:space="preserve"> REF _Ref527035245 \r \h  \* MERGEFORMAT </w:instrText>
      </w:r>
      <w:r w:rsidRPr="00E35B95">
        <w:rPr>
          <w:i w:val="0"/>
          <w:lang w:val="it-CH"/>
        </w:rPr>
      </w:r>
      <w:r w:rsidRPr="00E35B95">
        <w:rPr>
          <w:i w:val="0"/>
          <w:lang w:val="it-CH"/>
        </w:rPr>
        <w:fldChar w:fldCharType="separate"/>
      </w:r>
      <w:r w:rsidR="00AB3DF4">
        <w:rPr>
          <w:i w:val="0"/>
          <w:lang w:val="it-CH"/>
        </w:rPr>
        <w:t>P3</w:t>
      </w:r>
      <w:r w:rsidRPr="00E35B95">
        <w:rPr>
          <w:i w:val="0"/>
          <w:lang w:val="it-CH"/>
        </w:rPr>
        <w:fldChar w:fldCharType="end"/>
      </w:r>
      <w:r w:rsidRPr="00E35B95">
        <w:rPr>
          <w:i w:val="0"/>
          <w:lang w:val="it-CH"/>
        </w:rPr>
        <w:t>)</w:t>
      </w:r>
      <w:r w:rsidR="008D7A71" w:rsidRPr="00E35B95">
        <w:rPr>
          <w:i w:val="0"/>
          <w:lang w:val="it-CH"/>
        </w:rPr>
        <w:t>;</w:t>
      </w:r>
    </w:p>
    <w:p w14:paraId="42B982EB" w14:textId="565DB5F2" w:rsidR="008D7A71" w:rsidRPr="00E35B95" w:rsidRDefault="008D7A71" w:rsidP="0084180B">
      <w:pPr>
        <w:pStyle w:val="Listenabsatz"/>
        <w:numPr>
          <w:ilvl w:val="0"/>
          <w:numId w:val="31"/>
        </w:numPr>
        <w:rPr>
          <w:i w:val="0"/>
          <w:lang w:val="it-CH"/>
        </w:rPr>
      </w:pPr>
      <w:r w:rsidRPr="00E35B95">
        <w:rPr>
          <w:i w:val="0"/>
          <w:lang w:val="it-CH"/>
        </w:rPr>
        <w:t>dimostra, per quanto riguarda le SAC di nuova delimitazione, che queste superfici rispettano i criteri di qualità definiti nel principio</w:t>
      </w:r>
      <w:r w:rsidR="004F6F58" w:rsidRPr="00E35B95">
        <w:rPr>
          <w:i w:val="0"/>
          <w:lang w:val="it-CH"/>
        </w:rPr>
        <w:t xml:space="preserve"> </w:t>
      </w:r>
      <w:r w:rsidRPr="00E35B95">
        <w:rPr>
          <w:i w:val="0"/>
          <w:lang w:val="it-CH"/>
        </w:rPr>
        <w:fldChar w:fldCharType="begin"/>
      </w:r>
      <w:r w:rsidRPr="00E35B95">
        <w:rPr>
          <w:i w:val="0"/>
          <w:lang w:val="it-CH"/>
        </w:rPr>
        <w:instrText xml:space="preserve"> REF _Ref527035211 \r \h  \* MERGEFORMAT </w:instrText>
      </w:r>
      <w:r w:rsidRPr="00E35B95">
        <w:rPr>
          <w:i w:val="0"/>
          <w:lang w:val="it-CH"/>
        </w:rPr>
      </w:r>
      <w:r w:rsidRPr="00E35B95">
        <w:rPr>
          <w:i w:val="0"/>
          <w:lang w:val="it-CH"/>
        </w:rPr>
        <w:fldChar w:fldCharType="separate"/>
      </w:r>
      <w:r w:rsidR="00AB3DF4">
        <w:rPr>
          <w:i w:val="0"/>
          <w:lang w:val="it-CH"/>
        </w:rPr>
        <w:t>P6</w:t>
      </w:r>
      <w:r w:rsidRPr="00E35B95">
        <w:rPr>
          <w:i w:val="0"/>
          <w:lang w:val="it-CH"/>
        </w:rPr>
        <w:fldChar w:fldCharType="end"/>
      </w:r>
      <w:r w:rsidRPr="00E35B95">
        <w:rPr>
          <w:i w:val="0"/>
          <w:lang w:val="it-CH"/>
        </w:rPr>
        <w:t>;</w:t>
      </w:r>
    </w:p>
    <w:p w14:paraId="2642B930" w14:textId="4D9748C7" w:rsidR="008D7A71" w:rsidRPr="00E35B95" w:rsidRDefault="008D7A71" w:rsidP="0084180B">
      <w:pPr>
        <w:pStyle w:val="Listenabsatz"/>
        <w:numPr>
          <w:ilvl w:val="0"/>
          <w:numId w:val="31"/>
        </w:numPr>
        <w:rPr>
          <w:i w:val="0"/>
          <w:lang w:val="it-CH"/>
        </w:rPr>
      </w:pPr>
      <w:r w:rsidRPr="00E35B95">
        <w:rPr>
          <w:i w:val="0"/>
          <w:lang w:val="it-CH"/>
        </w:rPr>
        <w:t xml:space="preserve">mette in evidenza il modo in cui il Cantone gestisce i diversi casi speciali ai sensi del principio </w:t>
      </w:r>
      <w:r w:rsidR="00AD12E1" w:rsidRPr="00E35B95">
        <w:rPr>
          <w:i w:val="0"/>
          <w:lang w:val="it-CH"/>
        </w:rPr>
        <w:t>P16</w:t>
      </w:r>
      <w:r w:rsidRPr="00E35B95">
        <w:rPr>
          <w:i w:val="0"/>
          <w:lang w:val="it-CH"/>
        </w:rPr>
        <w:t>;</w:t>
      </w:r>
    </w:p>
    <w:p w14:paraId="5C8FB871" w14:textId="7D44A0CE" w:rsidR="008D7A71" w:rsidRPr="00E35B95" w:rsidRDefault="008D7A71" w:rsidP="008D7A71">
      <w:pPr>
        <w:pStyle w:val="Listenabsatz"/>
        <w:numPr>
          <w:ilvl w:val="0"/>
          <w:numId w:val="31"/>
        </w:numPr>
        <w:rPr>
          <w:i w:val="0"/>
          <w:lang w:val="it-CH"/>
        </w:rPr>
      </w:pPr>
      <w:r w:rsidRPr="00E35B95">
        <w:rPr>
          <w:i w:val="0"/>
          <w:lang w:val="it-CH"/>
        </w:rPr>
        <w:t xml:space="preserve">motiva </w:t>
      </w:r>
      <w:r w:rsidR="00AD12E1" w:rsidRPr="00E35B95">
        <w:rPr>
          <w:i w:val="0"/>
          <w:lang w:val="it-CH"/>
        </w:rPr>
        <w:t>u</w:t>
      </w:r>
      <w:r w:rsidRPr="00E35B95">
        <w:rPr>
          <w:i w:val="0"/>
          <w:lang w:val="it-CH"/>
        </w:rPr>
        <w:t>na riduzione eventualmente prevista del coefficiente di detrazione</w:t>
      </w:r>
      <w:r w:rsidR="003A723D" w:rsidRPr="00E35B95">
        <w:rPr>
          <w:i w:val="0"/>
          <w:vertAlign w:val="superscript"/>
        </w:rPr>
        <w:footnoteReference w:id="32"/>
      </w:r>
      <w:r w:rsidRPr="00E35B95">
        <w:rPr>
          <w:i w:val="0"/>
          <w:lang w:val="it-CH"/>
        </w:rPr>
        <w:t>;</w:t>
      </w:r>
    </w:p>
    <w:p w14:paraId="7BA26F9B" w14:textId="68DBA27A" w:rsidR="00FA1412" w:rsidRPr="00390C23" w:rsidRDefault="008D7A71" w:rsidP="008D7A71">
      <w:pPr>
        <w:pStyle w:val="Listenabsatz"/>
        <w:numPr>
          <w:ilvl w:val="0"/>
          <w:numId w:val="31"/>
        </w:numPr>
        <w:rPr>
          <w:i w:val="0"/>
          <w:lang w:val="it-CH"/>
        </w:rPr>
      </w:pPr>
      <w:r w:rsidRPr="00E35B95">
        <w:rPr>
          <w:i w:val="0"/>
          <w:lang w:val="it-CH"/>
        </w:rPr>
        <w:t>illustra quante superfici sono state compensate, realmente o attraverso un fondo</w:t>
      </w:r>
      <w:r w:rsidR="00991EED" w:rsidRPr="00E35B95">
        <w:rPr>
          <w:i w:val="0"/>
          <w:lang w:val="it-CH"/>
        </w:rPr>
        <w:t xml:space="preserve">. </w:t>
      </w:r>
      <w:r w:rsidR="00431086" w:rsidRPr="00E35B95">
        <w:rPr>
          <w:i w:val="0"/>
          <w:lang w:val="it-CH"/>
        </w:rPr>
        <w:t>Per quanto riguarda</w:t>
      </w:r>
      <w:r w:rsidR="00431086" w:rsidRPr="00390C23">
        <w:rPr>
          <w:i w:val="0"/>
          <w:lang w:val="it-CH"/>
        </w:rPr>
        <w:t xml:space="preserve"> il fondo, occorre inoltre indicare quanti finanziamenti sono stati erogati e a quanto ammontavano gli importi versati.</w:t>
      </w:r>
    </w:p>
    <w:p w14:paraId="19B215D8" w14:textId="502EEA01" w:rsidR="009C086A" w:rsidRPr="00CC45F6" w:rsidRDefault="00B529D8" w:rsidP="009C086A">
      <w:pPr>
        <w:rPr>
          <w:lang w:val="it-CH"/>
        </w:rPr>
      </w:pPr>
      <w:r w:rsidRPr="00CC45F6">
        <w:rPr>
          <w:lang w:val="it-CH"/>
        </w:rPr>
        <w:t xml:space="preserve">L’ARE </w:t>
      </w:r>
      <w:r w:rsidR="00761283" w:rsidRPr="00CC45F6">
        <w:rPr>
          <w:lang w:val="it-CH"/>
        </w:rPr>
        <w:t>giudica</w:t>
      </w:r>
      <w:r w:rsidRPr="00CC45F6">
        <w:rPr>
          <w:lang w:val="it-CH"/>
        </w:rPr>
        <w:t xml:space="preserve"> se i contenuti del rendiconto </w:t>
      </w:r>
      <w:r w:rsidR="00761283" w:rsidRPr="00CC45F6">
        <w:rPr>
          <w:lang w:val="it-CH"/>
        </w:rPr>
        <w:t>sono</w:t>
      </w:r>
      <w:r w:rsidRPr="00CC45F6">
        <w:rPr>
          <w:lang w:val="it-CH"/>
        </w:rPr>
        <w:t xml:space="preserve"> </w:t>
      </w:r>
      <w:r w:rsidR="00761283" w:rsidRPr="00CC45F6">
        <w:rPr>
          <w:lang w:val="it-CH"/>
        </w:rPr>
        <w:t>plausibili e comprensibili</w:t>
      </w:r>
      <w:r w:rsidRPr="00CC45F6">
        <w:rPr>
          <w:lang w:val="it-CH"/>
        </w:rPr>
        <w:t xml:space="preserve">. </w:t>
      </w:r>
      <w:r w:rsidR="00761283" w:rsidRPr="00CC45F6">
        <w:rPr>
          <w:lang w:val="it-CH"/>
        </w:rPr>
        <w:t>Viene inoltre verificato</w:t>
      </w:r>
      <w:r w:rsidRPr="00CC45F6">
        <w:rPr>
          <w:lang w:val="it-CH"/>
        </w:rPr>
        <w:t xml:space="preserve"> se</w:t>
      </w:r>
      <w:r w:rsidR="00761283" w:rsidRPr="00CC45F6">
        <w:rPr>
          <w:lang w:val="it-CH"/>
        </w:rPr>
        <w:t xml:space="preserve"> la gestione dell’i</w:t>
      </w:r>
      <w:r w:rsidRPr="00CC45F6">
        <w:rPr>
          <w:lang w:val="it-CH"/>
        </w:rPr>
        <w:t xml:space="preserve">nventario SAC </w:t>
      </w:r>
      <w:r w:rsidR="00761283" w:rsidRPr="00CC45F6">
        <w:rPr>
          <w:lang w:val="it-CH"/>
        </w:rPr>
        <w:t>è conforme ai p</w:t>
      </w:r>
      <w:r w:rsidRPr="00CC45F6">
        <w:rPr>
          <w:lang w:val="it-CH"/>
        </w:rPr>
        <w:t xml:space="preserve">rincipi di pianificazione del </w:t>
      </w:r>
      <w:r w:rsidR="00761283" w:rsidRPr="00CC45F6">
        <w:rPr>
          <w:lang w:val="it-CH"/>
        </w:rPr>
        <w:t>p</w:t>
      </w:r>
      <w:r w:rsidRPr="00CC45F6">
        <w:rPr>
          <w:lang w:val="it-CH"/>
        </w:rPr>
        <w:t>iano settoriale</w:t>
      </w:r>
      <w:r w:rsidR="00761283" w:rsidRPr="00CC45F6">
        <w:rPr>
          <w:lang w:val="it-CH"/>
        </w:rPr>
        <w:t xml:space="preserve"> e se, con ciò, </w:t>
      </w:r>
      <w:r w:rsidR="00665772" w:rsidRPr="00CC45F6">
        <w:rPr>
          <w:lang w:val="it-CH"/>
        </w:rPr>
        <w:t>la garanzia di lungo termine del contingente è adeguatamente assicurata</w:t>
      </w:r>
      <w:r w:rsidRPr="00CC45F6">
        <w:rPr>
          <w:lang w:val="it-CH"/>
        </w:rPr>
        <w:t xml:space="preserve">. I Cantoni vengono informati sui risultati </w:t>
      </w:r>
      <w:r w:rsidR="00665772" w:rsidRPr="00CC45F6">
        <w:rPr>
          <w:lang w:val="it-CH"/>
        </w:rPr>
        <w:t>della verifica</w:t>
      </w:r>
      <w:r w:rsidRPr="00CC45F6">
        <w:rPr>
          <w:lang w:val="it-CH"/>
        </w:rPr>
        <w:t xml:space="preserve">. </w:t>
      </w:r>
      <w:r w:rsidR="00665772" w:rsidRPr="00CC45F6">
        <w:rPr>
          <w:lang w:val="it-CH"/>
        </w:rPr>
        <w:t>Se la documentazione con le relative considerazioni non viene consegnata o si rivela incompleta</w:t>
      </w:r>
      <w:r w:rsidRPr="00CC45F6">
        <w:rPr>
          <w:lang w:val="it-CH"/>
        </w:rPr>
        <w:t xml:space="preserve">, occorre </w:t>
      </w:r>
      <w:r w:rsidR="00665772" w:rsidRPr="00CC45F6">
        <w:rPr>
          <w:lang w:val="it-CH"/>
        </w:rPr>
        <w:t>sottoporre</w:t>
      </w:r>
      <w:r w:rsidRPr="00CC45F6">
        <w:rPr>
          <w:lang w:val="it-CH"/>
        </w:rPr>
        <w:t xml:space="preserve"> all’ARE precisazioni e approfondimenti</w:t>
      </w:r>
      <w:r w:rsidR="009C086A" w:rsidRPr="00CC45F6">
        <w:rPr>
          <w:lang w:val="it-CH"/>
        </w:rPr>
        <w:t>.</w:t>
      </w:r>
    </w:p>
    <w:p w14:paraId="21A08280" w14:textId="3C9B450D" w:rsidR="00FA1412" w:rsidRPr="00CC45F6" w:rsidRDefault="00B529D8" w:rsidP="009C086A">
      <w:pPr>
        <w:rPr>
          <w:lang w:val="it-CH"/>
        </w:rPr>
      </w:pPr>
      <w:r w:rsidRPr="00CC45F6">
        <w:rPr>
          <w:lang w:val="it-CH"/>
        </w:rPr>
        <w:t>L’ARE</w:t>
      </w:r>
      <w:r w:rsidR="00665772" w:rsidRPr="00CC45F6">
        <w:rPr>
          <w:lang w:val="it-CH"/>
        </w:rPr>
        <w:t>,</w:t>
      </w:r>
      <w:r w:rsidRPr="00CC45F6">
        <w:rPr>
          <w:lang w:val="it-CH"/>
        </w:rPr>
        <w:t xml:space="preserve"> infine</w:t>
      </w:r>
      <w:r w:rsidR="00665772" w:rsidRPr="00CC45F6">
        <w:rPr>
          <w:lang w:val="it-CH"/>
        </w:rPr>
        <w:t>,</w:t>
      </w:r>
      <w:r w:rsidRPr="00CC45F6">
        <w:rPr>
          <w:lang w:val="it-CH"/>
        </w:rPr>
        <w:t xml:space="preserve"> </w:t>
      </w:r>
      <w:r w:rsidR="00A21E4D" w:rsidRPr="00CC45F6">
        <w:rPr>
          <w:lang w:val="it-CH"/>
        </w:rPr>
        <w:t xml:space="preserve">adotta </w:t>
      </w:r>
      <w:r w:rsidR="00A21E4D" w:rsidRPr="00390C23">
        <w:rPr>
          <w:lang w:val="it-CH"/>
        </w:rPr>
        <w:t xml:space="preserve">con i Cantoni una serie di misure </w:t>
      </w:r>
      <w:r w:rsidRPr="00390C23">
        <w:rPr>
          <w:lang w:val="it-CH"/>
        </w:rPr>
        <w:t xml:space="preserve">nel caso in cui le direttive non </w:t>
      </w:r>
      <w:r w:rsidR="00A21E4D" w:rsidRPr="00390C23">
        <w:rPr>
          <w:lang w:val="it-CH"/>
        </w:rPr>
        <w:t>possano essere rispettate</w:t>
      </w:r>
      <w:r w:rsidR="00431086" w:rsidRPr="00390C23">
        <w:rPr>
          <w:lang w:val="it-CH"/>
        </w:rPr>
        <w:t xml:space="preserve">, in particolare nel caso in cui il margine di manovra SAC </w:t>
      </w:r>
      <w:r w:rsidR="00390C23" w:rsidRPr="00390C23">
        <w:rPr>
          <w:lang w:val="it-CH"/>
        </w:rPr>
        <w:t>sia</w:t>
      </w:r>
      <w:r w:rsidR="00431086" w:rsidRPr="00390C23">
        <w:rPr>
          <w:lang w:val="it-CH"/>
        </w:rPr>
        <w:t xml:space="preserve"> ancora limitato</w:t>
      </w:r>
      <w:r w:rsidR="009C086A" w:rsidRPr="00390C23">
        <w:rPr>
          <w:lang w:val="it-CH"/>
        </w:rPr>
        <w:t>.</w:t>
      </w:r>
    </w:p>
    <w:p w14:paraId="0F3AC80B" w14:textId="5D46B7F7" w:rsidR="00431086" w:rsidRPr="00E35B95" w:rsidRDefault="00431086" w:rsidP="00431086">
      <w:pPr>
        <w:pStyle w:val="berschrift2"/>
        <w:rPr>
          <w:lang w:val="it-CH"/>
        </w:rPr>
      </w:pPr>
      <w:bookmarkStart w:id="104" w:name="_Toc533005857"/>
      <w:bookmarkStart w:id="105" w:name="_Ref527034993"/>
      <w:r w:rsidRPr="00E35B95">
        <w:rPr>
          <w:lang w:val="it-CH"/>
        </w:rPr>
        <w:lastRenderedPageBreak/>
        <w:t>Casi speciali</w:t>
      </w:r>
      <w:bookmarkEnd w:id="104"/>
    </w:p>
    <w:p w14:paraId="0D96F3FF" w14:textId="4748E431" w:rsidR="008778D4" w:rsidRPr="00CC45F6" w:rsidRDefault="00B529D8" w:rsidP="008778D4">
      <w:pPr>
        <w:pStyle w:val="Listenabsatz"/>
        <w:numPr>
          <w:ilvl w:val="0"/>
          <w:numId w:val="29"/>
        </w:numPr>
        <w:shd w:val="clear" w:color="auto" w:fill="D9D9D9" w:themeFill="background1" w:themeFillShade="D9"/>
        <w:spacing w:before="240"/>
        <w:ind w:left="567" w:hanging="567"/>
        <w:rPr>
          <w:b/>
          <w:bCs/>
          <w:i w:val="0"/>
          <w:lang w:val="it-CH"/>
        </w:rPr>
      </w:pPr>
      <w:r w:rsidRPr="00CC45F6">
        <w:rPr>
          <w:b/>
          <w:bCs/>
          <w:i w:val="0"/>
          <w:lang w:val="it-CH"/>
        </w:rPr>
        <w:t xml:space="preserve">Le </w:t>
      </w:r>
      <w:r w:rsidR="00431086">
        <w:rPr>
          <w:b/>
          <w:bCs/>
          <w:i w:val="0"/>
          <w:lang w:val="it-CH"/>
        </w:rPr>
        <w:t>superfici</w:t>
      </w:r>
      <w:r w:rsidRPr="00CC45F6">
        <w:rPr>
          <w:b/>
          <w:bCs/>
          <w:i w:val="0"/>
          <w:lang w:val="it-CH"/>
        </w:rPr>
        <w:t xml:space="preserve"> </w:t>
      </w:r>
      <w:r w:rsidR="00A21E4D" w:rsidRPr="00CC45F6">
        <w:rPr>
          <w:b/>
          <w:bCs/>
          <w:i w:val="0"/>
          <w:lang w:val="it-CH"/>
        </w:rPr>
        <w:t>destinate a un’</w:t>
      </w:r>
      <w:r w:rsidRPr="00CC45F6">
        <w:rPr>
          <w:b/>
          <w:bCs/>
          <w:i w:val="0"/>
          <w:lang w:val="it-CH"/>
        </w:rPr>
        <w:t>utilizzazione speciale possono esser</w:t>
      </w:r>
      <w:r w:rsidR="00390C23">
        <w:rPr>
          <w:b/>
          <w:bCs/>
          <w:i w:val="0"/>
          <w:lang w:val="it-CH"/>
        </w:rPr>
        <w:t>e</w:t>
      </w:r>
      <w:r w:rsidRPr="00CC45F6">
        <w:rPr>
          <w:b/>
          <w:bCs/>
          <w:i w:val="0"/>
          <w:lang w:val="it-CH"/>
        </w:rPr>
        <w:t xml:space="preserve"> </w:t>
      </w:r>
      <w:r w:rsidR="00A21E4D" w:rsidRPr="00CC45F6">
        <w:rPr>
          <w:b/>
          <w:bCs/>
          <w:i w:val="0"/>
          <w:lang w:val="it-CH"/>
        </w:rPr>
        <w:t>conteggiate</w:t>
      </w:r>
      <w:r w:rsidRPr="00CC45F6">
        <w:rPr>
          <w:b/>
          <w:bCs/>
          <w:i w:val="0"/>
          <w:lang w:val="it-CH"/>
        </w:rPr>
        <w:t xml:space="preserve"> nell’</w:t>
      </w:r>
      <w:r w:rsidR="00A21E4D" w:rsidRPr="00CC45F6">
        <w:rPr>
          <w:b/>
          <w:bCs/>
          <w:i w:val="0"/>
          <w:lang w:val="it-CH"/>
        </w:rPr>
        <w:t>i</w:t>
      </w:r>
      <w:r w:rsidRPr="00CC45F6">
        <w:rPr>
          <w:b/>
          <w:bCs/>
          <w:i w:val="0"/>
          <w:lang w:val="it-CH"/>
        </w:rPr>
        <w:t>nventario cantonale</w:t>
      </w:r>
      <w:r w:rsidR="00A21E4D" w:rsidRPr="00CC45F6">
        <w:rPr>
          <w:b/>
          <w:bCs/>
          <w:i w:val="0"/>
          <w:lang w:val="it-CH"/>
        </w:rPr>
        <w:t>,</w:t>
      </w:r>
      <w:r w:rsidRPr="00CC45F6">
        <w:rPr>
          <w:b/>
          <w:bCs/>
          <w:i w:val="0"/>
          <w:lang w:val="it-CH"/>
        </w:rPr>
        <w:t xml:space="preserve"> </w:t>
      </w:r>
      <w:r w:rsidR="00A21E4D" w:rsidRPr="00CC45F6">
        <w:rPr>
          <w:b/>
          <w:bCs/>
          <w:i w:val="0"/>
          <w:lang w:val="it-CH"/>
        </w:rPr>
        <w:t>a condizione che</w:t>
      </w:r>
      <w:r w:rsidRPr="00CC45F6">
        <w:rPr>
          <w:b/>
          <w:bCs/>
          <w:i w:val="0"/>
          <w:lang w:val="it-CH"/>
        </w:rPr>
        <w:t xml:space="preserve"> </w:t>
      </w:r>
      <w:r w:rsidR="000B369B">
        <w:rPr>
          <w:b/>
          <w:bCs/>
          <w:i w:val="0"/>
          <w:lang w:val="it-CH"/>
        </w:rPr>
        <w:t>il loro suolo adempia a</w:t>
      </w:r>
      <w:r w:rsidR="00431086">
        <w:rPr>
          <w:b/>
          <w:bCs/>
          <w:i w:val="0"/>
          <w:lang w:val="it-CH"/>
        </w:rPr>
        <w:t xml:space="preserve">i criteri di qualità SAC </w:t>
      </w:r>
      <w:r w:rsidRPr="00CC45F6">
        <w:rPr>
          <w:b/>
          <w:bCs/>
          <w:i w:val="0"/>
          <w:lang w:val="it-CH"/>
        </w:rPr>
        <w:t xml:space="preserve">e </w:t>
      </w:r>
      <w:r w:rsidR="00A21E4D" w:rsidRPr="00CC45F6">
        <w:rPr>
          <w:b/>
          <w:bCs/>
          <w:i w:val="0"/>
          <w:lang w:val="it-CH"/>
        </w:rPr>
        <w:t xml:space="preserve">che la superficie, </w:t>
      </w:r>
      <w:r w:rsidRPr="00CC45F6">
        <w:rPr>
          <w:b/>
          <w:bCs/>
          <w:i w:val="0"/>
          <w:lang w:val="it-CH"/>
        </w:rPr>
        <w:t xml:space="preserve">in </w:t>
      </w:r>
      <w:r w:rsidR="00F92567" w:rsidRPr="00CC45F6">
        <w:rPr>
          <w:b/>
          <w:bCs/>
          <w:i w:val="0"/>
          <w:lang w:val="it-CH"/>
        </w:rPr>
        <w:t>caso</w:t>
      </w:r>
      <w:r w:rsidR="00A21E4D" w:rsidRPr="00CC45F6">
        <w:rPr>
          <w:b/>
          <w:bCs/>
          <w:i w:val="0"/>
          <w:lang w:val="it-CH"/>
        </w:rPr>
        <w:t xml:space="preserve"> di </w:t>
      </w:r>
      <w:r w:rsidRPr="00CC45F6">
        <w:rPr>
          <w:b/>
          <w:bCs/>
          <w:i w:val="0"/>
          <w:lang w:val="it-CH"/>
        </w:rPr>
        <w:t>grave penuria</w:t>
      </w:r>
      <w:r w:rsidR="00A21E4D" w:rsidRPr="00CC45F6">
        <w:rPr>
          <w:b/>
          <w:bCs/>
          <w:i w:val="0"/>
          <w:lang w:val="it-CH"/>
        </w:rPr>
        <w:t xml:space="preserve">, sia di nuovo </w:t>
      </w:r>
      <w:r w:rsidRPr="00CC45F6">
        <w:rPr>
          <w:b/>
          <w:bCs/>
          <w:i w:val="0"/>
          <w:lang w:val="it-CH"/>
        </w:rPr>
        <w:t xml:space="preserve">a disposizione della </w:t>
      </w:r>
      <w:proofErr w:type="spellStart"/>
      <w:r w:rsidR="0095708E" w:rsidRPr="00CC45F6">
        <w:rPr>
          <w:b/>
          <w:bCs/>
          <w:i w:val="0"/>
          <w:lang w:val="it-CH"/>
        </w:rPr>
        <w:t>campicoltura</w:t>
      </w:r>
      <w:proofErr w:type="spellEnd"/>
      <w:r w:rsidRPr="00CC45F6">
        <w:rPr>
          <w:b/>
          <w:bCs/>
          <w:i w:val="0"/>
          <w:lang w:val="it-CH"/>
        </w:rPr>
        <w:t xml:space="preserve"> </w:t>
      </w:r>
      <w:r w:rsidR="00A21E4D" w:rsidRPr="00CC45F6">
        <w:rPr>
          <w:b/>
          <w:bCs/>
          <w:i w:val="0"/>
          <w:lang w:val="it-CH"/>
        </w:rPr>
        <w:t xml:space="preserve">entro </w:t>
      </w:r>
      <w:r w:rsidRPr="00CC45F6">
        <w:rPr>
          <w:b/>
          <w:bCs/>
          <w:i w:val="0"/>
          <w:lang w:val="it-CH"/>
        </w:rPr>
        <w:t>12 mesi</w:t>
      </w:r>
      <w:r w:rsidR="008778D4" w:rsidRPr="00CC45F6">
        <w:rPr>
          <w:b/>
          <w:bCs/>
          <w:i w:val="0"/>
          <w:lang w:val="it-CH"/>
        </w:rPr>
        <w:t>.</w:t>
      </w:r>
      <w:bookmarkEnd w:id="105"/>
      <w:r w:rsidR="008778D4" w:rsidRPr="00CC45F6">
        <w:rPr>
          <w:b/>
          <w:bCs/>
          <w:i w:val="0"/>
          <w:lang w:val="it-CH"/>
        </w:rPr>
        <w:t xml:space="preserve"> </w:t>
      </w:r>
    </w:p>
    <w:p w14:paraId="6040E74C" w14:textId="29E870B5" w:rsidR="00746DFC" w:rsidRPr="00390C23" w:rsidRDefault="00B529D8" w:rsidP="00746DFC">
      <w:pPr>
        <w:rPr>
          <w:lang w:val="it-CH"/>
        </w:rPr>
      </w:pPr>
      <w:r w:rsidRPr="00CC45F6">
        <w:rPr>
          <w:lang w:val="it-CH"/>
        </w:rPr>
        <w:t xml:space="preserve">L’obiettivo del Piano settoriale SAC è </w:t>
      </w:r>
      <w:r w:rsidR="0095708E" w:rsidRPr="00CC45F6">
        <w:rPr>
          <w:lang w:val="it-CH"/>
        </w:rPr>
        <w:t>la garanzia, a lungo termine,</w:t>
      </w:r>
      <w:r w:rsidRPr="00CC45F6">
        <w:rPr>
          <w:lang w:val="it-CH"/>
        </w:rPr>
        <w:t xml:space="preserve"> </w:t>
      </w:r>
      <w:r w:rsidR="0095708E" w:rsidRPr="00CC45F6">
        <w:rPr>
          <w:lang w:val="it-CH"/>
        </w:rPr>
        <w:t>de</w:t>
      </w:r>
      <w:r w:rsidR="00390C23">
        <w:rPr>
          <w:lang w:val="it-CH"/>
        </w:rPr>
        <w:t>i</w:t>
      </w:r>
      <w:r w:rsidR="0095708E" w:rsidRPr="00CC45F6">
        <w:rPr>
          <w:lang w:val="it-CH"/>
        </w:rPr>
        <w:t xml:space="preserve"> migliori </w:t>
      </w:r>
      <w:r w:rsidR="00571573">
        <w:rPr>
          <w:lang w:val="it-CH"/>
        </w:rPr>
        <w:t>suoli</w:t>
      </w:r>
      <w:r w:rsidR="0095708E" w:rsidRPr="00CC45F6">
        <w:rPr>
          <w:lang w:val="it-CH"/>
        </w:rPr>
        <w:t xml:space="preserve"> agricoli della Svizzera in termini sia qualitativi che quantitativi</w:t>
      </w:r>
      <w:r w:rsidRPr="00CC45F6">
        <w:rPr>
          <w:lang w:val="it-CH"/>
        </w:rPr>
        <w:t xml:space="preserve">. In </w:t>
      </w:r>
      <w:r w:rsidR="0095708E" w:rsidRPr="00CC45F6">
        <w:rPr>
          <w:lang w:val="it-CH"/>
        </w:rPr>
        <w:t>linea</w:t>
      </w:r>
      <w:r w:rsidRPr="00CC45F6">
        <w:rPr>
          <w:lang w:val="it-CH"/>
        </w:rPr>
        <w:t xml:space="preserve"> di massima, tale obiettivo può essere ragg</w:t>
      </w:r>
      <w:r w:rsidR="0095708E" w:rsidRPr="00CC45F6">
        <w:rPr>
          <w:lang w:val="it-CH"/>
        </w:rPr>
        <w:t>i</w:t>
      </w:r>
      <w:r w:rsidRPr="00CC45F6">
        <w:rPr>
          <w:lang w:val="it-CH"/>
        </w:rPr>
        <w:t>unto indipendentemente dall’</w:t>
      </w:r>
      <w:r w:rsidR="0095708E" w:rsidRPr="00CC45F6">
        <w:rPr>
          <w:lang w:val="it-CH"/>
        </w:rPr>
        <w:t xml:space="preserve">attuale </w:t>
      </w:r>
      <w:r w:rsidRPr="00CC45F6">
        <w:rPr>
          <w:lang w:val="it-CH"/>
        </w:rPr>
        <w:t xml:space="preserve">utilizzazione dei </w:t>
      </w:r>
      <w:r w:rsidR="00571573">
        <w:rPr>
          <w:lang w:val="it-CH"/>
        </w:rPr>
        <w:t>suoli</w:t>
      </w:r>
      <w:r w:rsidR="0095708E" w:rsidRPr="00CC45F6">
        <w:rPr>
          <w:lang w:val="it-CH"/>
        </w:rPr>
        <w:t>, purché</w:t>
      </w:r>
      <w:r w:rsidRPr="00CC45F6">
        <w:rPr>
          <w:lang w:val="it-CH"/>
        </w:rPr>
        <w:t xml:space="preserve"> la qualità </w:t>
      </w:r>
      <w:r w:rsidR="0095708E" w:rsidRPr="00CC45F6">
        <w:rPr>
          <w:lang w:val="it-CH"/>
        </w:rPr>
        <w:t>del suolo</w:t>
      </w:r>
      <w:r w:rsidRPr="00CC45F6">
        <w:rPr>
          <w:lang w:val="it-CH"/>
        </w:rPr>
        <w:t xml:space="preserve"> e</w:t>
      </w:r>
      <w:r w:rsidR="0095708E" w:rsidRPr="00CC45F6">
        <w:rPr>
          <w:lang w:val="it-CH"/>
        </w:rPr>
        <w:t>,</w:t>
      </w:r>
      <w:r w:rsidRPr="00CC45F6">
        <w:rPr>
          <w:lang w:val="it-CH"/>
        </w:rPr>
        <w:t xml:space="preserve"> con ciò</w:t>
      </w:r>
      <w:r w:rsidR="0095708E" w:rsidRPr="00CC45F6">
        <w:rPr>
          <w:lang w:val="it-CH"/>
        </w:rPr>
        <w:t>,</w:t>
      </w:r>
      <w:r w:rsidRPr="00CC45F6">
        <w:rPr>
          <w:lang w:val="it-CH"/>
        </w:rPr>
        <w:t xml:space="preserve"> il potenziale per la produzione agricola</w:t>
      </w:r>
      <w:r w:rsidR="00AD7B99" w:rsidRPr="00CC45F6">
        <w:rPr>
          <w:lang w:val="it-CH"/>
        </w:rPr>
        <w:t xml:space="preserve">, siano </w:t>
      </w:r>
      <w:r w:rsidR="00AD7B99" w:rsidRPr="00390C23">
        <w:rPr>
          <w:lang w:val="it-CH"/>
        </w:rPr>
        <w:t xml:space="preserve">preservati </w:t>
      </w:r>
      <w:r w:rsidR="0095708E" w:rsidRPr="00390C23">
        <w:rPr>
          <w:lang w:val="it-CH"/>
        </w:rPr>
        <w:t>a lungo termine</w:t>
      </w:r>
      <w:r w:rsidR="147A5F7B" w:rsidRPr="00390C23">
        <w:rPr>
          <w:lang w:val="it-CH"/>
        </w:rPr>
        <w:t>.</w:t>
      </w:r>
    </w:p>
    <w:p w14:paraId="7E0F0571" w14:textId="1B5C5E27" w:rsidR="00B71336" w:rsidRPr="00390C23" w:rsidRDefault="00B529D8" w:rsidP="00746DFC">
      <w:pPr>
        <w:rPr>
          <w:lang w:val="it-CH"/>
        </w:rPr>
      </w:pPr>
      <w:r w:rsidRPr="00390C23">
        <w:rPr>
          <w:lang w:val="it-CH"/>
        </w:rPr>
        <w:t xml:space="preserve">Attualmente i casi speciali </w:t>
      </w:r>
      <w:r w:rsidR="00AD7B99" w:rsidRPr="00390C23">
        <w:rPr>
          <w:lang w:val="it-CH"/>
        </w:rPr>
        <w:t>costituiscono</w:t>
      </w:r>
      <w:r w:rsidRPr="00390C23">
        <w:rPr>
          <w:lang w:val="it-CH"/>
        </w:rPr>
        <w:t xml:space="preserve"> meno del 4</w:t>
      </w:r>
      <w:r w:rsidR="00AD7B99" w:rsidRPr="00390C23">
        <w:rPr>
          <w:lang w:val="it-CH"/>
        </w:rPr>
        <w:t xml:space="preserve"> </w:t>
      </w:r>
      <w:r w:rsidRPr="00390C23">
        <w:rPr>
          <w:lang w:val="it-CH"/>
        </w:rPr>
        <w:t>% di tutte le SAC</w:t>
      </w:r>
      <w:r w:rsidR="000B369B" w:rsidRPr="00390C23">
        <w:rPr>
          <w:lang w:val="it-CH"/>
        </w:rPr>
        <w:t xml:space="preserve"> incluse negli inventari dell’intero Paese</w:t>
      </w:r>
      <w:r w:rsidR="00AD7B99" w:rsidRPr="00390C23">
        <w:rPr>
          <w:lang w:val="it-CH"/>
        </w:rPr>
        <w:t>.</w:t>
      </w:r>
      <w:r w:rsidRPr="00390C23">
        <w:rPr>
          <w:lang w:val="it-CH"/>
        </w:rPr>
        <w:t xml:space="preserve"> La quota maggiore è rappresentata dai frutteti con il 3</w:t>
      </w:r>
      <w:r w:rsidR="000B6BAC" w:rsidRPr="00390C23">
        <w:rPr>
          <w:lang w:val="it-CH"/>
        </w:rPr>
        <w:t xml:space="preserve"> </w:t>
      </w:r>
      <w:r w:rsidRPr="00390C23">
        <w:rPr>
          <w:lang w:val="it-CH"/>
        </w:rPr>
        <w:t>% di tutte le SAC</w:t>
      </w:r>
      <w:r w:rsidR="003A723D" w:rsidRPr="00390C23">
        <w:rPr>
          <w:rStyle w:val="Funotenzeichen"/>
          <w:lang w:val="it-CH"/>
        </w:rPr>
        <w:footnoteReference w:id="33"/>
      </w:r>
      <w:r w:rsidR="00CA7117" w:rsidRPr="00390C23">
        <w:rPr>
          <w:lang w:val="it-CH"/>
        </w:rPr>
        <w:t>.</w:t>
      </w:r>
    </w:p>
    <w:p w14:paraId="46B77743" w14:textId="7AFE164A" w:rsidR="001C1E9F" w:rsidRPr="00390C23" w:rsidRDefault="00B529D8" w:rsidP="147A5F7B">
      <w:pPr>
        <w:rPr>
          <w:b/>
          <w:bCs/>
          <w:lang w:val="it-CH"/>
        </w:rPr>
      </w:pPr>
      <w:r w:rsidRPr="00390C23">
        <w:rPr>
          <w:b/>
          <w:bCs/>
          <w:lang w:val="it-CH"/>
        </w:rPr>
        <w:t xml:space="preserve">Criteri per il </w:t>
      </w:r>
      <w:r w:rsidR="007516D8" w:rsidRPr="00390C23">
        <w:rPr>
          <w:b/>
          <w:bCs/>
          <w:lang w:val="it-CH"/>
        </w:rPr>
        <w:t>computo</w:t>
      </w:r>
    </w:p>
    <w:p w14:paraId="4E3F07D0" w14:textId="43EF6E71" w:rsidR="009C086A" w:rsidRPr="00390C23" w:rsidRDefault="00B529D8" w:rsidP="003F724F">
      <w:pPr>
        <w:spacing w:after="40"/>
        <w:rPr>
          <w:lang w:val="it-CH"/>
        </w:rPr>
      </w:pPr>
      <w:r w:rsidRPr="00390C23">
        <w:rPr>
          <w:lang w:val="it-CH"/>
        </w:rPr>
        <w:t xml:space="preserve">Nella </w:t>
      </w:r>
      <w:r w:rsidR="00011578" w:rsidRPr="00390C23">
        <w:rPr>
          <w:lang w:val="it-CH"/>
        </w:rPr>
        <w:t>pratica</w:t>
      </w:r>
      <w:r w:rsidRPr="00390C23">
        <w:rPr>
          <w:lang w:val="it-CH"/>
        </w:rPr>
        <w:t xml:space="preserve"> i Cantoni sono confrontati</w:t>
      </w:r>
      <w:r w:rsidR="00011578" w:rsidRPr="00390C23">
        <w:rPr>
          <w:lang w:val="it-CH"/>
        </w:rPr>
        <w:t xml:space="preserve"> sempre più</w:t>
      </w:r>
      <w:r w:rsidRPr="00390C23">
        <w:rPr>
          <w:lang w:val="it-CH"/>
        </w:rPr>
        <w:t xml:space="preserve"> </w:t>
      </w:r>
      <w:r w:rsidR="00011578" w:rsidRPr="00390C23">
        <w:rPr>
          <w:lang w:val="it-CH"/>
        </w:rPr>
        <w:t xml:space="preserve">spesso </w:t>
      </w:r>
      <w:r w:rsidRPr="00390C23">
        <w:rPr>
          <w:lang w:val="it-CH"/>
        </w:rPr>
        <w:t xml:space="preserve">con casi speciali di richiesta di SAC. </w:t>
      </w:r>
      <w:r w:rsidR="000B6BAC" w:rsidRPr="00390C23">
        <w:rPr>
          <w:lang w:val="it-CH"/>
        </w:rPr>
        <w:t xml:space="preserve">Con ciò si intendono </w:t>
      </w:r>
      <w:r w:rsidR="002D1A74" w:rsidRPr="00390C23">
        <w:rPr>
          <w:lang w:val="it-CH"/>
        </w:rPr>
        <w:t xml:space="preserve">quelle superfici </w:t>
      </w:r>
      <w:r w:rsidRPr="00390C23">
        <w:rPr>
          <w:lang w:val="it-CH"/>
        </w:rPr>
        <w:t xml:space="preserve">con qualità SAC </w:t>
      </w:r>
      <w:r w:rsidR="002D1A74" w:rsidRPr="00390C23">
        <w:rPr>
          <w:lang w:val="it-CH"/>
        </w:rPr>
        <w:t>destinate a un</w:t>
      </w:r>
      <w:r w:rsidR="000B6BAC" w:rsidRPr="00390C23">
        <w:rPr>
          <w:lang w:val="it-CH"/>
        </w:rPr>
        <w:t>’utilizzazione speciale</w:t>
      </w:r>
      <w:r w:rsidR="002D1A74" w:rsidRPr="00390C23">
        <w:rPr>
          <w:lang w:val="it-CH"/>
        </w:rPr>
        <w:t xml:space="preserve">, </w:t>
      </w:r>
      <w:r w:rsidR="000B6BAC" w:rsidRPr="00390C23">
        <w:rPr>
          <w:lang w:val="it-CH"/>
        </w:rPr>
        <w:t xml:space="preserve">non necessariamente </w:t>
      </w:r>
      <w:r w:rsidRPr="00390C23">
        <w:rPr>
          <w:lang w:val="it-CH"/>
        </w:rPr>
        <w:t>agricol</w:t>
      </w:r>
      <w:r w:rsidR="00156AEF" w:rsidRPr="00390C23">
        <w:rPr>
          <w:lang w:val="it-CH"/>
        </w:rPr>
        <w:t>a</w:t>
      </w:r>
      <w:r w:rsidRPr="00390C23">
        <w:rPr>
          <w:lang w:val="it-CH"/>
        </w:rPr>
        <w:t xml:space="preserve">. Le utilizzazioni speciali sulle SAC devono </w:t>
      </w:r>
      <w:r w:rsidR="00025640" w:rsidRPr="00390C23">
        <w:rPr>
          <w:lang w:val="it-CH"/>
        </w:rPr>
        <w:t>continuare a costituire un’ecc</w:t>
      </w:r>
      <w:r w:rsidRPr="00390C23">
        <w:rPr>
          <w:lang w:val="it-CH"/>
        </w:rPr>
        <w:t>ezion</w:t>
      </w:r>
      <w:r w:rsidR="00025640" w:rsidRPr="00390C23">
        <w:rPr>
          <w:lang w:val="it-CH"/>
        </w:rPr>
        <w:t>e</w:t>
      </w:r>
      <w:r w:rsidRPr="00390C23">
        <w:rPr>
          <w:lang w:val="it-CH"/>
        </w:rPr>
        <w:t xml:space="preserve"> e </w:t>
      </w:r>
      <w:r w:rsidR="00025640" w:rsidRPr="00390C23">
        <w:rPr>
          <w:lang w:val="it-CH"/>
        </w:rPr>
        <w:t xml:space="preserve">a interessare complessivamente solo una piccola porzione </w:t>
      </w:r>
      <w:r w:rsidR="00054B05" w:rsidRPr="00390C23">
        <w:rPr>
          <w:lang w:val="it-CH"/>
        </w:rPr>
        <w:t>delle SAC</w:t>
      </w:r>
      <w:r w:rsidR="000B369B" w:rsidRPr="00390C23">
        <w:rPr>
          <w:lang w:val="it-CH"/>
        </w:rPr>
        <w:t xml:space="preserve"> iscritte negli inventari cantonali</w:t>
      </w:r>
      <w:r w:rsidR="009C086A" w:rsidRPr="00390C23">
        <w:rPr>
          <w:lang w:val="it-CH"/>
        </w:rPr>
        <w:t>.</w:t>
      </w:r>
    </w:p>
    <w:p w14:paraId="7CA055DA" w14:textId="49F33035" w:rsidR="00E26A76" w:rsidRPr="00390C23" w:rsidRDefault="00054B05" w:rsidP="003F724F">
      <w:pPr>
        <w:spacing w:after="40"/>
        <w:rPr>
          <w:lang w:val="it-CH"/>
        </w:rPr>
      </w:pPr>
      <w:r w:rsidRPr="00390C23">
        <w:rPr>
          <w:lang w:val="it-CH"/>
        </w:rPr>
        <w:t>Esse</w:t>
      </w:r>
      <w:r w:rsidR="00B529D8" w:rsidRPr="00390C23">
        <w:rPr>
          <w:lang w:val="it-CH"/>
        </w:rPr>
        <w:t xml:space="preserve"> possono essere conteggiate nell’</w:t>
      </w:r>
      <w:r w:rsidR="00025640" w:rsidRPr="00390C23">
        <w:rPr>
          <w:lang w:val="it-CH"/>
        </w:rPr>
        <w:t>in</w:t>
      </w:r>
      <w:r w:rsidR="00B529D8" w:rsidRPr="00390C23">
        <w:rPr>
          <w:lang w:val="it-CH"/>
        </w:rPr>
        <w:t xml:space="preserve">ventario cantonale purché </w:t>
      </w:r>
      <w:r w:rsidR="00025640" w:rsidRPr="00390C23">
        <w:rPr>
          <w:lang w:val="it-CH"/>
        </w:rPr>
        <w:t>siano</w:t>
      </w:r>
      <w:r w:rsidR="00B529D8" w:rsidRPr="00390C23">
        <w:rPr>
          <w:lang w:val="it-CH"/>
        </w:rPr>
        <w:t xml:space="preserve"> rispettat</w:t>
      </w:r>
      <w:r w:rsidR="00025640" w:rsidRPr="00390C23">
        <w:rPr>
          <w:lang w:val="it-CH"/>
        </w:rPr>
        <w:t>e le seguenti condizioni</w:t>
      </w:r>
      <w:r w:rsidR="147A5F7B" w:rsidRPr="00390C23">
        <w:rPr>
          <w:lang w:val="it-CH"/>
        </w:rPr>
        <w:t>:</w:t>
      </w:r>
    </w:p>
    <w:p w14:paraId="1DC4F403" w14:textId="717E19E1" w:rsidR="00B529D8" w:rsidRPr="00CC45F6" w:rsidRDefault="00C143B6" w:rsidP="00B529D8">
      <w:pPr>
        <w:pStyle w:val="Listenabsatz"/>
        <w:numPr>
          <w:ilvl w:val="0"/>
          <w:numId w:val="22"/>
        </w:numPr>
        <w:spacing w:after="40"/>
        <w:rPr>
          <w:i w:val="0"/>
          <w:lang w:val="it-CH"/>
        </w:rPr>
      </w:pPr>
      <w:r w:rsidRPr="00390C23">
        <w:rPr>
          <w:i w:val="0"/>
          <w:lang w:val="it-CH"/>
        </w:rPr>
        <w:t>la</w:t>
      </w:r>
      <w:r w:rsidR="00B529D8" w:rsidRPr="00390C23">
        <w:rPr>
          <w:i w:val="0"/>
          <w:lang w:val="it-CH"/>
        </w:rPr>
        <w:t xml:space="preserve"> qualità SAC del suolo non viene </w:t>
      </w:r>
      <w:r w:rsidRPr="00390C23">
        <w:rPr>
          <w:i w:val="0"/>
          <w:lang w:val="it-CH"/>
        </w:rPr>
        <w:t>compromessa</w:t>
      </w:r>
      <w:r w:rsidR="00B529D8" w:rsidRPr="00390C23">
        <w:rPr>
          <w:i w:val="0"/>
          <w:lang w:val="it-CH"/>
        </w:rPr>
        <w:t xml:space="preserve"> da un’utilizzazione speciale</w:t>
      </w:r>
      <w:r w:rsidR="00CA7117" w:rsidRPr="00CC45F6">
        <w:rPr>
          <w:i w:val="0"/>
          <w:lang w:val="it-CH"/>
        </w:rPr>
        <w:t>;</w:t>
      </w:r>
    </w:p>
    <w:p w14:paraId="7A4D1CAE" w14:textId="559C8D1A" w:rsidR="00E723B8" w:rsidRPr="00CC45F6" w:rsidRDefault="00390C23" w:rsidP="00B529D8">
      <w:pPr>
        <w:pStyle w:val="Listenabsatz"/>
        <w:numPr>
          <w:ilvl w:val="0"/>
          <w:numId w:val="22"/>
        </w:numPr>
        <w:rPr>
          <w:i w:val="0"/>
          <w:lang w:val="it-CH"/>
        </w:rPr>
      </w:pPr>
      <w:r>
        <w:rPr>
          <w:i w:val="0"/>
          <w:lang w:val="it-CH"/>
        </w:rPr>
        <w:t>la superficie</w:t>
      </w:r>
      <w:r w:rsidR="00C143B6" w:rsidRPr="00CC45F6">
        <w:rPr>
          <w:i w:val="0"/>
          <w:lang w:val="it-CH"/>
        </w:rPr>
        <w:t xml:space="preserve"> può essere rimess</w:t>
      </w:r>
      <w:r>
        <w:rPr>
          <w:i w:val="0"/>
          <w:lang w:val="it-CH"/>
        </w:rPr>
        <w:t>a</w:t>
      </w:r>
      <w:r w:rsidR="00C143B6" w:rsidRPr="00CC45F6">
        <w:rPr>
          <w:i w:val="0"/>
          <w:lang w:val="it-CH"/>
        </w:rPr>
        <w:t xml:space="preserve"> a disposizione della </w:t>
      </w:r>
      <w:proofErr w:type="spellStart"/>
      <w:r w:rsidR="00C143B6" w:rsidRPr="00CC45F6">
        <w:rPr>
          <w:i w:val="0"/>
          <w:lang w:val="it-CH"/>
        </w:rPr>
        <w:t>campicoltura</w:t>
      </w:r>
      <w:proofErr w:type="spellEnd"/>
      <w:r w:rsidR="00C143B6" w:rsidRPr="00CC45F6">
        <w:rPr>
          <w:i w:val="0"/>
          <w:lang w:val="it-CH"/>
        </w:rPr>
        <w:t xml:space="preserve"> entro</w:t>
      </w:r>
      <w:r w:rsidR="00B529D8" w:rsidRPr="00CC45F6">
        <w:rPr>
          <w:i w:val="0"/>
          <w:lang w:val="it-CH"/>
        </w:rPr>
        <w:t xml:space="preserve"> 12 mesi</w:t>
      </w:r>
      <w:r w:rsidR="147A5F7B" w:rsidRPr="00CC45F6">
        <w:rPr>
          <w:i w:val="0"/>
          <w:lang w:val="it-CH"/>
        </w:rPr>
        <w:t>.</w:t>
      </w:r>
    </w:p>
    <w:p w14:paraId="1289A688" w14:textId="6295D375" w:rsidR="00D65CCE" w:rsidRPr="00CC45F6" w:rsidRDefault="00C143B6" w:rsidP="00D65CCE">
      <w:pPr>
        <w:rPr>
          <w:lang w:val="it-CH"/>
        </w:rPr>
      </w:pPr>
      <w:r w:rsidRPr="00CC45F6">
        <w:rPr>
          <w:lang w:val="it-CH"/>
        </w:rPr>
        <w:t xml:space="preserve">Una volta che la struttura </w:t>
      </w:r>
      <w:r w:rsidR="00B529D8" w:rsidRPr="00CC45F6">
        <w:rPr>
          <w:lang w:val="it-CH"/>
        </w:rPr>
        <w:t xml:space="preserve">del suolo </w:t>
      </w:r>
      <w:r w:rsidR="005B3F36" w:rsidRPr="00CC45F6">
        <w:rPr>
          <w:lang w:val="it-CH"/>
        </w:rPr>
        <w:t>abbia subito</w:t>
      </w:r>
      <w:r w:rsidRPr="00CC45F6">
        <w:rPr>
          <w:lang w:val="it-CH"/>
        </w:rPr>
        <w:t xml:space="preserve"> </w:t>
      </w:r>
      <w:r w:rsidR="00B529D8" w:rsidRPr="00CC45F6">
        <w:rPr>
          <w:lang w:val="it-CH"/>
        </w:rPr>
        <w:t xml:space="preserve">pesanti interventi (modifiche del terreno) o </w:t>
      </w:r>
      <w:r w:rsidRPr="00CC45F6">
        <w:rPr>
          <w:lang w:val="it-CH"/>
        </w:rPr>
        <w:t xml:space="preserve">il suolo </w:t>
      </w:r>
      <w:r w:rsidR="005B3F36" w:rsidRPr="00CC45F6">
        <w:rPr>
          <w:lang w:val="it-CH"/>
        </w:rPr>
        <w:t>sia stato</w:t>
      </w:r>
      <w:r w:rsidR="00B529D8" w:rsidRPr="00CC45F6">
        <w:rPr>
          <w:lang w:val="it-CH"/>
        </w:rPr>
        <w:t xml:space="preserve"> rimoss</w:t>
      </w:r>
      <w:r w:rsidRPr="00CC45F6">
        <w:rPr>
          <w:lang w:val="it-CH"/>
        </w:rPr>
        <w:t>o, si può supporre</w:t>
      </w:r>
      <w:r w:rsidR="00B529D8" w:rsidRPr="00CC45F6">
        <w:rPr>
          <w:lang w:val="it-CH"/>
        </w:rPr>
        <w:t xml:space="preserve"> che entrambi i criteri non </w:t>
      </w:r>
      <w:r w:rsidRPr="00CC45F6">
        <w:rPr>
          <w:lang w:val="it-CH"/>
        </w:rPr>
        <w:t>siano</w:t>
      </w:r>
      <w:r w:rsidR="00B529D8" w:rsidRPr="00CC45F6">
        <w:rPr>
          <w:lang w:val="it-CH"/>
        </w:rPr>
        <w:t xml:space="preserve"> più soddis</w:t>
      </w:r>
      <w:r w:rsidRPr="00CC45F6">
        <w:rPr>
          <w:lang w:val="it-CH"/>
        </w:rPr>
        <w:t>fatti</w:t>
      </w:r>
      <w:r w:rsidR="00B529D8" w:rsidRPr="00CC45F6">
        <w:rPr>
          <w:lang w:val="it-CH"/>
        </w:rPr>
        <w:t xml:space="preserve">. Le </w:t>
      </w:r>
      <w:r w:rsidRPr="00CC45F6">
        <w:rPr>
          <w:lang w:val="it-CH"/>
        </w:rPr>
        <w:t xml:space="preserve">relative </w:t>
      </w:r>
      <w:r w:rsidR="00B529D8" w:rsidRPr="00CC45F6">
        <w:rPr>
          <w:lang w:val="it-CH"/>
        </w:rPr>
        <w:t xml:space="preserve">superfici </w:t>
      </w:r>
      <w:r w:rsidR="000B369B">
        <w:rPr>
          <w:lang w:val="it-CH"/>
        </w:rPr>
        <w:t>devono quindi essere stralciate dall’inventario SAC</w:t>
      </w:r>
      <w:r w:rsidR="00B529D8" w:rsidRPr="00CC45F6">
        <w:rPr>
          <w:lang w:val="it-CH"/>
        </w:rPr>
        <w:t xml:space="preserve">. </w:t>
      </w:r>
      <w:r w:rsidR="00CA4B53" w:rsidRPr="00CC45F6">
        <w:rPr>
          <w:lang w:val="it-CH"/>
        </w:rPr>
        <w:t>Dopo</w:t>
      </w:r>
      <w:r w:rsidR="00B529D8" w:rsidRPr="00CC45F6">
        <w:rPr>
          <w:lang w:val="it-CH"/>
        </w:rPr>
        <w:t xml:space="preserve"> una </w:t>
      </w:r>
      <w:proofErr w:type="spellStart"/>
      <w:r w:rsidR="00B529D8" w:rsidRPr="00CC45F6">
        <w:rPr>
          <w:lang w:val="it-CH"/>
        </w:rPr>
        <w:t>ricoltivazione</w:t>
      </w:r>
      <w:proofErr w:type="spellEnd"/>
      <w:r w:rsidR="00B529D8" w:rsidRPr="00CC45F6">
        <w:rPr>
          <w:lang w:val="it-CH"/>
        </w:rPr>
        <w:t xml:space="preserve"> </w:t>
      </w:r>
      <w:r w:rsidR="00CA4B53" w:rsidRPr="00CC45F6">
        <w:rPr>
          <w:lang w:val="it-CH"/>
        </w:rPr>
        <w:t>riuscita</w:t>
      </w:r>
      <w:r w:rsidR="00B529D8" w:rsidRPr="00CC45F6">
        <w:rPr>
          <w:lang w:val="it-CH"/>
        </w:rPr>
        <w:t>, le superfici pos</w:t>
      </w:r>
      <w:r w:rsidR="00CA4B53" w:rsidRPr="00CC45F6">
        <w:rPr>
          <w:lang w:val="it-CH"/>
        </w:rPr>
        <w:t>s</w:t>
      </w:r>
      <w:r w:rsidR="00B529D8" w:rsidRPr="00CC45F6">
        <w:rPr>
          <w:lang w:val="it-CH"/>
        </w:rPr>
        <w:t xml:space="preserve">ono essere nuovamente </w:t>
      </w:r>
      <w:r w:rsidR="000B369B">
        <w:rPr>
          <w:lang w:val="it-CH"/>
        </w:rPr>
        <w:t>inserite nell’inventario</w:t>
      </w:r>
      <w:r w:rsidR="147A5F7B" w:rsidRPr="00CC45F6">
        <w:rPr>
          <w:lang w:val="it-CH"/>
        </w:rPr>
        <w:t>.</w:t>
      </w:r>
    </w:p>
    <w:p w14:paraId="46154028" w14:textId="2CA7942C" w:rsidR="00023930" w:rsidRPr="00390C23" w:rsidRDefault="00023930" w:rsidP="00023930">
      <w:pPr>
        <w:rPr>
          <w:lang w:val="it-CH"/>
        </w:rPr>
      </w:pPr>
      <w:r w:rsidRPr="00CC45F6">
        <w:rPr>
          <w:lang w:val="it-CH"/>
        </w:rPr>
        <w:t xml:space="preserve">Nell’ottica </w:t>
      </w:r>
      <w:r w:rsidR="00CA4B53" w:rsidRPr="00CC45F6">
        <w:rPr>
          <w:lang w:val="it-CH"/>
        </w:rPr>
        <w:t>della sicurezza</w:t>
      </w:r>
      <w:r w:rsidRPr="00CC45F6">
        <w:rPr>
          <w:lang w:val="it-CH"/>
        </w:rPr>
        <w:t xml:space="preserve"> alimentare in </w:t>
      </w:r>
      <w:r w:rsidR="00F92567" w:rsidRPr="00CC45F6">
        <w:rPr>
          <w:lang w:val="it-CH"/>
        </w:rPr>
        <w:t>caso</w:t>
      </w:r>
      <w:r w:rsidRPr="00CC45F6">
        <w:rPr>
          <w:lang w:val="it-CH"/>
        </w:rPr>
        <w:t xml:space="preserve"> di grave penuria</w:t>
      </w:r>
      <w:r w:rsidR="00CA4B53" w:rsidRPr="00CC45F6">
        <w:rPr>
          <w:lang w:val="it-CH"/>
        </w:rPr>
        <w:t>, gli unici casi speciali a poter essere conteggiati negli i</w:t>
      </w:r>
      <w:r w:rsidRPr="00CC45F6">
        <w:rPr>
          <w:lang w:val="it-CH"/>
        </w:rPr>
        <w:t xml:space="preserve">nventari </w:t>
      </w:r>
      <w:r w:rsidR="00753AAC" w:rsidRPr="00CC45F6">
        <w:rPr>
          <w:lang w:val="it-CH"/>
        </w:rPr>
        <w:t xml:space="preserve">cantonali </w:t>
      </w:r>
      <w:r w:rsidR="00753AAC">
        <w:rPr>
          <w:lang w:val="it-CH"/>
        </w:rPr>
        <w:t xml:space="preserve">delle </w:t>
      </w:r>
      <w:r w:rsidR="00CA4B53" w:rsidRPr="00CC45F6">
        <w:rPr>
          <w:lang w:val="it-CH"/>
        </w:rPr>
        <w:t xml:space="preserve">SAC sono </w:t>
      </w:r>
      <w:r w:rsidR="00DE62B9" w:rsidRPr="00CC45F6">
        <w:rPr>
          <w:lang w:val="it-CH"/>
        </w:rPr>
        <w:t xml:space="preserve">quelli in cui è possibile coltivare di nuovo le colture bersaglio </w:t>
      </w:r>
      <w:r w:rsidR="00DE62B9" w:rsidRPr="00390C23">
        <w:rPr>
          <w:lang w:val="it-CH"/>
        </w:rPr>
        <w:t xml:space="preserve">fondamentali per </w:t>
      </w:r>
      <w:bookmarkStart w:id="106" w:name="_Hlk528828436"/>
      <w:r w:rsidR="00DE62B9" w:rsidRPr="00390C23">
        <w:rPr>
          <w:lang w:val="it-CH"/>
        </w:rPr>
        <w:t xml:space="preserve">l’approvvigionamento economico del Paese </w:t>
      </w:r>
      <w:bookmarkEnd w:id="106"/>
      <w:r w:rsidR="00DE62B9" w:rsidRPr="00390C23">
        <w:rPr>
          <w:lang w:val="it-CH"/>
        </w:rPr>
        <w:t>(colza, patate, cereali o barbabietole da zucchero) entro</w:t>
      </w:r>
      <w:r w:rsidRPr="00390C23">
        <w:rPr>
          <w:lang w:val="it-CH"/>
        </w:rPr>
        <w:t xml:space="preserve"> 12 mesi</w:t>
      </w:r>
      <w:r w:rsidR="00DE62B9" w:rsidRPr="00390C23">
        <w:rPr>
          <w:lang w:val="it-CH"/>
        </w:rPr>
        <w:t xml:space="preserve"> con </w:t>
      </w:r>
      <w:r w:rsidR="004E29B9" w:rsidRPr="00390C23">
        <w:rPr>
          <w:lang w:val="it-CH"/>
        </w:rPr>
        <w:t>le rese tipiche della regione</w:t>
      </w:r>
      <w:r w:rsidRPr="00390C23">
        <w:rPr>
          <w:lang w:val="it-CH"/>
        </w:rPr>
        <w:t xml:space="preserve">. </w:t>
      </w:r>
    </w:p>
    <w:p w14:paraId="384B06C3" w14:textId="79C1F3EF" w:rsidR="00023930" w:rsidRPr="00390C23" w:rsidRDefault="00541010" w:rsidP="00023930">
      <w:pPr>
        <w:rPr>
          <w:lang w:val="it-CH"/>
        </w:rPr>
      </w:pPr>
      <w:r w:rsidRPr="00390C23">
        <w:rPr>
          <w:lang w:val="it-CH"/>
        </w:rPr>
        <w:t xml:space="preserve">Le superfici non possono essere conteggiate nell’inventario SAC, qualora si sospetti o si accerti un deterioramento </w:t>
      </w:r>
      <w:r w:rsidR="009642C1" w:rsidRPr="00390C23">
        <w:rPr>
          <w:lang w:val="it-CH"/>
        </w:rPr>
        <w:t>in ambito di</w:t>
      </w:r>
      <w:r w:rsidRPr="00390C23">
        <w:rPr>
          <w:lang w:val="it-CH"/>
        </w:rPr>
        <w:t xml:space="preserve"> qualità del suolo dovuto a sostanze nocive </w:t>
      </w:r>
      <w:r w:rsidR="009642C1" w:rsidRPr="00390C23">
        <w:rPr>
          <w:lang w:val="it-CH"/>
        </w:rPr>
        <w:t>introdotte in relazione all’</w:t>
      </w:r>
      <w:r w:rsidRPr="00390C23">
        <w:rPr>
          <w:lang w:val="it-CH"/>
        </w:rPr>
        <w:t>utilizzazion</w:t>
      </w:r>
      <w:r w:rsidR="009642C1" w:rsidRPr="00390C23">
        <w:rPr>
          <w:lang w:val="it-CH"/>
        </w:rPr>
        <w:t>e</w:t>
      </w:r>
      <w:r w:rsidRPr="00390C23">
        <w:rPr>
          <w:lang w:val="it-CH"/>
        </w:rPr>
        <w:t xml:space="preserve"> special</w:t>
      </w:r>
      <w:r w:rsidR="009642C1" w:rsidRPr="00390C23">
        <w:rPr>
          <w:lang w:val="it-CH"/>
        </w:rPr>
        <w:t>e</w:t>
      </w:r>
      <w:r w:rsidR="00023930" w:rsidRPr="00390C23">
        <w:rPr>
          <w:lang w:val="it-CH"/>
        </w:rPr>
        <w:t xml:space="preserve">. </w:t>
      </w:r>
      <w:r w:rsidRPr="00390C23">
        <w:rPr>
          <w:lang w:val="it-CH"/>
        </w:rPr>
        <w:t>Ciò v</w:t>
      </w:r>
      <w:r w:rsidR="00023930" w:rsidRPr="00390C23">
        <w:rPr>
          <w:lang w:val="it-CH"/>
        </w:rPr>
        <w:t>ale</w:t>
      </w:r>
      <w:r w:rsidRPr="00390C23">
        <w:rPr>
          <w:lang w:val="it-CH"/>
        </w:rPr>
        <w:t xml:space="preserve">, ad esempio, </w:t>
      </w:r>
      <w:r w:rsidR="00023930" w:rsidRPr="00390C23">
        <w:rPr>
          <w:lang w:val="it-CH"/>
        </w:rPr>
        <w:t xml:space="preserve">per gli orti </w:t>
      </w:r>
      <w:r w:rsidRPr="00390C23">
        <w:rPr>
          <w:lang w:val="it-CH"/>
        </w:rPr>
        <w:t>e i giardini domestici,</w:t>
      </w:r>
      <w:r w:rsidR="00023930" w:rsidRPr="00390C23">
        <w:rPr>
          <w:lang w:val="it-CH"/>
        </w:rPr>
        <w:t xml:space="preserve"> i quali</w:t>
      </w:r>
      <w:r w:rsidRPr="00390C23">
        <w:rPr>
          <w:lang w:val="it-CH"/>
        </w:rPr>
        <w:t xml:space="preserve"> pertanto non possono in linea di principio essere computati. Per quanto riguarda i vigneti, occorre addurre le relative prove</w:t>
      </w:r>
      <w:r w:rsidR="00023930" w:rsidRPr="00390C23">
        <w:rPr>
          <w:lang w:val="it-CH"/>
        </w:rPr>
        <w:t>.</w:t>
      </w:r>
    </w:p>
    <w:p w14:paraId="197BE172" w14:textId="33416EB6" w:rsidR="000B75A3" w:rsidRPr="00CC45F6" w:rsidRDefault="00023930" w:rsidP="00023930">
      <w:pPr>
        <w:rPr>
          <w:lang w:val="it-CH"/>
        </w:rPr>
      </w:pPr>
      <w:r w:rsidRPr="00390C23">
        <w:rPr>
          <w:lang w:val="it-CH"/>
        </w:rPr>
        <w:t xml:space="preserve">Per il </w:t>
      </w:r>
      <w:r w:rsidR="000B1808" w:rsidRPr="00390C23">
        <w:rPr>
          <w:lang w:val="it-CH"/>
        </w:rPr>
        <w:t>computo</w:t>
      </w:r>
      <w:r w:rsidRPr="00390C23">
        <w:rPr>
          <w:lang w:val="it-CH"/>
        </w:rPr>
        <w:t xml:space="preserve"> di casi speciali</w:t>
      </w:r>
      <w:r w:rsidR="000B1808" w:rsidRPr="00390C23">
        <w:rPr>
          <w:lang w:val="it-CH"/>
        </w:rPr>
        <w:t xml:space="preserve">, in linea di principio vale quanto segue: </w:t>
      </w:r>
      <w:r w:rsidRPr="00390C23">
        <w:rPr>
          <w:lang w:val="it-CH"/>
        </w:rPr>
        <w:t xml:space="preserve">le superfici </w:t>
      </w:r>
      <w:r w:rsidR="000B1808" w:rsidRPr="00390C23">
        <w:rPr>
          <w:lang w:val="it-CH"/>
        </w:rPr>
        <w:t>utilizzate per la costruzione di edifici e impianti permanenti (fabbricati, strade di accesso, parcheggi ecc.</w:t>
      </w:r>
      <w:r w:rsidRPr="00390C23">
        <w:rPr>
          <w:lang w:val="it-CH"/>
        </w:rPr>
        <w:t xml:space="preserve">) </w:t>
      </w:r>
      <w:r w:rsidR="000B1808" w:rsidRPr="00390C23">
        <w:rPr>
          <w:lang w:val="it-CH"/>
        </w:rPr>
        <w:t xml:space="preserve">vanno </w:t>
      </w:r>
      <w:r w:rsidR="00E34A25" w:rsidRPr="00390C23">
        <w:rPr>
          <w:lang w:val="it-CH"/>
        </w:rPr>
        <w:t>detratte</w:t>
      </w:r>
      <w:r w:rsidR="000B1808" w:rsidRPr="00390C23">
        <w:rPr>
          <w:lang w:val="it-CH"/>
        </w:rPr>
        <w:t xml:space="preserve"> dalle SAC</w:t>
      </w:r>
      <w:r w:rsidRPr="00390C23">
        <w:rPr>
          <w:lang w:val="it-CH"/>
        </w:rPr>
        <w:t xml:space="preserve">. </w:t>
      </w:r>
      <w:r w:rsidR="000B1808" w:rsidRPr="00390C23">
        <w:rPr>
          <w:lang w:val="it-CH"/>
        </w:rPr>
        <w:t>Tutto ciò vale anche nel caso in cui si tratti di</w:t>
      </w:r>
      <w:r w:rsidR="000B1808" w:rsidRPr="00CC45F6">
        <w:rPr>
          <w:lang w:val="it-CH"/>
        </w:rPr>
        <w:t xml:space="preserve"> superf</w:t>
      </w:r>
      <w:r w:rsidRPr="00CC45F6">
        <w:rPr>
          <w:lang w:val="it-CH"/>
        </w:rPr>
        <w:t xml:space="preserve">ici </w:t>
      </w:r>
      <w:r w:rsidR="00E34A25" w:rsidRPr="00CC45F6">
        <w:rPr>
          <w:lang w:val="it-CH"/>
        </w:rPr>
        <w:t>contigue</w:t>
      </w:r>
      <w:r w:rsidRPr="00CC45F6">
        <w:rPr>
          <w:lang w:val="it-CH"/>
        </w:rPr>
        <w:t xml:space="preserve"> </w:t>
      </w:r>
      <w:r w:rsidR="147A5F7B" w:rsidRPr="00CC45F6">
        <w:rPr>
          <w:lang w:val="it-CH"/>
        </w:rPr>
        <w:t>(</w:t>
      </w:r>
      <w:r w:rsidRPr="00CC45F6">
        <w:rPr>
          <w:lang w:val="it-CH"/>
        </w:rPr>
        <w:t>secondo</w:t>
      </w:r>
      <w:r w:rsidR="000B1808" w:rsidRPr="00CC45F6">
        <w:rPr>
          <w:lang w:val="it-CH"/>
        </w:rPr>
        <w:t xml:space="preserve"> il principio</w:t>
      </w:r>
      <w:r w:rsidR="147A5F7B" w:rsidRPr="00CC45F6">
        <w:rPr>
          <w:lang w:val="it-CH"/>
        </w:rPr>
        <w:t xml:space="preserve"> G6).</w:t>
      </w:r>
    </w:p>
    <w:p w14:paraId="3B284B84" w14:textId="16970109" w:rsidR="001C1E9F" w:rsidRPr="00CC45F6" w:rsidRDefault="000D15C2" w:rsidP="147A5F7B">
      <w:pPr>
        <w:rPr>
          <w:b/>
          <w:bCs/>
          <w:lang w:val="it-CH"/>
        </w:rPr>
      </w:pPr>
      <w:r w:rsidRPr="00CC45F6">
        <w:rPr>
          <w:b/>
          <w:bCs/>
          <w:lang w:val="it-CH"/>
        </w:rPr>
        <w:t>Applicazione ai</w:t>
      </w:r>
      <w:r w:rsidR="00023930" w:rsidRPr="00CC45F6">
        <w:rPr>
          <w:b/>
          <w:bCs/>
          <w:lang w:val="it-CH"/>
        </w:rPr>
        <w:t xml:space="preserve"> casi speciali maggiormente diffusi</w:t>
      </w:r>
    </w:p>
    <w:p w14:paraId="453C51AB" w14:textId="12098597" w:rsidR="00023930" w:rsidRPr="00CC45F6" w:rsidRDefault="00023930" w:rsidP="00023930">
      <w:pPr>
        <w:rPr>
          <w:lang w:val="it-CH"/>
        </w:rPr>
      </w:pPr>
      <w:r w:rsidRPr="00CC45F6">
        <w:rPr>
          <w:lang w:val="it-CH"/>
        </w:rPr>
        <w:t xml:space="preserve">Di seguito </w:t>
      </w:r>
      <w:r w:rsidR="000D15C2" w:rsidRPr="00CC45F6">
        <w:rPr>
          <w:lang w:val="it-CH"/>
        </w:rPr>
        <w:t xml:space="preserve">viene presentata la </w:t>
      </w:r>
      <w:r w:rsidR="000D15C2" w:rsidRPr="00390C23">
        <w:rPr>
          <w:lang w:val="it-CH"/>
        </w:rPr>
        <w:t xml:space="preserve">computabilità dei </w:t>
      </w:r>
      <w:r w:rsidRPr="00390C23">
        <w:rPr>
          <w:lang w:val="it-CH"/>
        </w:rPr>
        <w:t xml:space="preserve">casi speciali più diffusi nonché </w:t>
      </w:r>
      <w:r w:rsidR="000D15C2" w:rsidRPr="00390C23">
        <w:rPr>
          <w:lang w:val="it-CH"/>
        </w:rPr>
        <w:t>del</w:t>
      </w:r>
      <w:r w:rsidRPr="00390C23">
        <w:rPr>
          <w:lang w:val="it-CH"/>
        </w:rPr>
        <w:t xml:space="preserve">le superfici di </w:t>
      </w:r>
      <w:proofErr w:type="spellStart"/>
      <w:r w:rsidRPr="00390C23">
        <w:rPr>
          <w:lang w:val="it-CH"/>
        </w:rPr>
        <w:t>ricoltivazione</w:t>
      </w:r>
      <w:proofErr w:type="spellEnd"/>
      <w:r w:rsidRPr="00390C23">
        <w:rPr>
          <w:lang w:val="it-CH"/>
        </w:rPr>
        <w:t xml:space="preserve"> </w:t>
      </w:r>
      <w:r w:rsidR="003D0481" w:rsidRPr="00390C23">
        <w:rPr>
          <w:lang w:val="it-CH"/>
        </w:rPr>
        <w:t>in conformità dei criteri citati</w:t>
      </w:r>
      <w:r w:rsidRPr="00390C23">
        <w:rPr>
          <w:lang w:val="it-CH"/>
        </w:rPr>
        <w:t>. I criteri valgono per le SAC</w:t>
      </w:r>
      <w:r w:rsidR="009642C1" w:rsidRPr="00390C23">
        <w:rPr>
          <w:lang w:val="it-CH"/>
        </w:rPr>
        <w:t xml:space="preserve"> comprese negli inventari,</w:t>
      </w:r>
      <w:r w:rsidRPr="00390C23">
        <w:rPr>
          <w:lang w:val="it-CH"/>
        </w:rPr>
        <w:t xml:space="preserve"> </w:t>
      </w:r>
      <w:r w:rsidR="003D0481" w:rsidRPr="00390C23">
        <w:rPr>
          <w:lang w:val="it-CH"/>
        </w:rPr>
        <w:t>destinate a n</w:t>
      </w:r>
      <w:r w:rsidRPr="00390C23">
        <w:rPr>
          <w:lang w:val="it-CH"/>
        </w:rPr>
        <w:t>uove utilizzazioni speciali.</w:t>
      </w:r>
      <w:r w:rsidRPr="00CC45F6">
        <w:rPr>
          <w:lang w:val="it-CH"/>
        </w:rPr>
        <w:t xml:space="preserve"> </w:t>
      </w:r>
    </w:p>
    <w:p w14:paraId="3615E4DD" w14:textId="2A750F1D" w:rsidR="00023930" w:rsidRPr="00CC45F6" w:rsidRDefault="00023930" w:rsidP="00023930">
      <w:pPr>
        <w:rPr>
          <w:lang w:val="it-CH"/>
        </w:rPr>
      </w:pPr>
      <w:r w:rsidRPr="00CC45F6">
        <w:rPr>
          <w:lang w:val="it-CH"/>
        </w:rPr>
        <w:t xml:space="preserve">Lo stato </w:t>
      </w:r>
      <w:r w:rsidR="00346044" w:rsidRPr="00CC45F6">
        <w:rPr>
          <w:lang w:val="it-CH"/>
        </w:rPr>
        <w:t xml:space="preserve">attuale </w:t>
      </w:r>
      <w:r w:rsidRPr="00CC45F6">
        <w:rPr>
          <w:lang w:val="it-CH"/>
        </w:rPr>
        <w:t xml:space="preserve">delle conoscenze sui danni </w:t>
      </w:r>
      <w:r w:rsidR="00346044" w:rsidRPr="00CC45F6">
        <w:rPr>
          <w:lang w:val="it-CH"/>
        </w:rPr>
        <w:t xml:space="preserve">al suolo derivanti dalle </w:t>
      </w:r>
      <w:r w:rsidRPr="00CC45F6">
        <w:rPr>
          <w:lang w:val="it-CH"/>
        </w:rPr>
        <w:t>utilizzazion</w:t>
      </w:r>
      <w:r w:rsidR="00346044" w:rsidRPr="00CC45F6">
        <w:rPr>
          <w:lang w:val="it-CH"/>
        </w:rPr>
        <w:t>i</w:t>
      </w:r>
      <w:r w:rsidRPr="00CC45F6">
        <w:rPr>
          <w:lang w:val="it-CH"/>
        </w:rPr>
        <w:t xml:space="preserve"> special</w:t>
      </w:r>
      <w:r w:rsidR="00346044" w:rsidRPr="00CC45F6">
        <w:rPr>
          <w:lang w:val="it-CH"/>
        </w:rPr>
        <w:t>i</w:t>
      </w:r>
      <w:r w:rsidRPr="00CC45F6">
        <w:rPr>
          <w:lang w:val="it-CH"/>
        </w:rPr>
        <w:t xml:space="preserve"> è stato </w:t>
      </w:r>
      <w:r w:rsidR="00346044" w:rsidRPr="00CC45F6">
        <w:rPr>
          <w:lang w:val="it-CH"/>
        </w:rPr>
        <w:t xml:space="preserve">preso in considerazione </w:t>
      </w:r>
      <w:r w:rsidRPr="00CC45F6">
        <w:rPr>
          <w:lang w:val="it-CH"/>
        </w:rPr>
        <w:t>nell’ambito del</w:t>
      </w:r>
      <w:r w:rsidR="00346044" w:rsidRPr="00CC45F6">
        <w:rPr>
          <w:lang w:val="it-CH"/>
        </w:rPr>
        <w:t>la computabilità generale in ottica di approvvigionamento</w:t>
      </w:r>
      <w:r w:rsidRPr="00CC45F6">
        <w:rPr>
          <w:lang w:val="it-CH"/>
        </w:rPr>
        <w:t xml:space="preserve"> (serre). È altresì possibile un successivo adeguamento. </w:t>
      </w:r>
    </w:p>
    <w:p w14:paraId="6E27DDCD" w14:textId="4518CDB4" w:rsidR="000955B3" w:rsidRPr="00CC45F6" w:rsidRDefault="00C55854" w:rsidP="00E723B8">
      <w:pPr>
        <w:rPr>
          <w:lang w:val="it-CH"/>
        </w:rPr>
      </w:pPr>
      <w:r w:rsidRPr="00CC45F6">
        <w:rPr>
          <w:lang w:val="it-CH"/>
        </w:rPr>
        <w:t>In casi individuali è consentito derogare ai criteri</w:t>
      </w:r>
      <w:r w:rsidR="00924FB3" w:rsidRPr="00CC45F6">
        <w:rPr>
          <w:lang w:val="it-CH"/>
        </w:rPr>
        <w:t>;</w:t>
      </w:r>
      <w:r w:rsidR="00023930" w:rsidRPr="00CC45F6">
        <w:rPr>
          <w:lang w:val="it-CH"/>
        </w:rPr>
        <w:t xml:space="preserve"> </w:t>
      </w:r>
      <w:r w:rsidR="00924FB3" w:rsidRPr="00CC45F6">
        <w:rPr>
          <w:lang w:val="it-CH"/>
        </w:rPr>
        <w:t>il richiedente</w:t>
      </w:r>
      <w:r w:rsidR="00E34A25" w:rsidRPr="00CC45F6">
        <w:rPr>
          <w:lang w:val="it-CH"/>
        </w:rPr>
        <w:t xml:space="preserve"> o</w:t>
      </w:r>
      <w:r w:rsidR="00924FB3" w:rsidRPr="00CC45F6">
        <w:rPr>
          <w:lang w:val="it-CH"/>
        </w:rPr>
        <w:t xml:space="preserve"> l’utilizzatore di SAC</w:t>
      </w:r>
      <w:r w:rsidR="00023930" w:rsidRPr="00CC45F6">
        <w:rPr>
          <w:lang w:val="it-CH"/>
        </w:rPr>
        <w:t xml:space="preserve"> </w:t>
      </w:r>
      <w:r w:rsidR="00924FB3" w:rsidRPr="00CC45F6">
        <w:rPr>
          <w:lang w:val="it-CH"/>
        </w:rPr>
        <w:t xml:space="preserve">deve </w:t>
      </w:r>
      <w:r w:rsidR="00023930" w:rsidRPr="00CC45F6">
        <w:rPr>
          <w:lang w:val="it-CH"/>
        </w:rPr>
        <w:t xml:space="preserve">tuttavia </w:t>
      </w:r>
      <w:r w:rsidR="00924FB3" w:rsidRPr="00CC45F6">
        <w:rPr>
          <w:lang w:val="it-CH"/>
        </w:rPr>
        <w:t xml:space="preserve">provare al Cantone che i </w:t>
      </w:r>
      <w:r w:rsidR="00023930" w:rsidRPr="00CC45F6">
        <w:rPr>
          <w:lang w:val="it-CH"/>
        </w:rPr>
        <w:t xml:space="preserve">criteri per il </w:t>
      </w:r>
      <w:r w:rsidR="0082799D" w:rsidRPr="00CC45F6">
        <w:rPr>
          <w:lang w:val="it-CH"/>
        </w:rPr>
        <w:t>computo</w:t>
      </w:r>
      <w:r w:rsidR="00023930" w:rsidRPr="00CC45F6">
        <w:rPr>
          <w:lang w:val="it-CH"/>
        </w:rPr>
        <w:t xml:space="preserve"> </w:t>
      </w:r>
      <w:r w:rsidR="00924FB3" w:rsidRPr="00CC45F6">
        <w:rPr>
          <w:lang w:val="it-CH"/>
        </w:rPr>
        <w:t xml:space="preserve">vengono </w:t>
      </w:r>
      <w:r w:rsidR="00023930" w:rsidRPr="00CC45F6">
        <w:rPr>
          <w:lang w:val="it-CH"/>
        </w:rPr>
        <w:t>soddisfatti</w:t>
      </w:r>
      <w:r w:rsidR="147A5F7B" w:rsidRPr="00CC45F6">
        <w:rPr>
          <w:lang w:val="it-CH"/>
        </w:rPr>
        <w:t>.</w:t>
      </w:r>
    </w:p>
    <w:p w14:paraId="2EB6DC9C" w14:textId="3202F4F3" w:rsidR="009A7815" w:rsidRPr="00CC45F6" w:rsidRDefault="009A7815" w:rsidP="009A7815">
      <w:pPr>
        <w:pStyle w:val="Beschriftung"/>
        <w:rPr>
          <w:lang w:val="it-CH"/>
        </w:rPr>
      </w:pPr>
      <w:r w:rsidRPr="00CC45F6">
        <w:rPr>
          <w:lang w:val="it-CH"/>
        </w:rPr>
        <w:lastRenderedPageBreak/>
        <w:t>Tabell</w:t>
      </w:r>
      <w:r w:rsidR="00023930" w:rsidRPr="00CC45F6">
        <w:rPr>
          <w:lang w:val="it-CH"/>
        </w:rPr>
        <w:t>a</w:t>
      </w:r>
      <w:r w:rsidRPr="00CC45F6">
        <w:rPr>
          <w:lang w:val="it-CH"/>
        </w:rPr>
        <w:t xml:space="preserve"> </w:t>
      </w:r>
      <w:r w:rsidRPr="00CC45F6">
        <w:rPr>
          <w:lang w:val="it-CH"/>
        </w:rPr>
        <w:fldChar w:fldCharType="begin"/>
      </w:r>
      <w:r w:rsidRPr="00CC45F6">
        <w:rPr>
          <w:lang w:val="it-CH"/>
        </w:rPr>
        <w:instrText xml:space="preserve"> SEQ Tabelle \* ARABIC </w:instrText>
      </w:r>
      <w:r w:rsidRPr="00CC45F6">
        <w:rPr>
          <w:lang w:val="it-CH"/>
        </w:rPr>
        <w:fldChar w:fldCharType="separate"/>
      </w:r>
      <w:r w:rsidR="00AB3DF4">
        <w:rPr>
          <w:noProof/>
          <w:lang w:val="it-CH"/>
        </w:rPr>
        <w:t>4</w:t>
      </w:r>
      <w:r w:rsidRPr="00CC45F6">
        <w:rPr>
          <w:lang w:val="it-CH"/>
        </w:rPr>
        <w:fldChar w:fldCharType="end"/>
      </w:r>
      <w:r w:rsidRPr="00CC45F6">
        <w:rPr>
          <w:lang w:val="it-CH"/>
        </w:rPr>
        <w:t xml:space="preserve">: </w:t>
      </w:r>
      <w:r w:rsidR="004F0FD8" w:rsidRPr="00CC45F6">
        <w:rPr>
          <w:lang w:val="it-CH"/>
        </w:rPr>
        <w:t>Prin</w:t>
      </w:r>
      <w:r w:rsidR="00023930" w:rsidRPr="00CC45F6">
        <w:rPr>
          <w:lang w:val="it-CH"/>
        </w:rPr>
        <w:t>cipi</w:t>
      </w:r>
      <w:r w:rsidRPr="00CC45F6">
        <w:rPr>
          <w:lang w:val="it-CH"/>
        </w:rPr>
        <w:t xml:space="preserve"> </w:t>
      </w:r>
      <w:r w:rsidR="00023930" w:rsidRPr="00CC45F6">
        <w:rPr>
          <w:lang w:val="it-CH"/>
        </w:rPr>
        <w:t>per la gestione dei casi speciali</w:t>
      </w:r>
    </w:p>
    <w:tbl>
      <w:tblPr>
        <w:tblStyle w:val="Tabellenraster"/>
        <w:tblW w:w="0" w:type="auto"/>
        <w:tblLook w:val="04A0" w:firstRow="1" w:lastRow="0" w:firstColumn="1" w:lastColumn="0" w:noHBand="0" w:noVBand="1"/>
      </w:tblPr>
      <w:tblGrid>
        <w:gridCol w:w="1980"/>
        <w:gridCol w:w="1701"/>
        <w:gridCol w:w="5812"/>
      </w:tblGrid>
      <w:tr w:rsidR="009F7959" w:rsidRPr="00CC45F6" w14:paraId="5631346C"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5D7C3A15" w14:textId="6822005D" w:rsidR="00BF5D50" w:rsidRPr="00CC45F6" w:rsidRDefault="00BC2BC8" w:rsidP="147A5F7B">
            <w:pPr>
              <w:spacing w:before="40"/>
              <w:rPr>
                <w:rFonts w:cs="Arial"/>
                <w:b/>
                <w:bCs/>
                <w:sz w:val="18"/>
                <w:szCs w:val="18"/>
                <w:lang w:val="it-CH"/>
              </w:rPr>
            </w:pPr>
            <w:r w:rsidRPr="00CC45F6">
              <w:rPr>
                <w:rFonts w:cs="Arial"/>
                <w:b/>
                <w:bCs/>
                <w:sz w:val="18"/>
                <w:szCs w:val="18"/>
                <w:lang w:val="it-CH"/>
              </w:rPr>
              <w:t>Caso speciale</w:t>
            </w:r>
          </w:p>
        </w:tc>
        <w:tc>
          <w:tcPr>
            <w:tcW w:w="1701" w:type="dxa"/>
            <w:tcBorders>
              <w:top w:val="single" w:sz="4" w:space="0" w:color="auto"/>
              <w:left w:val="single" w:sz="4" w:space="0" w:color="auto"/>
              <w:bottom w:val="single" w:sz="4" w:space="0" w:color="auto"/>
              <w:right w:val="single" w:sz="4" w:space="0" w:color="auto"/>
            </w:tcBorders>
            <w:hideMark/>
          </w:tcPr>
          <w:p w14:paraId="01CD3224" w14:textId="2C251C71" w:rsidR="00BF5D50" w:rsidRPr="00CC45F6" w:rsidRDefault="00BC2BC8" w:rsidP="147A5F7B">
            <w:pPr>
              <w:spacing w:before="40"/>
              <w:rPr>
                <w:rFonts w:cs="Arial"/>
                <w:b/>
                <w:bCs/>
                <w:sz w:val="18"/>
                <w:szCs w:val="18"/>
                <w:lang w:val="it-CH"/>
              </w:rPr>
            </w:pPr>
            <w:r w:rsidRPr="00CC45F6">
              <w:rPr>
                <w:rFonts w:cs="Arial"/>
                <w:b/>
                <w:bCs/>
                <w:sz w:val="18"/>
                <w:szCs w:val="18"/>
                <w:lang w:val="it-CH"/>
              </w:rPr>
              <w:t>Computo nell’inventario SAC</w:t>
            </w:r>
          </w:p>
        </w:tc>
        <w:tc>
          <w:tcPr>
            <w:tcW w:w="5812" w:type="dxa"/>
            <w:tcBorders>
              <w:top w:val="single" w:sz="4" w:space="0" w:color="auto"/>
              <w:left w:val="single" w:sz="4" w:space="0" w:color="auto"/>
              <w:bottom w:val="single" w:sz="4" w:space="0" w:color="auto"/>
              <w:right w:val="single" w:sz="4" w:space="0" w:color="auto"/>
            </w:tcBorders>
            <w:hideMark/>
          </w:tcPr>
          <w:p w14:paraId="380941E1" w14:textId="34648D9E" w:rsidR="00BF5D50" w:rsidRPr="00CC45F6" w:rsidRDefault="00E37003" w:rsidP="147A5F7B">
            <w:pPr>
              <w:spacing w:before="40"/>
              <w:rPr>
                <w:rFonts w:cs="Arial"/>
                <w:b/>
                <w:bCs/>
                <w:sz w:val="18"/>
                <w:szCs w:val="18"/>
                <w:lang w:val="it-CH"/>
              </w:rPr>
            </w:pPr>
            <w:r w:rsidRPr="00CC45F6">
              <w:rPr>
                <w:rFonts w:cs="Arial"/>
                <w:b/>
                <w:bCs/>
                <w:sz w:val="18"/>
                <w:szCs w:val="18"/>
                <w:lang w:val="it-CH"/>
              </w:rPr>
              <w:t>Spiegazioni</w:t>
            </w:r>
          </w:p>
        </w:tc>
      </w:tr>
      <w:tr w:rsidR="009F7959" w:rsidRPr="00367166" w14:paraId="3E3EAE8F"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38B5025B" w14:textId="49E8DFE1" w:rsidR="00BF5D50" w:rsidRPr="00CC45F6" w:rsidRDefault="00105331" w:rsidP="147A5F7B">
            <w:pPr>
              <w:spacing w:before="40"/>
              <w:rPr>
                <w:rFonts w:cs="Arial"/>
                <w:b/>
                <w:bCs/>
                <w:sz w:val="18"/>
                <w:szCs w:val="18"/>
                <w:lang w:val="it-CH"/>
              </w:rPr>
            </w:pPr>
            <w:bookmarkStart w:id="107" w:name="_Hlk528317573"/>
            <w:r w:rsidRPr="00CC45F6">
              <w:rPr>
                <w:rFonts w:cs="Arial"/>
                <w:b/>
                <w:bCs/>
                <w:sz w:val="18"/>
                <w:szCs w:val="18"/>
                <w:lang w:val="it-CH"/>
              </w:rPr>
              <w:t>Zon</w:t>
            </w:r>
            <w:r w:rsidR="00541400" w:rsidRPr="00CC45F6">
              <w:rPr>
                <w:rFonts w:cs="Arial"/>
                <w:b/>
                <w:bCs/>
                <w:sz w:val="18"/>
                <w:szCs w:val="18"/>
                <w:lang w:val="it-CH"/>
              </w:rPr>
              <w:t>e</w:t>
            </w:r>
            <w:r w:rsidRPr="00CC45F6">
              <w:rPr>
                <w:rFonts w:cs="Arial"/>
                <w:b/>
                <w:bCs/>
                <w:sz w:val="18"/>
                <w:szCs w:val="18"/>
                <w:lang w:val="it-CH"/>
              </w:rPr>
              <w:t xml:space="preserve"> d’estrazione</w:t>
            </w:r>
            <w:r w:rsidR="147A5F7B" w:rsidRPr="00CC45F6">
              <w:rPr>
                <w:rFonts w:cs="Arial"/>
                <w:b/>
                <w:bCs/>
                <w:sz w:val="18"/>
                <w:szCs w:val="18"/>
                <w:lang w:val="it-CH"/>
              </w:rPr>
              <w:t xml:space="preserve">, </w:t>
            </w:r>
            <w:r w:rsidRPr="00CC45F6">
              <w:rPr>
                <w:rFonts w:cs="Arial"/>
                <w:b/>
                <w:bCs/>
                <w:sz w:val="18"/>
                <w:szCs w:val="18"/>
                <w:lang w:val="it-CH"/>
              </w:rPr>
              <w:t>discariche</w:t>
            </w:r>
          </w:p>
        </w:tc>
        <w:tc>
          <w:tcPr>
            <w:tcW w:w="1701" w:type="dxa"/>
            <w:tcBorders>
              <w:top w:val="single" w:sz="4" w:space="0" w:color="auto"/>
              <w:left w:val="single" w:sz="4" w:space="0" w:color="auto"/>
              <w:bottom w:val="single" w:sz="4" w:space="0" w:color="auto"/>
              <w:right w:val="single" w:sz="4" w:space="0" w:color="auto"/>
            </w:tcBorders>
            <w:hideMark/>
          </w:tcPr>
          <w:p w14:paraId="13281ED9" w14:textId="12CF92E0" w:rsidR="00BF5D50" w:rsidRPr="00CC45F6" w:rsidRDefault="00541400" w:rsidP="147A5F7B">
            <w:pPr>
              <w:spacing w:before="40"/>
              <w:rPr>
                <w:rFonts w:cs="Arial"/>
                <w:b/>
                <w:bCs/>
                <w:sz w:val="18"/>
                <w:szCs w:val="18"/>
                <w:lang w:val="it-CH"/>
              </w:rPr>
            </w:pPr>
            <w:r w:rsidRPr="00CC45F6">
              <w:rPr>
                <w:rFonts w:cs="Arial"/>
                <w:b/>
                <w:bCs/>
                <w:sz w:val="18"/>
                <w:szCs w:val="18"/>
                <w:lang w:val="it-CH"/>
              </w:rPr>
              <w:t>Superfici parziali</w:t>
            </w:r>
          </w:p>
        </w:tc>
        <w:tc>
          <w:tcPr>
            <w:tcW w:w="5812" w:type="dxa"/>
            <w:tcBorders>
              <w:top w:val="single" w:sz="4" w:space="0" w:color="auto"/>
              <w:left w:val="single" w:sz="4" w:space="0" w:color="auto"/>
              <w:bottom w:val="single" w:sz="4" w:space="0" w:color="auto"/>
              <w:right w:val="single" w:sz="4" w:space="0" w:color="auto"/>
            </w:tcBorders>
            <w:hideMark/>
          </w:tcPr>
          <w:p w14:paraId="053430BE" w14:textId="7209DA6C" w:rsidR="00BF5D50" w:rsidRPr="00CC45F6" w:rsidRDefault="00E921F3" w:rsidP="147A5F7B">
            <w:pPr>
              <w:spacing w:before="40"/>
              <w:rPr>
                <w:rFonts w:cs="Arial"/>
                <w:sz w:val="18"/>
                <w:szCs w:val="18"/>
                <w:lang w:val="it-CH"/>
              </w:rPr>
            </w:pPr>
            <w:r w:rsidRPr="00D360CC">
              <w:rPr>
                <w:rFonts w:cs="Arial"/>
                <w:sz w:val="18"/>
                <w:szCs w:val="18"/>
                <w:lang w:val="it-CH"/>
              </w:rPr>
              <w:t xml:space="preserve">L’estrazione </w:t>
            </w:r>
            <w:r w:rsidR="00054B05" w:rsidRPr="00D360CC">
              <w:rPr>
                <w:rFonts w:cs="Arial"/>
                <w:sz w:val="18"/>
                <w:szCs w:val="18"/>
                <w:lang w:val="it-CH"/>
              </w:rPr>
              <w:t>o</w:t>
            </w:r>
            <w:r w:rsidRPr="00D360CC">
              <w:rPr>
                <w:rFonts w:cs="Arial"/>
                <w:sz w:val="18"/>
                <w:szCs w:val="18"/>
                <w:lang w:val="it-CH"/>
              </w:rPr>
              <w:t xml:space="preserve"> la discarica di materiale si articolano, in linea di principio, in tappe di diversi anni ciascuna</w:t>
            </w:r>
            <w:r w:rsidR="00A6070D" w:rsidRPr="00D360CC">
              <w:rPr>
                <w:rFonts w:cs="Arial"/>
                <w:sz w:val="18"/>
                <w:szCs w:val="18"/>
                <w:lang w:val="it-CH"/>
              </w:rPr>
              <w:t>. In tal modo si presentano,</w:t>
            </w:r>
            <w:r w:rsidR="007A42AD" w:rsidRPr="00D360CC">
              <w:rPr>
                <w:rFonts w:cs="Arial"/>
                <w:sz w:val="18"/>
                <w:szCs w:val="18"/>
                <w:lang w:val="it-CH"/>
              </w:rPr>
              <w:t xml:space="preserve"> contemporaneamente</w:t>
            </w:r>
            <w:r w:rsidR="00A6070D" w:rsidRPr="00D360CC">
              <w:rPr>
                <w:rFonts w:cs="Arial"/>
                <w:sz w:val="18"/>
                <w:szCs w:val="18"/>
                <w:lang w:val="it-CH"/>
              </w:rPr>
              <w:t>,</w:t>
            </w:r>
            <w:r w:rsidR="007A42AD" w:rsidRPr="00D360CC">
              <w:rPr>
                <w:rFonts w:cs="Arial"/>
                <w:sz w:val="18"/>
                <w:szCs w:val="18"/>
                <w:lang w:val="it-CH"/>
              </w:rPr>
              <w:t xml:space="preserve"> </w:t>
            </w:r>
            <w:r w:rsidR="00A6070D" w:rsidRPr="00D360CC">
              <w:rPr>
                <w:rFonts w:cs="Arial"/>
                <w:sz w:val="18"/>
                <w:szCs w:val="18"/>
                <w:lang w:val="it-CH"/>
              </w:rPr>
              <w:t>s</w:t>
            </w:r>
            <w:r w:rsidR="007A42AD" w:rsidRPr="00D360CC">
              <w:rPr>
                <w:rFonts w:cs="Arial"/>
                <w:sz w:val="18"/>
                <w:szCs w:val="18"/>
                <w:lang w:val="it-CH"/>
              </w:rPr>
              <w:t xml:space="preserve">uperfici non ancora </w:t>
            </w:r>
            <w:r w:rsidR="00A6070D" w:rsidRPr="00D360CC">
              <w:rPr>
                <w:rFonts w:cs="Arial"/>
                <w:sz w:val="18"/>
                <w:szCs w:val="18"/>
                <w:lang w:val="it-CH"/>
              </w:rPr>
              <w:t>occupate</w:t>
            </w:r>
            <w:r w:rsidR="007A42AD" w:rsidRPr="00D360CC">
              <w:rPr>
                <w:rFonts w:cs="Arial"/>
                <w:sz w:val="18"/>
                <w:szCs w:val="18"/>
                <w:lang w:val="it-CH"/>
              </w:rPr>
              <w:t xml:space="preserve">, superfici aperte e superfici </w:t>
            </w:r>
            <w:r w:rsidR="00E64F6E" w:rsidRPr="00D360CC">
              <w:rPr>
                <w:rFonts w:cs="Arial"/>
                <w:sz w:val="18"/>
                <w:szCs w:val="18"/>
                <w:lang w:val="it-CH"/>
              </w:rPr>
              <w:t xml:space="preserve">già </w:t>
            </w:r>
            <w:r w:rsidR="007A42AD" w:rsidRPr="00D360CC">
              <w:rPr>
                <w:rFonts w:cs="Arial"/>
                <w:sz w:val="18"/>
                <w:szCs w:val="18"/>
                <w:lang w:val="it-CH"/>
              </w:rPr>
              <w:t>ricoltivate</w:t>
            </w:r>
            <w:r w:rsidR="147A5F7B" w:rsidRPr="00D360CC">
              <w:rPr>
                <w:rFonts w:cs="Arial"/>
                <w:sz w:val="18"/>
                <w:szCs w:val="18"/>
                <w:lang w:val="it-CH"/>
              </w:rPr>
              <w:t xml:space="preserve">. </w:t>
            </w:r>
            <w:r w:rsidR="00E64F6E" w:rsidRPr="00D360CC">
              <w:rPr>
                <w:rFonts w:cs="Arial"/>
                <w:sz w:val="18"/>
                <w:szCs w:val="18"/>
                <w:lang w:val="it-CH"/>
              </w:rPr>
              <w:t>Possono essere conteggiate anche s</w:t>
            </w:r>
            <w:r w:rsidR="007A42AD" w:rsidRPr="00D360CC">
              <w:rPr>
                <w:rFonts w:cs="Arial"/>
                <w:sz w:val="18"/>
                <w:szCs w:val="18"/>
                <w:lang w:val="it-CH"/>
              </w:rPr>
              <w:t xml:space="preserve">uperfici agricole </w:t>
            </w:r>
            <w:r w:rsidR="00E64F6E" w:rsidRPr="00D360CC">
              <w:rPr>
                <w:rFonts w:cs="Arial"/>
                <w:sz w:val="18"/>
                <w:szCs w:val="18"/>
                <w:lang w:val="it-CH"/>
              </w:rPr>
              <w:t>non ancora utilizzate</w:t>
            </w:r>
            <w:r w:rsidR="147A5F7B" w:rsidRPr="00D360CC">
              <w:rPr>
                <w:rFonts w:cs="Arial"/>
                <w:sz w:val="18"/>
                <w:szCs w:val="18"/>
                <w:lang w:val="it-CH"/>
              </w:rPr>
              <w:t xml:space="preserve">. </w:t>
            </w:r>
            <w:r w:rsidR="00E64F6E" w:rsidRPr="00D360CC">
              <w:rPr>
                <w:rFonts w:cs="Arial"/>
                <w:sz w:val="18"/>
                <w:szCs w:val="18"/>
                <w:lang w:val="it-CH"/>
              </w:rPr>
              <w:t xml:space="preserve">Lo stesso vale per superfici ricoltivate </w:t>
            </w:r>
            <w:r w:rsidR="147A5F7B" w:rsidRPr="00D360CC">
              <w:rPr>
                <w:rFonts w:cs="Arial"/>
                <w:sz w:val="18"/>
                <w:szCs w:val="18"/>
                <w:lang w:val="it-CH"/>
              </w:rPr>
              <w:t>(</w:t>
            </w:r>
            <w:r w:rsidR="00E64F6E" w:rsidRPr="00D360CC">
              <w:rPr>
                <w:rFonts w:cs="Arial"/>
                <w:sz w:val="18"/>
                <w:szCs w:val="18"/>
                <w:lang w:val="it-CH"/>
              </w:rPr>
              <w:t>cfr. qui di seguito</w:t>
            </w:r>
            <w:r w:rsidR="147A5F7B" w:rsidRPr="00D360CC">
              <w:rPr>
                <w:rFonts w:cs="Arial"/>
                <w:sz w:val="18"/>
                <w:szCs w:val="18"/>
                <w:lang w:val="it-CH"/>
              </w:rPr>
              <w:t>)</w:t>
            </w:r>
            <w:r w:rsidR="00A6070D" w:rsidRPr="00D360CC">
              <w:rPr>
                <w:rFonts w:cs="Arial"/>
                <w:sz w:val="18"/>
                <w:szCs w:val="18"/>
                <w:lang w:val="it-CH"/>
              </w:rPr>
              <w:t>.</w:t>
            </w:r>
          </w:p>
        </w:tc>
      </w:tr>
      <w:tr w:rsidR="009F7959" w:rsidRPr="00367166" w14:paraId="2FD45321"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05BB6D02" w14:textId="7EDCD646" w:rsidR="00BF5D50" w:rsidRPr="00CC45F6" w:rsidRDefault="00105331" w:rsidP="147A5F7B">
            <w:pPr>
              <w:spacing w:before="40"/>
              <w:rPr>
                <w:rFonts w:cs="Arial"/>
                <w:b/>
                <w:bCs/>
                <w:sz w:val="18"/>
                <w:szCs w:val="18"/>
                <w:lang w:val="it-CH"/>
              </w:rPr>
            </w:pPr>
            <w:r w:rsidRPr="00CC45F6">
              <w:rPr>
                <w:rFonts w:cs="Arial"/>
                <w:b/>
                <w:bCs/>
                <w:sz w:val="18"/>
                <w:szCs w:val="18"/>
                <w:lang w:val="it-CH"/>
              </w:rPr>
              <w:t>Campi da golf</w:t>
            </w:r>
          </w:p>
        </w:tc>
        <w:tc>
          <w:tcPr>
            <w:tcW w:w="1701" w:type="dxa"/>
            <w:tcBorders>
              <w:top w:val="single" w:sz="4" w:space="0" w:color="auto"/>
              <w:left w:val="single" w:sz="4" w:space="0" w:color="auto"/>
              <w:bottom w:val="single" w:sz="4" w:space="0" w:color="auto"/>
              <w:right w:val="single" w:sz="4" w:space="0" w:color="auto"/>
            </w:tcBorders>
            <w:hideMark/>
          </w:tcPr>
          <w:p w14:paraId="02519D07" w14:textId="7F0D5B97" w:rsidR="00DF6FB8" w:rsidRPr="00CC45F6" w:rsidRDefault="00541400" w:rsidP="00BC3373">
            <w:pPr>
              <w:spacing w:before="40"/>
              <w:rPr>
                <w:rFonts w:cs="Arial"/>
                <w:b/>
                <w:sz w:val="18"/>
                <w:szCs w:val="18"/>
                <w:lang w:val="it-CH"/>
              </w:rPr>
            </w:pPr>
            <w:r w:rsidRPr="00CC45F6">
              <w:rPr>
                <w:rFonts w:cs="Arial"/>
                <w:b/>
                <w:bCs/>
                <w:sz w:val="18"/>
                <w:szCs w:val="18"/>
                <w:lang w:val="it-CH"/>
              </w:rPr>
              <w:t>Superfici parziali</w:t>
            </w:r>
          </w:p>
        </w:tc>
        <w:tc>
          <w:tcPr>
            <w:tcW w:w="5812" w:type="dxa"/>
            <w:tcBorders>
              <w:top w:val="single" w:sz="4" w:space="0" w:color="auto"/>
              <w:left w:val="single" w:sz="4" w:space="0" w:color="auto"/>
              <w:bottom w:val="single" w:sz="4" w:space="0" w:color="auto"/>
              <w:right w:val="single" w:sz="4" w:space="0" w:color="auto"/>
            </w:tcBorders>
            <w:hideMark/>
          </w:tcPr>
          <w:p w14:paraId="1001CAF8" w14:textId="5257E745" w:rsidR="00BF5D50" w:rsidRPr="00CC45F6" w:rsidRDefault="00DA6D9B" w:rsidP="009C086A">
            <w:pPr>
              <w:spacing w:before="40"/>
              <w:rPr>
                <w:rFonts w:cs="Arial"/>
                <w:sz w:val="18"/>
                <w:szCs w:val="18"/>
                <w:lang w:val="it-CH"/>
              </w:rPr>
            </w:pPr>
            <w:r w:rsidRPr="00CC45F6">
              <w:rPr>
                <w:rFonts w:cs="Arial"/>
                <w:sz w:val="18"/>
                <w:szCs w:val="18"/>
                <w:lang w:val="it-CH"/>
              </w:rPr>
              <w:t xml:space="preserve">La parte della superficie occupata da un campo da golf che rispetta </w:t>
            </w:r>
            <w:r w:rsidR="00CB1720" w:rsidRPr="00CC45F6">
              <w:rPr>
                <w:rFonts w:cs="Arial"/>
                <w:sz w:val="18"/>
                <w:szCs w:val="18"/>
                <w:lang w:val="it-CH"/>
              </w:rPr>
              <w:t xml:space="preserve">i criteri qualitativi delle </w:t>
            </w:r>
            <w:r w:rsidRPr="00CC45F6">
              <w:rPr>
                <w:rFonts w:cs="Arial"/>
                <w:sz w:val="18"/>
                <w:szCs w:val="18"/>
                <w:lang w:val="it-CH"/>
              </w:rPr>
              <w:t>SAC può essere computata</w:t>
            </w:r>
            <w:r w:rsidR="147A5F7B" w:rsidRPr="00CC45F6">
              <w:rPr>
                <w:rFonts w:cs="Arial"/>
                <w:sz w:val="18"/>
                <w:szCs w:val="18"/>
                <w:lang w:val="it-CH"/>
              </w:rPr>
              <w:t xml:space="preserve">. </w:t>
            </w:r>
            <w:r w:rsidRPr="00CC45F6">
              <w:rPr>
                <w:rFonts w:cs="Arial"/>
                <w:sz w:val="18"/>
                <w:szCs w:val="18"/>
                <w:lang w:val="it-CH"/>
              </w:rPr>
              <w:t>Non possono invece essere conteggiate le superfici su cui sono stati effettuati lavori di modellazione del suolo</w:t>
            </w:r>
            <w:r w:rsidR="147A5F7B" w:rsidRPr="00CC45F6">
              <w:rPr>
                <w:rFonts w:cs="Arial"/>
                <w:sz w:val="18"/>
                <w:szCs w:val="18"/>
                <w:lang w:val="it-CH"/>
              </w:rPr>
              <w:t>.</w:t>
            </w:r>
          </w:p>
        </w:tc>
      </w:tr>
      <w:tr w:rsidR="009F7959" w:rsidRPr="00367166" w14:paraId="33F29452"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7F85EAF5" w14:textId="6E64C40C" w:rsidR="00BF5D50" w:rsidRPr="00CC45F6" w:rsidRDefault="00541400" w:rsidP="147A5F7B">
            <w:pPr>
              <w:spacing w:before="40"/>
              <w:rPr>
                <w:rFonts w:cs="Arial"/>
                <w:b/>
                <w:bCs/>
                <w:sz w:val="18"/>
                <w:szCs w:val="18"/>
                <w:lang w:val="it-CH"/>
              </w:rPr>
            </w:pPr>
            <w:r w:rsidRPr="00CC45F6">
              <w:rPr>
                <w:rFonts w:cs="Arial"/>
                <w:b/>
                <w:bCs/>
                <w:sz w:val="18"/>
                <w:szCs w:val="18"/>
                <w:lang w:val="it-CH"/>
              </w:rPr>
              <w:t>Impianti per il tempo libero</w:t>
            </w:r>
            <w:r w:rsidR="147A5F7B" w:rsidRPr="00CC45F6">
              <w:rPr>
                <w:rFonts w:cs="Arial"/>
                <w:b/>
                <w:bCs/>
                <w:sz w:val="18"/>
                <w:szCs w:val="18"/>
                <w:lang w:val="it-CH"/>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F93AE44" w14:textId="3DCD20A5" w:rsidR="00BF5D50" w:rsidRPr="00CC45F6" w:rsidRDefault="00D266BF" w:rsidP="147A5F7B">
            <w:pPr>
              <w:spacing w:before="40"/>
              <w:rPr>
                <w:rFonts w:cs="Arial"/>
                <w:b/>
                <w:bCs/>
                <w:sz w:val="18"/>
                <w:szCs w:val="18"/>
                <w:lang w:val="it-CH"/>
              </w:rPr>
            </w:pPr>
            <w:r w:rsidRPr="00CC45F6">
              <w:rPr>
                <w:rFonts w:cs="Arial"/>
                <w:b/>
                <w:bCs/>
                <w:sz w:val="18"/>
                <w:szCs w:val="18"/>
                <w:lang w:val="it-CH"/>
              </w:rPr>
              <w:t>No</w:t>
            </w:r>
          </w:p>
        </w:tc>
        <w:tc>
          <w:tcPr>
            <w:tcW w:w="5812" w:type="dxa"/>
            <w:tcBorders>
              <w:top w:val="single" w:sz="4" w:space="0" w:color="auto"/>
              <w:left w:val="single" w:sz="4" w:space="0" w:color="auto"/>
              <w:bottom w:val="single" w:sz="4" w:space="0" w:color="auto"/>
              <w:right w:val="single" w:sz="4" w:space="0" w:color="auto"/>
            </w:tcBorders>
            <w:hideMark/>
          </w:tcPr>
          <w:p w14:paraId="6F914AE1" w14:textId="2FD0FE0D" w:rsidR="00BF5D50" w:rsidRPr="00CC45F6" w:rsidRDefault="00B10196" w:rsidP="147A5F7B">
            <w:pPr>
              <w:spacing w:before="40"/>
              <w:rPr>
                <w:rFonts w:cs="Arial"/>
                <w:sz w:val="18"/>
                <w:szCs w:val="18"/>
                <w:lang w:val="it-CH"/>
              </w:rPr>
            </w:pPr>
            <w:r w:rsidRPr="00CC45F6">
              <w:rPr>
                <w:rFonts w:cs="Arial"/>
                <w:sz w:val="18"/>
                <w:szCs w:val="18"/>
                <w:lang w:val="it-CH"/>
              </w:rPr>
              <w:t>Campi sportivi</w:t>
            </w:r>
            <w:r w:rsidR="147A5F7B" w:rsidRPr="00CC45F6">
              <w:rPr>
                <w:rFonts w:cs="Arial"/>
                <w:sz w:val="18"/>
                <w:szCs w:val="18"/>
                <w:lang w:val="it-CH"/>
              </w:rPr>
              <w:t xml:space="preserve">, </w:t>
            </w:r>
            <w:r w:rsidRPr="00CC45F6">
              <w:rPr>
                <w:rFonts w:cs="Arial"/>
                <w:sz w:val="18"/>
                <w:szCs w:val="18"/>
                <w:lang w:val="it-CH"/>
              </w:rPr>
              <w:t>impianti di equitazione ecc.</w:t>
            </w:r>
            <w:r w:rsidR="147A5F7B" w:rsidRPr="00CC45F6">
              <w:rPr>
                <w:rFonts w:cs="Arial"/>
                <w:sz w:val="18"/>
                <w:szCs w:val="18"/>
                <w:lang w:val="it-CH"/>
              </w:rPr>
              <w:t xml:space="preserve">: </w:t>
            </w:r>
            <w:r w:rsidRPr="00CC45F6">
              <w:rPr>
                <w:rFonts w:cs="Arial"/>
                <w:sz w:val="18"/>
                <w:szCs w:val="18"/>
                <w:lang w:val="it-CH"/>
              </w:rPr>
              <w:t xml:space="preserve">per la </w:t>
            </w:r>
            <w:proofErr w:type="spellStart"/>
            <w:r w:rsidRPr="00CC45F6">
              <w:rPr>
                <w:rFonts w:cs="Arial"/>
                <w:sz w:val="18"/>
                <w:szCs w:val="18"/>
                <w:lang w:val="it-CH"/>
              </w:rPr>
              <w:t>reimmissione</w:t>
            </w:r>
            <w:proofErr w:type="spellEnd"/>
            <w:r w:rsidRPr="00CC45F6">
              <w:rPr>
                <w:rFonts w:cs="Arial"/>
                <w:sz w:val="18"/>
                <w:szCs w:val="18"/>
                <w:lang w:val="it-CH"/>
              </w:rPr>
              <w:t xml:space="preserve"> nell’ambito dell’avvicendamento delle colture è normalmente necessaria una </w:t>
            </w:r>
            <w:proofErr w:type="spellStart"/>
            <w:r w:rsidRPr="00CC45F6">
              <w:rPr>
                <w:rFonts w:cs="Arial"/>
                <w:sz w:val="18"/>
                <w:szCs w:val="18"/>
                <w:lang w:val="it-CH"/>
              </w:rPr>
              <w:t>ricoltivazione</w:t>
            </w:r>
            <w:proofErr w:type="spellEnd"/>
            <w:r w:rsidR="00333E74" w:rsidRPr="00CC45F6">
              <w:rPr>
                <w:rFonts w:cs="Arial"/>
                <w:sz w:val="18"/>
                <w:szCs w:val="18"/>
                <w:lang w:val="it-CH"/>
              </w:rPr>
              <w:t>; pertanto, in via di principio, non è possibile alcun computo.</w:t>
            </w:r>
          </w:p>
        </w:tc>
      </w:tr>
      <w:tr w:rsidR="009F7959" w:rsidRPr="00367166" w14:paraId="02DA9A99"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7C30EDEB" w14:textId="65B3F977" w:rsidR="00BF5D50" w:rsidRPr="00CC45F6" w:rsidRDefault="00541400" w:rsidP="147A5F7B">
            <w:pPr>
              <w:spacing w:before="40"/>
              <w:rPr>
                <w:rFonts w:cs="Arial"/>
                <w:b/>
                <w:bCs/>
                <w:sz w:val="18"/>
                <w:szCs w:val="18"/>
                <w:lang w:val="it-CH"/>
              </w:rPr>
            </w:pPr>
            <w:r w:rsidRPr="00D360CC">
              <w:rPr>
                <w:rFonts w:cs="Arial"/>
                <w:b/>
                <w:bCs/>
                <w:sz w:val="18"/>
                <w:szCs w:val="18"/>
                <w:lang w:val="it-CH"/>
              </w:rPr>
              <w:t>Superfici ruderali</w:t>
            </w:r>
            <w:r w:rsidR="147A5F7B" w:rsidRPr="00D360CC">
              <w:rPr>
                <w:rFonts w:cs="Arial"/>
                <w:b/>
                <w:bCs/>
                <w:sz w:val="18"/>
                <w:szCs w:val="18"/>
                <w:lang w:val="it-CH"/>
              </w:rPr>
              <w:t xml:space="preserve">, </w:t>
            </w:r>
            <w:r w:rsidR="00BF5D50" w:rsidRPr="00D360CC">
              <w:rPr>
                <w:lang w:val="it-CH"/>
              </w:rPr>
              <w:br/>
            </w:r>
            <w:r w:rsidR="00333E74" w:rsidRPr="00D360CC">
              <w:rPr>
                <w:rFonts w:cs="Arial"/>
                <w:b/>
                <w:bCs/>
                <w:sz w:val="18"/>
                <w:szCs w:val="18"/>
                <w:lang w:val="it-CH"/>
              </w:rPr>
              <w:t>stagni</w:t>
            </w:r>
          </w:p>
        </w:tc>
        <w:tc>
          <w:tcPr>
            <w:tcW w:w="1701" w:type="dxa"/>
            <w:tcBorders>
              <w:top w:val="single" w:sz="4" w:space="0" w:color="auto"/>
              <w:left w:val="single" w:sz="4" w:space="0" w:color="auto"/>
              <w:bottom w:val="single" w:sz="4" w:space="0" w:color="auto"/>
              <w:right w:val="single" w:sz="4" w:space="0" w:color="auto"/>
            </w:tcBorders>
            <w:hideMark/>
          </w:tcPr>
          <w:p w14:paraId="7C24524B" w14:textId="70DB687C" w:rsidR="00BF5D50" w:rsidRPr="00CC45F6" w:rsidRDefault="00D266BF" w:rsidP="00D266BF">
            <w:pPr>
              <w:spacing w:before="40"/>
              <w:rPr>
                <w:rFonts w:cs="Arial"/>
                <w:b/>
                <w:bCs/>
                <w:sz w:val="18"/>
                <w:szCs w:val="18"/>
                <w:lang w:val="it-CH"/>
              </w:rPr>
            </w:pPr>
            <w:r w:rsidRPr="00CC45F6">
              <w:rPr>
                <w:rFonts w:cs="Arial"/>
                <w:b/>
                <w:bCs/>
                <w:sz w:val="18"/>
                <w:szCs w:val="18"/>
                <w:lang w:val="it-CH"/>
              </w:rPr>
              <w:t>No</w:t>
            </w:r>
          </w:p>
        </w:tc>
        <w:tc>
          <w:tcPr>
            <w:tcW w:w="5812" w:type="dxa"/>
            <w:tcBorders>
              <w:top w:val="single" w:sz="4" w:space="0" w:color="auto"/>
              <w:left w:val="single" w:sz="4" w:space="0" w:color="auto"/>
              <w:bottom w:val="single" w:sz="4" w:space="0" w:color="auto"/>
              <w:right w:val="single" w:sz="4" w:space="0" w:color="auto"/>
            </w:tcBorders>
            <w:hideMark/>
          </w:tcPr>
          <w:p w14:paraId="18760641" w14:textId="535CA747" w:rsidR="00BF5D50" w:rsidRPr="00CC45F6" w:rsidRDefault="00333E74" w:rsidP="147A5F7B">
            <w:pPr>
              <w:spacing w:before="40"/>
              <w:rPr>
                <w:rFonts w:cs="Arial"/>
                <w:sz w:val="18"/>
                <w:szCs w:val="18"/>
                <w:lang w:val="it-CH"/>
              </w:rPr>
            </w:pPr>
            <w:r w:rsidRPr="00CC45F6">
              <w:rPr>
                <w:rFonts w:cs="Arial"/>
                <w:sz w:val="18"/>
                <w:szCs w:val="18"/>
                <w:lang w:val="it-CH"/>
              </w:rPr>
              <w:t>Nel caso dell’allestimento di superfici di questo tipo si procede all’asporto dello strato superiore e di quello inferiore</w:t>
            </w:r>
            <w:r w:rsidR="147A5F7B" w:rsidRPr="00CC45F6">
              <w:rPr>
                <w:rFonts w:cs="Arial"/>
                <w:sz w:val="18"/>
                <w:szCs w:val="18"/>
                <w:lang w:val="it-CH"/>
              </w:rPr>
              <w:t xml:space="preserve">; </w:t>
            </w:r>
            <w:r w:rsidRPr="00CC45F6">
              <w:rPr>
                <w:rFonts w:cs="Arial"/>
                <w:sz w:val="18"/>
                <w:szCs w:val="18"/>
                <w:lang w:val="it-CH"/>
              </w:rPr>
              <w:t xml:space="preserve">la qualità SAC viene pertanto distrutta o </w:t>
            </w:r>
            <w:r w:rsidR="00FF6178" w:rsidRPr="00CC45F6">
              <w:rPr>
                <w:rFonts w:cs="Arial"/>
                <w:sz w:val="18"/>
                <w:szCs w:val="18"/>
                <w:lang w:val="it-CH"/>
              </w:rPr>
              <w:t xml:space="preserve">è necessaria una </w:t>
            </w:r>
            <w:proofErr w:type="spellStart"/>
            <w:r w:rsidR="00FF6178" w:rsidRPr="00CC45F6">
              <w:rPr>
                <w:rFonts w:cs="Arial"/>
                <w:sz w:val="18"/>
                <w:szCs w:val="18"/>
                <w:lang w:val="it-CH"/>
              </w:rPr>
              <w:t>ricoltivazione</w:t>
            </w:r>
            <w:proofErr w:type="spellEnd"/>
            <w:r w:rsidR="00FF6178" w:rsidRPr="00CC45F6">
              <w:rPr>
                <w:rFonts w:cs="Arial"/>
                <w:sz w:val="18"/>
                <w:szCs w:val="18"/>
                <w:lang w:val="it-CH"/>
              </w:rPr>
              <w:t xml:space="preserve">; in via di principio, non è </w:t>
            </w:r>
            <w:r w:rsidR="00CB1720" w:rsidRPr="00CC45F6">
              <w:rPr>
                <w:rFonts w:cs="Arial"/>
                <w:sz w:val="18"/>
                <w:szCs w:val="18"/>
                <w:lang w:val="it-CH"/>
              </w:rPr>
              <w:t xml:space="preserve">perciò </w:t>
            </w:r>
            <w:r w:rsidR="00FF6178" w:rsidRPr="00CC45F6">
              <w:rPr>
                <w:rFonts w:cs="Arial"/>
                <w:sz w:val="18"/>
                <w:szCs w:val="18"/>
                <w:lang w:val="it-CH"/>
              </w:rPr>
              <w:t>possibile alcun computo</w:t>
            </w:r>
            <w:r w:rsidR="147A5F7B" w:rsidRPr="00CC45F6">
              <w:rPr>
                <w:rFonts w:cs="Arial"/>
                <w:sz w:val="18"/>
                <w:szCs w:val="18"/>
                <w:lang w:val="it-CH"/>
              </w:rPr>
              <w:t xml:space="preserve">. </w:t>
            </w:r>
          </w:p>
        </w:tc>
      </w:tr>
      <w:tr w:rsidR="009F7959" w:rsidRPr="00CC45F6" w14:paraId="76F26FA1"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17698ECA" w14:textId="576781CE" w:rsidR="00BF5D50" w:rsidRPr="00CC45F6" w:rsidRDefault="001B4859" w:rsidP="147A5F7B">
            <w:pPr>
              <w:spacing w:before="40"/>
              <w:rPr>
                <w:rFonts w:cs="Arial"/>
                <w:b/>
                <w:bCs/>
                <w:sz w:val="18"/>
                <w:szCs w:val="18"/>
                <w:lang w:val="it-CH"/>
              </w:rPr>
            </w:pPr>
            <w:r w:rsidRPr="00CC45F6">
              <w:rPr>
                <w:rFonts w:cs="Arial"/>
                <w:b/>
                <w:bCs/>
                <w:sz w:val="18"/>
                <w:szCs w:val="18"/>
                <w:lang w:val="it-CH"/>
              </w:rPr>
              <w:t xml:space="preserve">Orti e giardini </w:t>
            </w:r>
            <w:r w:rsidRPr="00CC45F6">
              <w:rPr>
                <w:lang w:val="it-CH"/>
              </w:rPr>
              <w:br/>
            </w:r>
            <w:r w:rsidRPr="00CC45F6">
              <w:rPr>
                <w:rFonts w:cs="Arial"/>
                <w:b/>
                <w:bCs/>
                <w:sz w:val="18"/>
                <w:szCs w:val="18"/>
                <w:lang w:val="it-CH"/>
              </w:rPr>
              <w:t>domestici</w:t>
            </w:r>
          </w:p>
        </w:tc>
        <w:tc>
          <w:tcPr>
            <w:tcW w:w="1701" w:type="dxa"/>
            <w:tcBorders>
              <w:top w:val="single" w:sz="4" w:space="0" w:color="auto"/>
              <w:left w:val="single" w:sz="4" w:space="0" w:color="auto"/>
              <w:bottom w:val="single" w:sz="4" w:space="0" w:color="auto"/>
              <w:right w:val="single" w:sz="4" w:space="0" w:color="auto"/>
            </w:tcBorders>
            <w:hideMark/>
          </w:tcPr>
          <w:p w14:paraId="47979F7F" w14:textId="54B22F58" w:rsidR="00BF5D50" w:rsidRPr="00CC45F6" w:rsidRDefault="00D266BF" w:rsidP="00D266BF">
            <w:pPr>
              <w:spacing w:before="40"/>
              <w:rPr>
                <w:rFonts w:cs="Arial"/>
                <w:b/>
                <w:bCs/>
                <w:sz w:val="18"/>
                <w:szCs w:val="18"/>
                <w:lang w:val="it-CH"/>
              </w:rPr>
            </w:pPr>
            <w:r w:rsidRPr="00CC45F6">
              <w:rPr>
                <w:rFonts w:cs="Arial"/>
                <w:b/>
                <w:bCs/>
                <w:sz w:val="18"/>
                <w:szCs w:val="18"/>
                <w:lang w:val="it-CH"/>
              </w:rPr>
              <w:t>No</w:t>
            </w:r>
          </w:p>
        </w:tc>
        <w:tc>
          <w:tcPr>
            <w:tcW w:w="5812" w:type="dxa"/>
            <w:tcBorders>
              <w:top w:val="single" w:sz="4" w:space="0" w:color="auto"/>
              <w:left w:val="single" w:sz="4" w:space="0" w:color="auto"/>
              <w:bottom w:val="single" w:sz="4" w:space="0" w:color="auto"/>
              <w:right w:val="single" w:sz="4" w:space="0" w:color="auto"/>
            </w:tcBorders>
            <w:hideMark/>
          </w:tcPr>
          <w:p w14:paraId="1ECE99E4" w14:textId="74852E3E" w:rsidR="003344F7" w:rsidRPr="00CC45F6" w:rsidRDefault="00FF6178" w:rsidP="147A5F7B">
            <w:pPr>
              <w:spacing w:before="40"/>
              <w:rPr>
                <w:rFonts w:cs="Arial"/>
                <w:sz w:val="18"/>
                <w:szCs w:val="18"/>
                <w:lang w:val="it-CH"/>
              </w:rPr>
            </w:pPr>
            <w:r w:rsidRPr="00CC45F6">
              <w:rPr>
                <w:rFonts w:cs="Arial"/>
                <w:sz w:val="18"/>
                <w:szCs w:val="18"/>
                <w:lang w:val="it-CH"/>
              </w:rPr>
              <w:t>È da presupporre un inquinamento del suolo da sostanze nocive quali fertilizzanti e prodotti fitosanitari</w:t>
            </w:r>
            <w:r w:rsidR="147A5F7B" w:rsidRPr="00CC45F6">
              <w:rPr>
                <w:rFonts w:cs="Arial"/>
                <w:sz w:val="18"/>
                <w:szCs w:val="18"/>
                <w:lang w:val="it-CH"/>
              </w:rPr>
              <w:t xml:space="preserve">. </w:t>
            </w:r>
            <w:r w:rsidRPr="00CC45F6">
              <w:rPr>
                <w:rFonts w:cs="Arial"/>
                <w:sz w:val="18"/>
                <w:szCs w:val="18"/>
                <w:lang w:val="it-CH"/>
              </w:rPr>
              <w:t>Le superfici sono generalmente piccole</w:t>
            </w:r>
            <w:r w:rsidR="147A5F7B" w:rsidRPr="00CC45F6">
              <w:rPr>
                <w:rFonts w:cs="Arial"/>
                <w:sz w:val="18"/>
                <w:szCs w:val="18"/>
                <w:lang w:val="it-CH"/>
              </w:rPr>
              <w:t>.</w:t>
            </w:r>
          </w:p>
        </w:tc>
      </w:tr>
      <w:tr w:rsidR="009F7959" w:rsidRPr="00367166" w14:paraId="52E60430"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4DB16F58" w14:textId="5EABD1CE" w:rsidR="00BF5D50" w:rsidRPr="001159CC" w:rsidRDefault="001159CC" w:rsidP="147A5F7B">
            <w:pPr>
              <w:spacing w:before="40"/>
              <w:rPr>
                <w:rFonts w:cs="Arial"/>
                <w:b/>
                <w:bCs/>
                <w:sz w:val="18"/>
                <w:szCs w:val="18"/>
                <w:lang w:val="it-CH"/>
              </w:rPr>
            </w:pPr>
            <w:bookmarkStart w:id="108" w:name="_Hlk531095798"/>
            <w:bookmarkStart w:id="109" w:name="_Hlk531096269"/>
            <w:r w:rsidRPr="001159CC">
              <w:rPr>
                <w:rFonts w:cs="Arial"/>
                <w:b/>
                <w:bCs/>
                <w:sz w:val="18"/>
                <w:szCs w:val="18"/>
                <w:lang w:val="it-CH"/>
              </w:rPr>
              <w:t xml:space="preserve">Serre </w:t>
            </w:r>
            <w:bookmarkEnd w:id="108"/>
            <w:r w:rsidRPr="001159CC">
              <w:rPr>
                <w:rFonts w:cs="Arial"/>
                <w:b/>
                <w:bCs/>
                <w:sz w:val="18"/>
                <w:szCs w:val="18"/>
                <w:lang w:val="it-CH"/>
              </w:rPr>
              <w:t>con coltivazioni fuori suolo</w:t>
            </w:r>
            <w:bookmarkEnd w:id="109"/>
            <w:r w:rsidR="00D360CC">
              <w:rPr>
                <w:rFonts w:cs="Arial"/>
                <w:b/>
                <w:bCs/>
                <w:sz w:val="18"/>
                <w:szCs w:val="18"/>
                <w:lang w:val="it-CH"/>
              </w:rPr>
              <w:t xml:space="preserve"> (idroponiche)</w:t>
            </w:r>
          </w:p>
        </w:tc>
        <w:tc>
          <w:tcPr>
            <w:tcW w:w="1701" w:type="dxa"/>
            <w:tcBorders>
              <w:top w:val="single" w:sz="4" w:space="0" w:color="auto"/>
              <w:left w:val="single" w:sz="4" w:space="0" w:color="auto"/>
              <w:bottom w:val="single" w:sz="4" w:space="0" w:color="auto"/>
              <w:right w:val="single" w:sz="4" w:space="0" w:color="auto"/>
            </w:tcBorders>
            <w:hideMark/>
          </w:tcPr>
          <w:p w14:paraId="2B09668D" w14:textId="4453CB87" w:rsidR="00BF5D50" w:rsidRPr="001159CC" w:rsidRDefault="00D266BF" w:rsidP="00D266BF">
            <w:pPr>
              <w:spacing w:before="40"/>
              <w:rPr>
                <w:rFonts w:cs="Arial"/>
                <w:sz w:val="18"/>
                <w:szCs w:val="18"/>
                <w:lang w:val="it-CH"/>
              </w:rPr>
            </w:pPr>
            <w:r w:rsidRPr="001159CC">
              <w:rPr>
                <w:rFonts w:cs="Arial"/>
                <w:b/>
                <w:bCs/>
                <w:sz w:val="18"/>
                <w:szCs w:val="18"/>
                <w:lang w:val="it-CH"/>
              </w:rPr>
              <w:t>No</w:t>
            </w:r>
          </w:p>
        </w:tc>
        <w:tc>
          <w:tcPr>
            <w:tcW w:w="5812" w:type="dxa"/>
            <w:tcBorders>
              <w:top w:val="single" w:sz="4" w:space="0" w:color="auto"/>
              <w:left w:val="single" w:sz="4" w:space="0" w:color="auto"/>
              <w:bottom w:val="single" w:sz="4" w:space="0" w:color="auto"/>
              <w:right w:val="single" w:sz="4" w:space="0" w:color="auto"/>
            </w:tcBorders>
            <w:hideMark/>
          </w:tcPr>
          <w:p w14:paraId="3B81BF0E" w14:textId="0D10FE8C" w:rsidR="002F28CF" w:rsidRPr="001159CC" w:rsidRDefault="00FF6178" w:rsidP="147A5F7B">
            <w:pPr>
              <w:spacing w:before="40"/>
              <w:rPr>
                <w:rFonts w:cs="Arial"/>
                <w:sz w:val="18"/>
                <w:szCs w:val="18"/>
                <w:lang w:val="it-CH"/>
              </w:rPr>
            </w:pPr>
            <w:r w:rsidRPr="001159CC">
              <w:rPr>
                <w:rFonts w:cs="Arial"/>
                <w:sz w:val="18"/>
                <w:szCs w:val="18"/>
                <w:lang w:val="it-CH"/>
              </w:rPr>
              <w:t xml:space="preserve">Momentaneamente non </w:t>
            </w:r>
            <w:r w:rsidR="007207E6" w:rsidRPr="001159CC">
              <w:rPr>
                <w:rFonts w:cs="Arial"/>
                <w:sz w:val="18"/>
                <w:szCs w:val="18"/>
                <w:lang w:val="it-CH"/>
              </w:rPr>
              <w:t>conteggiabili</w:t>
            </w:r>
            <w:r w:rsidR="147A5F7B" w:rsidRPr="001159CC">
              <w:rPr>
                <w:rFonts w:cs="Arial"/>
                <w:sz w:val="18"/>
                <w:szCs w:val="18"/>
                <w:lang w:val="it-CH"/>
              </w:rPr>
              <w:t xml:space="preserve">, </w:t>
            </w:r>
            <w:r w:rsidRPr="001159CC">
              <w:rPr>
                <w:rFonts w:cs="Arial"/>
                <w:sz w:val="18"/>
                <w:szCs w:val="18"/>
                <w:lang w:val="it-CH"/>
              </w:rPr>
              <w:t xml:space="preserve">poiché le conoscenze </w:t>
            </w:r>
            <w:r w:rsidR="00CB1720" w:rsidRPr="001159CC">
              <w:rPr>
                <w:rFonts w:cs="Arial"/>
                <w:sz w:val="18"/>
                <w:szCs w:val="18"/>
                <w:lang w:val="it-CH"/>
              </w:rPr>
              <w:t>riguardanti g</w:t>
            </w:r>
            <w:r w:rsidRPr="001159CC">
              <w:rPr>
                <w:rFonts w:cs="Arial"/>
                <w:sz w:val="18"/>
                <w:szCs w:val="18"/>
                <w:lang w:val="it-CH"/>
              </w:rPr>
              <w:t>li effetti sul suolo sono insufficienti</w:t>
            </w:r>
            <w:r w:rsidR="147A5F7B" w:rsidRPr="001159CC">
              <w:rPr>
                <w:rFonts w:cs="Arial"/>
                <w:sz w:val="18"/>
                <w:szCs w:val="18"/>
                <w:lang w:val="it-CH"/>
              </w:rPr>
              <w:t>:</w:t>
            </w:r>
          </w:p>
          <w:p w14:paraId="22AFF210" w14:textId="60DC4793" w:rsidR="00BF5D50" w:rsidRPr="001159CC" w:rsidRDefault="00426916" w:rsidP="147A5F7B">
            <w:pPr>
              <w:spacing w:before="40"/>
              <w:rPr>
                <w:rFonts w:cs="Arial"/>
                <w:sz w:val="18"/>
                <w:szCs w:val="18"/>
                <w:lang w:val="it-CH"/>
              </w:rPr>
            </w:pPr>
            <w:r w:rsidRPr="001159CC">
              <w:rPr>
                <w:rFonts w:cs="Arial"/>
                <w:sz w:val="18"/>
                <w:szCs w:val="18"/>
                <w:lang w:val="it-CH"/>
              </w:rPr>
              <w:t>nel</w:t>
            </w:r>
            <w:r w:rsidR="00CB1720" w:rsidRPr="001159CC">
              <w:rPr>
                <w:rFonts w:cs="Arial"/>
                <w:sz w:val="18"/>
                <w:szCs w:val="18"/>
                <w:lang w:val="it-CH"/>
              </w:rPr>
              <w:t xml:space="preserve"> terreno sottostante colture idroponiche</w:t>
            </w:r>
            <w:r w:rsidR="007207E6" w:rsidRPr="001159CC">
              <w:rPr>
                <w:rFonts w:cs="Arial"/>
                <w:sz w:val="18"/>
                <w:szCs w:val="18"/>
                <w:lang w:val="it-CH"/>
              </w:rPr>
              <w:t>,</w:t>
            </w:r>
            <w:r w:rsidR="00CB1720" w:rsidRPr="001159CC">
              <w:rPr>
                <w:rFonts w:cs="Arial"/>
                <w:sz w:val="18"/>
                <w:szCs w:val="18"/>
                <w:lang w:val="it-CH"/>
              </w:rPr>
              <w:t xml:space="preserve"> il bilancio dell’energia, dell’acqua e dell’aria viene </w:t>
            </w:r>
            <w:r w:rsidR="007207E6" w:rsidRPr="001159CC">
              <w:rPr>
                <w:rFonts w:cs="Arial"/>
                <w:sz w:val="18"/>
                <w:szCs w:val="18"/>
                <w:lang w:val="it-CH"/>
              </w:rPr>
              <w:t>compromesso</w:t>
            </w:r>
            <w:r w:rsidR="147A5F7B" w:rsidRPr="001159CC">
              <w:rPr>
                <w:rFonts w:cs="Arial"/>
                <w:sz w:val="18"/>
                <w:szCs w:val="18"/>
                <w:lang w:val="it-CH"/>
              </w:rPr>
              <w:t xml:space="preserve">, </w:t>
            </w:r>
            <w:r w:rsidR="007207E6" w:rsidRPr="001159CC">
              <w:rPr>
                <w:rFonts w:cs="Arial"/>
                <w:sz w:val="18"/>
                <w:szCs w:val="18"/>
                <w:lang w:val="it-CH"/>
              </w:rPr>
              <w:t>con la conseguente morte degli organismi presenti nel suolo</w:t>
            </w:r>
            <w:r w:rsidR="147A5F7B" w:rsidRPr="001159CC">
              <w:rPr>
                <w:rFonts w:cs="Arial"/>
                <w:sz w:val="18"/>
                <w:szCs w:val="18"/>
                <w:lang w:val="it-CH"/>
              </w:rPr>
              <w:t xml:space="preserve">. </w:t>
            </w:r>
            <w:r w:rsidR="007207E6" w:rsidRPr="001159CC">
              <w:rPr>
                <w:rFonts w:cs="Arial"/>
                <w:sz w:val="18"/>
                <w:szCs w:val="18"/>
                <w:lang w:val="it-CH"/>
              </w:rPr>
              <w:t>Non è nota la rapidità con cui le proprietà fisiche e biologiche del suolo riescano a riprendersi dopo lo smantellamento di colture idroponiche</w:t>
            </w:r>
            <w:r w:rsidR="147A5F7B" w:rsidRPr="001159CC">
              <w:rPr>
                <w:rFonts w:cs="Arial"/>
                <w:sz w:val="18"/>
                <w:szCs w:val="18"/>
                <w:lang w:val="it-CH"/>
              </w:rPr>
              <w:t xml:space="preserve">. </w:t>
            </w:r>
          </w:p>
        </w:tc>
      </w:tr>
      <w:tr w:rsidR="009F7959" w:rsidRPr="00367166" w14:paraId="19635C33"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5D3B7E00" w14:textId="214176B2" w:rsidR="00BF5D50" w:rsidRPr="001159CC" w:rsidRDefault="001159CC" w:rsidP="147A5F7B">
            <w:pPr>
              <w:spacing w:before="40"/>
              <w:rPr>
                <w:rFonts w:cs="Arial"/>
                <w:b/>
                <w:bCs/>
                <w:sz w:val="18"/>
                <w:szCs w:val="18"/>
                <w:lang w:val="it-CH"/>
              </w:rPr>
            </w:pPr>
            <w:bookmarkStart w:id="110" w:name="_Hlk531095770"/>
            <w:bookmarkStart w:id="111" w:name="_Hlk531096293"/>
            <w:r w:rsidRPr="001159CC">
              <w:rPr>
                <w:rFonts w:cs="Arial"/>
                <w:b/>
                <w:bCs/>
                <w:sz w:val="18"/>
                <w:szCs w:val="18"/>
                <w:lang w:val="it-CH"/>
              </w:rPr>
              <w:t xml:space="preserve">Serre con coltivazioni </w:t>
            </w:r>
            <w:bookmarkEnd w:id="110"/>
            <w:r w:rsidRPr="001159CC">
              <w:rPr>
                <w:rFonts w:cs="Arial"/>
                <w:b/>
                <w:bCs/>
                <w:sz w:val="18"/>
                <w:szCs w:val="18"/>
                <w:lang w:val="it-CH"/>
              </w:rPr>
              <w:t>in terra</w:t>
            </w:r>
            <w:bookmarkEnd w:id="111"/>
            <w:r w:rsidR="147A5F7B" w:rsidRPr="001159CC">
              <w:rPr>
                <w:rFonts w:cs="Arial"/>
                <w:b/>
                <w:bCs/>
                <w:sz w:val="18"/>
                <w:szCs w:val="18"/>
                <w:lang w:val="it-CH"/>
              </w:rPr>
              <w:t xml:space="preserve">, </w:t>
            </w:r>
            <w:r w:rsidR="00BF5D50" w:rsidRPr="001159CC">
              <w:rPr>
                <w:lang w:val="it-CH"/>
              </w:rPr>
              <w:br/>
            </w:r>
            <w:proofErr w:type="spellStart"/>
            <w:r w:rsidR="000E779B" w:rsidRPr="001159CC">
              <w:rPr>
                <w:rFonts w:cs="Arial"/>
                <w:b/>
                <w:bCs/>
                <w:sz w:val="18"/>
                <w:szCs w:val="18"/>
                <w:lang w:val="it-CH"/>
              </w:rPr>
              <w:t>polytunnel</w:t>
            </w:r>
            <w:proofErr w:type="spellEnd"/>
            <w:r w:rsidR="000E779B" w:rsidRPr="001159CC">
              <w:rPr>
                <w:rFonts w:cs="Arial"/>
                <w:b/>
                <w:bCs/>
                <w:sz w:val="18"/>
                <w:szCs w:val="18"/>
                <w:lang w:val="it-CH"/>
              </w:rPr>
              <w:t xml:space="preserve"> </w:t>
            </w:r>
            <w:r w:rsidR="00603806" w:rsidRPr="001159CC">
              <w:rPr>
                <w:rFonts w:cs="Arial"/>
                <w:b/>
                <w:bCs/>
                <w:sz w:val="18"/>
                <w:szCs w:val="18"/>
                <w:lang w:val="it-CH"/>
              </w:rPr>
              <w:t>annuali</w:t>
            </w:r>
          </w:p>
        </w:tc>
        <w:tc>
          <w:tcPr>
            <w:tcW w:w="1701" w:type="dxa"/>
            <w:tcBorders>
              <w:top w:val="single" w:sz="4" w:space="0" w:color="auto"/>
              <w:left w:val="single" w:sz="4" w:space="0" w:color="auto"/>
              <w:bottom w:val="single" w:sz="4" w:space="0" w:color="auto"/>
              <w:right w:val="single" w:sz="4" w:space="0" w:color="auto"/>
            </w:tcBorders>
            <w:hideMark/>
          </w:tcPr>
          <w:p w14:paraId="7CCEDE7A" w14:textId="604039C4" w:rsidR="00BF5D50" w:rsidRPr="001159CC" w:rsidRDefault="00D266BF" w:rsidP="00D266BF">
            <w:pPr>
              <w:spacing w:before="40"/>
              <w:rPr>
                <w:rFonts w:cs="Arial"/>
                <w:b/>
                <w:bCs/>
                <w:sz w:val="18"/>
                <w:szCs w:val="18"/>
                <w:lang w:val="it-CH"/>
              </w:rPr>
            </w:pPr>
            <w:r w:rsidRPr="001159CC">
              <w:rPr>
                <w:rFonts w:cs="Arial"/>
                <w:b/>
                <w:bCs/>
                <w:sz w:val="18"/>
                <w:szCs w:val="18"/>
                <w:lang w:val="it-CH"/>
              </w:rPr>
              <w:t>No</w:t>
            </w:r>
          </w:p>
        </w:tc>
        <w:tc>
          <w:tcPr>
            <w:tcW w:w="5812" w:type="dxa"/>
            <w:tcBorders>
              <w:top w:val="single" w:sz="4" w:space="0" w:color="auto"/>
              <w:left w:val="single" w:sz="4" w:space="0" w:color="auto"/>
              <w:bottom w:val="single" w:sz="4" w:space="0" w:color="auto"/>
              <w:right w:val="single" w:sz="4" w:space="0" w:color="auto"/>
            </w:tcBorders>
            <w:hideMark/>
          </w:tcPr>
          <w:p w14:paraId="2739DC8B" w14:textId="75C48C67" w:rsidR="00BF5D50" w:rsidRPr="001159CC" w:rsidRDefault="007207E6" w:rsidP="147A5F7B">
            <w:pPr>
              <w:spacing w:before="40"/>
              <w:rPr>
                <w:rFonts w:cs="Arial"/>
                <w:sz w:val="18"/>
                <w:szCs w:val="18"/>
                <w:lang w:val="it-CH"/>
              </w:rPr>
            </w:pPr>
            <w:r w:rsidRPr="001159CC">
              <w:rPr>
                <w:rFonts w:cs="Arial"/>
                <w:sz w:val="18"/>
                <w:szCs w:val="18"/>
                <w:lang w:val="it-CH"/>
              </w:rPr>
              <w:t>Momentaneamente, e generalmente, non conteggiabili</w:t>
            </w:r>
            <w:r w:rsidR="147A5F7B" w:rsidRPr="001159CC">
              <w:rPr>
                <w:rFonts w:cs="Arial"/>
                <w:sz w:val="18"/>
                <w:szCs w:val="18"/>
                <w:lang w:val="it-CH"/>
              </w:rPr>
              <w:t xml:space="preserve">, </w:t>
            </w:r>
            <w:r w:rsidRPr="001159CC">
              <w:rPr>
                <w:rFonts w:cs="Arial"/>
                <w:sz w:val="18"/>
                <w:szCs w:val="18"/>
                <w:lang w:val="it-CH"/>
              </w:rPr>
              <w:t>poiché le conoscenze riguardanti gli effetti sul suolo, e in part. i parametri biologici sono insufficienti</w:t>
            </w:r>
            <w:r w:rsidR="147A5F7B" w:rsidRPr="001159CC">
              <w:rPr>
                <w:rFonts w:cs="Arial"/>
                <w:sz w:val="18"/>
                <w:szCs w:val="18"/>
                <w:lang w:val="it-CH"/>
              </w:rPr>
              <w:t>;</w:t>
            </w:r>
          </w:p>
          <w:p w14:paraId="71CE7B76" w14:textId="5297D037" w:rsidR="00BF5D50" w:rsidRPr="00CC45F6" w:rsidRDefault="00426916" w:rsidP="147A5F7B">
            <w:pPr>
              <w:spacing w:before="40"/>
              <w:rPr>
                <w:rFonts w:cs="Arial"/>
                <w:sz w:val="18"/>
                <w:szCs w:val="18"/>
                <w:lang w:val="it-CH"/>
              </w:rPr>
            </w:pPr>
            <w:r w:rsidRPr="001159CC">
              <w:rPr>
                <w:rFonts w:cs="Arial"/>
                <w:sz w:val="18"/>
                <w:szCs w:val="18"/>
                <w:lang w:val="it-CH"/>
              </w:rPr>
              <w:t>le</w:t>
            </w:r>
            <w:r w:rsidR="007207E6" w:rsidRPr="001159CC">
              <w:rPr>
                <w:rFonts w:cs="Arial"/>
                <w:sz w:val="18"/>
                <w:szCs w:val="18"/>
                <w:lang w:val="it-CH"/>
              </w:rPr>
              <w:t xml:space="preserve"> condizioni </w:t>
            </w:r>
            <w:r w:rsidRPr="001159CC">
              <w:rPr>
                <w:rFonts w:cs="Arial"/>
                <w:sz w:val="18"/>
                <w:szCs w:val="18"/>
                <w:lang w:val="it-CH"/>
              </w:rPr>
              <w:t xml:space="preserve">di </w:t>
            </w:r>
            <w:r w:rsidR="007207E6" w:rsidRPr="001159CC">
              <w:rPr>
                <w:rFonts w:cs="Arial"/>
                <w:sz w:val="18"/>
                <w:szCs w:val="18"/>
                <w:lang w:val="it-CH"/>
              </w:rPr>
              <w:t xml:space="preserve">computabilità </w:t>
            </w:r>
            <w:r w:rsidRPr="001159CC">
              <w:rPr>
                <w:rFonts w:cs="Arial"/>
                <w:sz w:val="18"/>
                <w:szCs w:val="18"/>
                <w:lang w:val="it-CH"/>
              </w:rPr>
              <w:t>devono essere definite sulla base di studi scientifici.</w:t>
            </w:r>
          </w:p>
        </w:tc>
      </w:tr>
      <w:tr w:rsidR="009F7959" w:rsidRPr="00367166" w14:paraId="54F069BF"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13D4CD99" w14:textId="4201315E" w:rsidR="00BF5D50" w:rsidRPr="00CC45F6" w:rsidRDefault="00603806" w:rsidP="147A5F7B">
            <w:pPr>
              <w:spacing w:before="40"/>
              <w:rPr>
                <w:rFonts w:cs="Arial"/>
                <w:b/>
                <w:bCs/>
                <w:sz w:val="18"/>
                <w:szCs w:val="18"/>
                <w:lang w:val="it-CH"/>
              </w:rPr>
            </w:pPr>
            <w:proofErr w:type="spellStart"/>
            <w:r w:rsidRPr="00CC45F6">
              <w:rPr>
                <w:rFonts w:cs="Arial"/>
                <w:b/>
                <w:bCs/>
                <w:sz w:val="18"/>
                <w:szCs w:val="18"/>
                <w:lang w:val="it-CH"/>
              </w:rPr>
              <w:t>Polytunnel</w:t>
            </w:r>
            <w:proofErr w:type="spellEnd"/>
            <w:r w:rsidRPr="00CC45F6">
              <w:rPr>
                <w:rFonts w:cs="Arial"/>
                <w:b/>
                <w:bCs/>
                <w:sz w:val="18"/>
                <w:szCs w:val="18"/>
                <w:lang w:val="it-CH"/>
              </w:rPr>
              <w:t xml:space="preserve"> temporanei, teli pacciamanti</w:t>
            </w:r>
            <w:r w:rsidR="147A5F7B" w:rsidRPr="00CC45F6">
              <w:rPr>
                <w:rFonts w:cs="Arial"/>
                <w:b/>
                <w:bCs/>
                <w:sz w:val="18"/>
                <w:szCs w:val="18"/>
                <w:lang w:val="it-CH"/>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5E01B7B" w14:textId="41909BD7" w:rsidR="00BF5D50" w:rsidRPr="00CC45F6" w:rsidRDefault="00D266BF" w:rsidP="147A5F7B">
            <w:pPr>
              <w:spacing w:before="40"/>
              <w:rPr>
                <w:rFonts w:cs="Arial"/>
                <w:sz w:val="18"/>
                <w:szCs w:val="18"/>
                <w:lang w:val="it-CH"/>
              </w:rPr>
            </w:pPr>
            <w:r w:rsidRPr="00CC45F6">
              <w:rPr>
                <w:rFonts w:cs="Arial"/>
                <w:b/>
                <w:bCs/>
                <w:sz w:val="18"/>
                <w:szCs w:val="18"/>
                <w:lang w:val="it-CH"/>
              </w:rPr>
              <w:t>Sì</w:t>
            </w:r>
          </w:p>
          <w:p w14:paraId="618B20AA" w14:textId="463A5F44" w:rsidR="00BF5D50" w:rsidRPr="00CC45F6" w:rsidRDefault="00BF5D50" w:rsidP="00BC3373">
            <w:pPr>
              <w:spacing w:before="40"/>
              <w:rPr>
                <w:rFonts w:cs="Arial"/>
                <w:sz w:val="18"/>
                <w:szCs w:val="18"/>
                <w:lang w:val="it-CH"/>
              </w:rPr>
            </w:pPr>
          </w:p>
        </w:tc>
        <w:tc>
          <w:tcPr>
            <w:tcW w:w="5812" w:type="dxa"/>
            <w:tcBorders>
              <w:top w:val="single" w:sz="4" w:space="0" w:color="auto"/>
              <w:left w:val="single" w:sz="4" w:space="0" w:color="auto"/>
              <w:bottom w:val="single" w:sz="4" w:space="0" w:color="auto"/>
              <w:right w:val="single" w:sz="4" w:space="0" w:color="auto"/>
            </w:tcBorders>
            <w:hideMark/>
          </w:tcPr>
          <w:p w14:paraId="6F6B3726" w14:textId="374164A4" w:rsidR="002F28CF" w:rsidRPr="00CC45F6" w:rsidRDefault="00426916" w:rsidP="147A5F7B">
            <w:pPr>
              <w:spacing w:before="40"/>
              <w:rPr>
                <w:rFonts w:cs="Arial"/>
                <w:sz w:val="18"/>
                <w:szCs w:val="18"/>
                <w:lang w:val="it-CH"/>
              </w:rPr>
            </w:pPr>
            <w:r w:rsidRPr="00CC45F6">
              <w:rPr>
                <w:rFonts w:cs="Arial"/>
                <w:sz w:val="18"/>
                <w:szCs w:val="18"/>
                <w:lang w:val="it-CH"/>
              </w:rPr>
              <w:t>Nessuna coltura protetta</w:t>
            </w:r>
            <w:r w:rsidR="147A5F7B" w:rsidRPr="00CC45F6">
              <w:rPr>
                <w:rFonts w:cs="Arial"/>
                <w:sz w:val="18"/>
                <w:szCs w:val="18"/>
                <w:lang w:val="it-CH"/>
              </w:rPr>
              <w:t xml:space="preserve"> </w:t>
            </w:r>
            <w:r w:rsidRPr="00CC45F6">
              <w:rPr>
                <w:rFonts w:cs="Arial"/>
                <w:sz w:val="18"/>
                <w:szCs w:val="18"/>
                <w:lang w:val="it-CH"/>
              </w:rPr>
              <w:t xml:space="preserve">in modo permanente </w:t>
            </w:r>
            <w:r w:rsidR="147A5F7B" w:rsidRPr="00CC45F6">
              <w:rPr>
                <w:rFonts w:cs="Arial"/>
                <w:sz w:val="18"/>
                <w:szCs w:val="18"/>
                <w:lang w:val="it-CH"/>
              </w:rPr>
              <w:t>(</w:t>
            </w:r>
            <w:r w:rsidRPr="00CC45F6">
              <w:rPr>
                <w:rFonts w:cs="Arial"/>
                <w:sz w:val="18"/>
                <w:szCs w:val="18"/>
                <w:lang w:val="it-CH"/>
              </w:rPr>
              <w:t>spostamenti locali nell’ambito dell</w:t>
            </w:r>
            <w:r w:rsidR="009710B4" w:rsidRPr="00CC45F6">
              <w:rPr>
                <w:rFonts w:cs="Arial"/>
                <w:sz w:val="18"/>
                <w:szCs w:val="18"/>
                <w:lang w:val="it-CH"/>
              </w:rPr>
              <w:t>’avvicendamento delle colture</w:t>
            </w:r>
            <w:r w:rsidR="147A5F7B" w:rsidRPr="00CC45F6">
              <w:rPr>
                <w:rFonts w:cs="Arial"/>
                <w:sz w:val="18"/>
                <w:szCs w:val="18"/>
                <w:lang w:val="it-CH"/>
              </w:rPr>
              <w:t>).</w:t>
            </w:r>
          </w:p>
          <w:p w14:paraId="3170F193" w14:textId="39F1DD63" w:rsidR="00BF5D50" w:rsidRPr="00CC45F6" w:rsidRDefault="00A41CD6" w:rsidP="147A5F7B">
            <w:pPr>
              <w:spacing w:before="40"/>
              <w:rPr>
                <w:rFonts w:cs="Arial"/>
                <w:sz w:val="18"/>
                <w:szCs w:val="18"/>
                <w:lang w:val="it-CH"/>
              </w:rPr>
            </w:pPr>
            <w:r w:rsidRPr="00CC45F6">
              <w:rPr>
                <w:rFonts w:cs="Arial"/>
                <w:sz w:val="18"/>
                <w:szCs w:val="18"/>
                <w:lang w:val="it-CH"/>
              </w:rPr>
              <w:t>Nell’ambito dell’avvicendamento delle colture, l’ubicazione dei</w:t>
            </w:r>
            <w:r w:rsidR="009740F1" w:rsidRPr="00CC45F6">
              <w:rPr>
                <w:rFonts w:cs="Arial"/>
                <w:sz w:val="18"/>
                <w:szCs w:val="18"/>
                <w:lang w:val="it-CH"/>
              </w:rPr>
              <w:t xml:space="preserve"> </w:t>
            </w:r>
            <w:proofErr w:type="spellStart"/>
            <w:r w:rsidR="009740F1" w:rsidRPr="00CC45F6">
              <w:rPr>
                <w:rFonts w:cs="Arial"/>
                <w:sz w:val="18"/>
                <w:szCs w:val="18"/>
                <w:lang w:val="it-CH"/>
              </w:rPr>
              <w:t>polytunnel</w:t>
            </w:r>
            <w:proofErr w:type="spellEnd"/>
            <w:r w:rsidR="009740F1" w:rsidRPr="00CC45F6">
              <w:rPr>
                <w:rFonts w:cs="Arial"/>
                <w:sz w:val="18"/>
                <w:szCs w:val="18"/>
                <w:lang w:val="it-CH"/>
              </w:rPr>
              <w:t xml:space="preserve"> temporanei e</w:t>
            </w:r>
            <w:r w:rsidRPr="00CC45F6">
              <w:rPr>
                <w:rFonts w:cs="Arial"/>
                <w:sz w:val="18"/>
                <w:szCs w:val="18"/>
                <w:lang w:val="it-CH"/>
              </w:rPr>
              <w:t xml:space="preserve"> de</w:t>
            </w:r>
            <w:r w:rsidR="009740F1" w:rsidRPr="00CC45F6">
              <w:rPr>
                <w:rFonts w:cs="Arial"/>
                <w:sz w:val="18"/>
                <w:szCs w:val="18"/>
                <w:lang w:val="it-CH"/>
              </w:rPr>
              <w:t xml:space="preserve">i teli pacciamanti </w:t>
            </w:r>
            <w:r w:rsidRPr="00CC45F6">
              <w:rPr>
                <w:rFonts w:cs="Arial"/>
                <w:sz w:val="18"/>
                <w:szCs w:val="18"/>
                <w:lang w:val="it-CH"/>
              </w:rPr>
              <w:t>(senza fondamenta fisse) viene cambiata ogni anno. In tal modo una conversione alle colture bersaglio entro un anno è possibile e gli effetti sul suolo sono inferiori rispetto a quelli generati in ambito di serre e tunnel permanenti</w:t>
            </w:r>
            <w:r w:rsidR="147A5F7B" w:rsidRPr="00CC45F6">
              <w:rPr>
                <w:rFonts w:cs="Arial"/>
                <w:sz w:val="18"/>
                <w:szCs w:val="18"/>
                <w:lang w:val="it-CH"/>
              </w:rPr>
              <w:t>.</w:t>
            </w:r>
          </w:p>
        </w:tc>
      </w:tr>
      <w:tr w:rsidR="009F7959" w:rsidRPr="00367166" w14:paraId="5E06C72C"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261599F5" w14:textId="71E0AA52" w:rsidR="00BF5D50" w:rsidRPr="00CC45F6" w:rsidRDefault="00603806" w:rsidP="147A5F7B">
            <w:pPr>
              <w:spacing w:before="40"/>
              <w:rPr>
                <w:rFonts w:cs="Arial"/>
                <w:b/>
                <w:bCs/>
                <w:sz w:val="18"/>
                <w:szCs w:val="18"/>
                <w:lang w:val="it-CH"/>
              </w:rPr>
            </w:pPr>
            <w:r w:rsidRPr="00CC45F6">
              <w:rPr>
                <w:rFonts w:cs="Arial"/>
                <w:b/>
                <w:bCs/>
                <w:sz w:val="18"/>
                <w:szCs w:val="18"/>
                <w:lang w:val="it-CH"/>
              </w:rPr>
              <w:t>Colture frutticole</w:t>
            </w:r>
            <w:r w:rsidR="49F97252" w:rsidRPr="00CC45F6">
              <w:rPr>
                <w:rFonts w:cs="Arial"/>
                <w:b/>
                <w:bCs/>
                <w:sz w:val="18"/>
                <w:szCs w:val="18"/>
                <w:lang w:val="it-CH"/>
              </w:rPr>
              <w:t xml:space="preserve">, </w:t>
            </w:r>
            <w:r w:rsidRPr="00CC45F6">
              <w:rPr>
                <w:rFonts w:cs="Arial"/>
                <w:b/>
                <w:bCs/>
                <w:sz w:val="18"/>
                <w:szCs w:val="18"/>
                <w:lang w:val="it-CH"/>
              </w:rPr>
              <w:t>bacche</w:t>
            </w:r>
          </w:p>
        </w:tc>
        <w:tc>
          <w:tcPr>
            <w:tcW w:w="1701" w:type="dxa"/>
            <w:tcBorders>
              <w:top w:val="single" w:sz="4" w:space="0" w:color="auto"/>
              <w:left w:val="single" w:sz="4" w:space="0" w:color="auto"/>
              <w:bottom w:val="single" w:sz="4" w:space="0" w:color="auto"/>
              <w:right w:val="single" w:sz="4" w:space="0" w:color="auto"/>
            </w:tcBorders>
            <w:hideMark/>
          </w:tcPr>
          <w:p w14:paraId="25C0101E" w14:textId="74700F11" w:rsidR="00BF5D50" w:rsidRPr="00CC45F6" w:rsidRDefault="00D266BF" w:rsidP="147A5F7B">
            <w:pPr>
              <w:spacing w:before="40"/>
              <w:rPr>
                <w:rFonts w:cs="Arial"/>
                <w:sz w:val="18"/>
                <w:szCs w:val="18"/>
                <w:lang w:val="it-CH"/>
              </w:rPr>
            </w:pPr>
            <w:r w:rsidRPr="00CC45F6">
              <w:rPr>
                <w:rFonts w:cs="Arial"/>
                <w:b/>
                <w:bCs/>
                <w:sz w:val="18"/>
                <w:szCs w:val="18"/>
                <w:lang w:val="it-CH"/>
              </w:rPr>
              <w:t>Sì</w:t>
            </w:r>
          </w:p>
        </w:tc>
        <w:tc>
          <w:tcPr>
            <w:tcW w:w="5812" w:type="dxa"/>
            <w:tcBorders>
              <w:top w:val="single" w:sz="4" w:space="0" w:color="auto"/>
              <w:left w:val="single" w:sz="4" w:space="0" w:color="auto"/>
              <w:bottom w:val="single" w:sz="4" w:space="0" w:color="auto"/>
              <w:right w:val="single" w:sz="4" w:space="0" w:color="auto"/>
            </w:tcBorders>
            <w:hideMark/>
          </w:tcPr>
          <w:p w14:paraId="543706A5" w14:textId="2D0CE66C" w:rsidR="00BF5D50" w:rsidRPr="00CC45F6" w:rsidRDefault="00AC4F71" w:rsidP="147A5F7B">
            <w:pPr>
              <w:spacing w:before="40"/>
              <w:rPr>
                <w:rFonts w:cs="Arial"/>
                <w:sz w:val="18"/>
                <w:szCs w:val="18"/>
                <w:lang w:val="it-CH"/>
              </w:rPr>
            </w:pPr>
            <w:r w:rsidRPr="00CC45F6">
              <w:rPr>
                <w:rFonts w:cs="Arial"/>
                <w:sz w:val="18"/>
                <w:szCs w:val="18"/>
                <w:lang w:val="it-CH"/>
              </w:rPr>
              <w:t xml:space="preserve">Nel piano di alimentazione </w:t>
            </w:r>
            <w:r w:rsidR="001627BC" w:rsidRPr="00CC45F6">
              <w:rPr>
                <w:rFonts w:cs="Arial"/>
                <w:sz w:val="18"/>
                <w:szCs w:val="18"/>
                <w:lang w:val="it-CH"/>
              </w:rPr>
              <w:t>la frutta è considerata un genere alimentare di prima necessità</w:t>
            </w:r>
            <w:r w:rsidR="147A5F7B" w:rsidRPr="00CC45F6">
              <w:rPr>
                <w:rFonts w:cs="Arial"/>
                <w:sz w:val="18"/>
                <w:szCs w:val="18"/>
                <w:lang w:val="it-CH"/>
              </w:rPr>
              <w:t xml:space="preserve">; </w:t>
            </w:r>
            <w:r w:rsidR="001627BC" w:rsidRPr="00CC45F6">
              <w:rPr>
                <w:rFonts w:cs="Arial"/>
                <w:sz w:val="18"/>
                <w:szCs w:val="18"/>
                <w:lang w:val="it-CH"/>
              </w:rPr>
              <w:t xml:space="preserve">estirpazione e reimpianto possono </w:t>
            </w:r>
            <w:r w:rsidR="002974F1" w:rsidRPr="00CC45F6">
              <w:rPr>
                <w:rFonts w:cs="Arial"/>
                <w:sz w:val="18"/>
                <w:szCs w:val="18"/>
                <w:lang w:val="it-CH"/>
              </w:rPr>
              <w:t>condurre a un affaticamento del suolo.</w:t>
            </w:r>
          </w:p>
        </w:tc>
      </w:tr>
      <w:tr w:rsidR="009F7959" w:rsidRPr="00367166" w14:paraId="37C054DB"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3A9F0C80" w14:textId="624AE9F1" w:rsidR="00BF5D50" w:rsidRPr="00CC45F6" w:rsidRDefault="00603806" w:rsidP="147A5F7B">
            <w:pPr>
              <w:spacing w:before="40"/>
              <w:rPr>
                <w:rFonts w:cs="Arial"/>
                <w:b/>
                <w:bCs/>
                <w:sz w:val="18"/>
                <w:szCs w:val="18"/>
                <w:lang w:val="it-CH"/>
              </w:rPr>
            </w:pPr>
            <w:bookmarkStart w:id="112" w:name="_Hlk528333703"/>
            <w:r w:rsidRPr="00CC45F6">
              <w:rPr>
                <w:rFonts w:cs="Arial"/>
                <w:b/>
                <w:bCs/>
                <w:sz w:val="18"/>
                <w:szCs w:val="18"/>
                <w:lang w:val="it-CH"/>
              </w:rPr>
              <w:lastRenderedPageBreak/>
              <w:t>Vigneti</w:t>
            </w:r>
          </w:p>
        </w:tc>
        <w:tc>
          <w:tcPr>
            <w:tcW w:w="1701" w:type="dxa"/>
            <w:tcBorders>
              <w:top w:val="single" w:sz="4" w:space="0" w:color="auto"/>
              <w:left w:val="single" w:sz="4" w:space="0" w:color="auto"/>
              <w:bottom w:val="single" w:sz="4" w:space="0" w:color="auto"/>
              <w:right w:val="single" w:sz="4" w:space="0" w:color="auto"/>
            </w:tcBorders>
            <w:hideMark/>
          </w:tcPr>
          <w:p w14:paraId="02AF5FC6" w14:textId="5CD7097F" w:rsidR="00BF5D50" w:rsidRPr="00CC45F6" w:rsidRDefault="00D266BF" w:rsidP="147A5F7B">
            <w:pPr>
              <w:spacing w:before="40"/>
              <w:rPr>
                <w:rFonts w:cs="Arial"/>
                <w:sz w:val="18"/>
                <w:szCs w:val="18"/>
                <w:lang w:val="it-CH"/>
              </w:rPr>
            </w:pPr>
            <w:r w:rsidRPr="00CC45F6">
              <w:rPr>
                <w:rFonts w:cs="Arial"/>
                <w:b/>
                <w:bCs/>
                <w:sz w:val="18"/>
                <w:szCs w:val="18"/>
                <w:lang w:val="it-CH"/>
              </w:rPr>
              <w:t>Sì</w:t>
            </w:r>
            <w:r w:rsidR="147A5F7B" w:rsidRPr="00CC45F6">
              <w:rPr>
                <w:rFonts w:cs="Arial"/>
                <w:sz w:val="18"/>
                <w:szCs w:val="18"/>
                <w:lang w:val="it-CH"/>
              </w:rPr>
              <w:t xml:space="preserve">, </w:t>
            </w:r>
            <w:r w:rsidRPr="00CC45F6">
              <w:rPr>
                <w:rFonts w:cs="Arial"/>
                <w:sz w:val="18"/>
                <w:szCs w:val="18"/>
                <w:lang w:val="it-CH"/>
              </w:rPr>
              <w:t>sempreché il suolo non sia degradato</w:t>
            </w:r>
          </w:p>
        </w:tc>
        <w:tc>
          <w:tcPr>
            <w:tcW w:w="5812" w:type="dxa"/>
            <w:tcBorders>
              <w:top w:val="single" w:sz="4" w:space="0" w:color="auto"/>
              <w:left w:val="single" w:sz="4" w:space="0" w:color="auto"/>
              <w:bottom w:val="single" w:sz="4" w:space="0" w:color="auto"/>
              <w:right w:val="single" w:sz="4" w:space="0" w:color="auto"/>
            </w:tcBorders>
            <w:hideMark/>
          </w:tcPr>
          <w:p w14:paraId="1CF9D72B" w14:textId="51BB32CD" w:rsidR="0052376F" w:rsidRPr="00CC45F6" w:rsidRDefault="00924FB3" w:rsidP="147A5F7B">
            <w:pPr>
              <w:spacing w:before="40"/>
              <w:rPr>
                <w:rFonts w:cs="Arial"/>
                <w:sz w:val="18"/>
                <w:szCs w:val="18"/>
                <w:lang w:val="it-CH"/>
              </w:rPr>
            </w:pPr>
            <w:r w:rsidRPr="00CC45F6">
              <w:rPr>
                <w:rFonts w:cs="Arial"/>
                <w:sz w:val="18"/>
                <w:szCs w:val="18"/>
                <w:lang w:val="it-CH"/>
              </w:rPr>
              <w:t>Dopo la rimozione delle viti</w:t>
            </w:r>
            <w:r w:rsidR="00D26E94" w:rsidRPr="00CC45F6">
              <w:rPr>
                <w:rFonts w:cs="Arial"/>
                <w:sz w:val="18"/>
                <w:szCs w:val="18"/>
                <w:lang w:val="it-CH"/>
              </w:rPr>
              <w:t xml:space="preserve">, </w:t>
            </w:r>
            <w:r w:rsidR="00CF4578" w:rsidRPr="00CC45F6">
              <w:rPr>
                <w:rFonts w:cs="Arial"/>
                <w:sz w:val="18"/>
                <w:szCs w:val="18"/>
                <w:lang w:val="it-CH"/>
              </w:rPr>
              <w:t xml:space="preserve">i terreni </w:t>
            </w:r>
            <w:r w:rsidR="00F425C9" w:rsidRPr="00CC45F6">
              <w:rPr>
                <w:rFonts w:cs="Arial"/>
                <w:sz w:val="18"/>
                <w:szCs w:val="18"/>
                <w:lang w:val="it-CH"/>
              </w:rPr>
              <w:t>possono essere riutilizzat</w:t>
            </w:r>
            <w:r w:rsidR="00D26E94" w:rsidRPr="00CC45F6">
              <w:rPr>
                <w:rFonts w:cs="Arial"/>
                <w:sz w:val="18"/>
                <w:szCs w:val="18"/>
                <w:lang w:val="it-CH"/>
              </w:rPr>
              <w:t>i</w:t>
            </w:r>
            <w:r w:rsidR="00F425C9" w:rsidRPr="00CC45F6">
              <w:rPr>
                <w:rFonts w:cs="Arial"/>
                <w:sz w:val="18"/>
                <w:szCs w:val="18"/>
                <w:lang w:val="it-CH"/>
              </w:rPr>
              <w:t xml:space="preserve"> per la coltivazione delle colture bersaglio entro un anno</w:t>
            </w:r>
            <w:r w:rsidR="147A5F7B" w:rsidRPr="00CC45F6">
              <w:rPr>
                <w:rFonts w:cs="Arial"/>
                <w:sz w:val="18"/>
                <w:szCs w:val="18"/>
                <w:lang w:val="it-CH"/>
              </w:rPr>
              <w:t xml:space="preserve">. </w:t>
            </w:r>
            <w:r w:rsidR="00F425C9" w:rsidRPr="00CC45F6">
              <w:rPr>
                <w:rFonts w:cs="Arial"/>
                <w:sz w:val="18"/>
                <w:szCs w:val="18"/>
                <w:lang w:val="it-CH"/>
              </w:rPr>
              <w:t xml:space="preserve">I vigneti, a causa </w:t>
            </w:r>
            <w:r w:rsidR="00CA17F2">
              <w:rPr>
                <w:rFonts w:cs="Arial"/>
                <w:sz w:val="18"/>
                <w:szCs w:val="18"/>
                <w:lang w:val="it-CH"/>
              </w:rPr>
              <w:t>della pendenza del terreno</w:t>
            </w:r>
            <w:r w:rsidR="00F425C9" w:rsidRPr="00CC45F6">
              <w:rPr>
                <w:rFonts w:cs="Arial"/>
                <w:sz w:val="18"/>
                <w:szCs w:val="18"/>
                <w:lang w:val="it-CH"/>
              </w:rPr>
              <w:t>, vengono raramente impiantati su SAC</w:t>
            </w:r>
            <w:r w:rsidR="147A5F7B" w:rsidRPr="00CC45F6">
              <w:rPr>
                <w:rFonts w:cs="Arial"/>
                <w:sz w:val="18"/>
                <w:szCs w:val="18"/>
                <w:lang w:val="it-CH"/>
              </w:rPr>
              <w:t xml:space="preserve">, </w:t>
            </w:r>
            <w:r w:rsidR="00F425C9" w:rsidRPr="00CC45F6">
              <w:rPr>
                <w:rFonts w:cs="Arial"/>
                <w:sz w:val="18"/>
                <w:szCs w:val="18"/>
                <w:lang w:val="it-CH"/>
              </w:rPr>
              <w:t>ragion per cui</w:t>
            </w:r>
            <w:r w:rsidR="00D26E94" w:rsidRPr="00CC45F6">
              <w:rPr>
                <w:rFonts w:cs="Arial"/>
                <w:sz w:val="18"/>
                <w:szCs w:val="18"/>
                <w:lang w:val="it-CH"/>
              </w:rPr>
              <w:t xml:space="preserve"> </w:t>
            </w:r>
            <w:r w:rsidR="00F425C9" w:rsidRPr="00CC45F6">
              <w:rPr>
                <w:rFonts w:cs="Arial"/>
                <w:sz w:val="18"/>
                <w:szCs w:val="18"/>
                <w:lang w:val="it-CH"/>
              </w:rPr>
              <w:t>sono trascurabili</w:t>
            </w:r>
            <w:r w:rsidR="00D26E94" w:rsidRPr="00CC45F6">
              <w:rPr>
                <w:rFonts w:cs="Arial"/>
                <w:sz w:val="18"/>
                <w:szCs w:val="18"/>
                <w:lang w:val="it-CH"/>
              </w:rPr>
              <w:t xml:space="preserve"> in termini di superficie</w:t>
            </w:r>
            <w:r w:rsidR="147A5F7B" w:rsidRPr="00CC45F6">
              <w:rPr>
                <w:rFonts w:cs="Arial"/>
                <w:sz w:val="18"/>
                <w:szCs w:val="18"/>
                <w:lang w:val="it-CH"/>
              </w:rPr>
              <w:t xml:space="preserve">. </w:t>
            </w:r>
            <w:r w:rsidR="00D26E94" w:rsidRPr="00CC45F6">
              <w:rPr>
                <w:rFonts w:cs="Arial"/>
                <w:sz w:val="18"/>
                <w:szCs w:val="18"/>
                <w:lang w:val="it-CH"/>
              </w:rPr>
              <w:t>In regioni dove la viticoltura viene praticata da molto tempo, tuttavia, sono state registrate nel suolo elevate concentrazioni di rame, ragion per cui il suolo – in casi individuali – dev’essere analizzato prima che una superficie vitata possa essere conteggiata nell’inventario SAC cantonale</w:t>
            </w:r>
            <w:r w:rsidR="147A5F7B" w:rsidRPr="00CC45F6">
              <w:rPr>
                <w:rFonts w:cs="Arial"/>
                <w:sz w:val="18"/>
                <w:szCs w:val="18"/>
                <w:lang w:val="it-CH"/>
              </w:rPr>
              <w:t>.</w:t>
            </w:r>
          </w:p>
        </w:tc>
      </w:tr>
      <w:tr w:rsidR="009F7959" w:rsidRPr="00367166" w14:paraId="063FE993"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688423EE" w14:textId="388040C5" w:rsidR="00BF5D50" w:rsidRPr="00CC45F6" w:rsidRDefault="00603806" w:rsidP="147A5F7B">
            <w:pPr>
              <w:spacing w:before="40"/>
              <w:rPr>
                <w:rFonts w:cs="Arial"/>
                <w:b/>
                <w:bCs/>
                <w:sz w:val="18"/>
                <w:szCs w:val="18"/>
                <w:lang w:val="it-CH"/>
              </w:rPr>
            </w:pPr>
            <w:r w:rsidRPr="00CC45F6">
              <w:rPr>
                <w:rFonts w:cs="Arial"/>
                <w:b/>
                <w:bCs/>
                <w:sz w:val="18"/>
                <w:szCs w:val="18"/>
                <w:lang w:val="it-CH"/>
              </w:rPr>
              <w:t>Vivai</w:t>
            </w:r>
            <w:r w:rsidR="147A5F7B" w:rsidRPr="00CC45F6">
              <w:rPr>
                <w:rFonts w:cs="Arial"/>
                <w:b/>
                <w:bCs/>
                <w:sz w:val="18"/>
                <w:szCs w:val="18"/>
                <w:lang w:val="it-CH"/>
              </w:rPr>
              <w:t xml:space="preserve">, </w:t>
            </w:r>
            <w:r w:rsidR="00BF5D50" w:rsidRPr="00CC45F6">
              <w:rPr>
                <w:lang w:val="it-CH"/>
              </w:rPr>
              <w:br/>
            </w:r>
            <w:r w:rsidRPr="00CC45F6">
              <w:rPr>
                <w:rFonts w:cs="Arial"/>
                <w:b/>
                <w:bCs/>
                <w:sz w:val="18"/>
                <w:szCs w:val="18"/>
                <w:lang w:val="it-CH"/>
              </w:rPr>
              <w:t>colture di alberi di Natale</w:t>
            </w:r>
          </w:p>
        </w:tc>
        <w:tc>
          <w:tcPr>
            <w:tcW w:w="1701" w:type="dxa"/>
            <w:tcBorders>
              <w:top w:val="single" w:sz="4" w:space="0" w:color="auto"/>
              <w:left w:val="single" w:sz="4" w:space="0" w:color="auto"/>
              <w:bottom w:val="single" w:sz="4" w:space="0" w:color="auto"/>
              <w:right w:val="single" w:sz="4" w:space="0" w:color="auto"/>
            </w:tcBorders>
            <w:hideMark/>
          </w:tcPr>
          <w:p w14:paraId="30636184" w14:textId="790AF8A9" w:rsidR="00BF5D50" w:rsidRPr="00CC45F6" w:rsidRDefault="00D266BF" w:rsidP="147A5F7B">
            <w:pPr>
              <w:spacing w:before="40"/>
              <w:rPr>
                <w:rFonts w:cs="Arial"/>
                <w:sz w:val="18"/>
                <w:szCs w:val="18"/>
                <w:lang w:val="it-CH"/>
              </w:rPr>
            </w:pPr>
            <w:r w:rsidRPr="00CC45F6">
              <w:rPr>
                <w:rFonts w:cs="Arial"/>
                <w:b/>
                <w:bCs/>
                <w:sz w:val="18"/>
                <w:szCs w:val="18"/>
                <w:lang w:val="it-CH"/>
              </w:rPr>
              <w:t>Sì</w:t>
            </w:r>
          </w:p>
        </w:tc>
        <w:tc>
          <w:tcPr>
            <w:tcW w:w="5812" w:type="dxa"/>
            <w:tcBorders>
              <w:top w:val="single" w:sz="4" w:space="0" w:color="auto"/>
              <w:left w:val="single" w:sz="4" w:space="0" w:color="auto"/>
              <w:bottom w:val="single" w:sz="4" w:space="0" w:color="auto"/>
              <w:right w:val="single" w:sz="4" w:space="0" w:color="auto"/>
            </w:tcBorders>
            <w:hideMark/>
          </w:tcPr>
          <w:p w14:paraId="6FA0C8B0" w14:textId="57DADD77" w:rsidR="002F28CF" w:rsidRPr="00CC45F6" w:rsidRDefault="00D26E94" w:rsidP="147A5F7B">
            <w:pPr>
              <w:spacing w:before="40"/>
              <w:rPr>
                <w:rFonts w:cs="Arial"/>
                <w:sz w:val="18"/>
                <w:szCs w:val="18"/>
                <w:lang w:val="it-CH"/>
              </w:rPr>
            </w:pPr>
            <w:r w:rsidRPr="00CC45F6">
              <w:rPr>
                <w:rFonts w:cs="Arial"/>
                <w:sz w:val="18"/>
                <w:szCs w:val="18"/>
                <w:lang w:val="it-CH"/>
              </w:rPr>
              <w:t>Dopo la rimozione delle radici</w:t>
            </w:r>
            <w:r w:rsidR="00CF4578" w:rsidRPr="00CC45F6">
              <w:rPr>
                <w:rFonts w:cs="Arial"/>
                <w:sz w:val="18"/>
                <w:szCs w:val="18"/>
                <w:lang w:val="it-CH"/>
              </w:rPr>
              <w:t>, è possibile coltivare le colture bersaglio entro un anno</w:t>
            </w:r>
            <w:r w:rsidR="147A5F7B" w:rsidRPr="00CC45F6">
              <w:rPr>
                <w:rFonts w:cs="Arial"/>
                <w:sz w:val="18"/>
                <w:szCs w:val="18"/>
                <w:lang w:val="it-CH"/>
              </w:rPr>
              <w:t xml:space="preserve">. </w:t>
            </w:r>
          </w:p>
        </w:tc>
      </w:tr>
      <w:tr w:rsidR="009F7959" w:rsidRPr="00367166" w14:paraId="675681BD"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5CF05397" w14:textId="744D29E2" w:rsidR="00BF5D50" w:rsidRPr="00CC45F6" w:rsidRDefault="00603806" w:rsidP="147A5F7B">
            <w:pPr>
              <w:spacing w:before="40"/>
              <w:rPr>
                <w:rFonts w:cs="Arial"/>
                <w:b/>
                <w:bCs/>
                <w:sz w:val="18"/>
                <w:szCs w:val="18"/>
                <w:lang w:val="it-CH"/>
              </w:rPr>
            </w:pPr>
            <w:r w:rsidRPr="00CC45F6">
              <w:rPr>
                <w:rFonts w:cs="Arial"/>
                <w:b/>
                <w:bCs/>
                <w:sz w:val="18"/>
                <w:szCs w:val="18"/>
                <w:lang w:val="it-CH"/>
              </w:rPr>
              <w:t>Superfici per la promozione della biodiversità</w:t>
            </w:r>
          </w:p>
        </w:tc>
        <w:tc>
          <w:tcPr>
            <w:tcW w:w="1701" w:type="dxa"/>
            <w:tcBorders>
              <w:top w:val="single" w:sz="4" w:space="0" w:color="auto"/>
              <w:left w:val="single" w:sz="4" w:space="0" w:color="auto"/>
              <w:bottom w:val="single" w:sz="4" w:space="0" w:color="auto"/>
              <w:right w:val="single" w:sz="4" w:space="0" w:color="auto"/>
            </w:tcBorders>
            <w:hideMark/>
          </w:tcPr>
          <w:p w14:paraId="0AC3A1A0" w14:textId="07D132EB" w:rsidR="00BF5D50" w:rsidRPr="00CC45F6" w:rsidRDefault="00D266BF" w:rsidP="147A5F7B">
            <w:pPr>
              <w:spacing w:before="40"/>
              <w:rPr>
                <w:rFonts w:cs="Arial"/>
                <w:sz w:val="18"/>
                <w:szCs w:val="18"/>
                <w:lang w:val="it-CH"/>
              </w:rPr>
            </w:pPr>
            <w:r w:rsidRPr="00CC45F6">
              <w:rPr>
                <w:rFonts w:cs="Arial"/>
                <w:b/>
                <w:bCs/>
                <w:sz w:val="18"/>
                <w:szCs w:val="18"/>
                <w:lang w:val="it-CH"/>
              </w:rPr>
              <w:t>Sì</w:t>
            </w:r>
          </w:p>
        </w:tc>
        <w:tc>
          <w:tcPr>
            <w:tcW w:w="5812" w:type="dxa"/>
            <w:tcBorders>
              <w:top w:val="single" w:sz="4" w:space="0" w:color="auto"/>
              <w:left w:val="single" w:sz="4" w:space="0" w:color="auto"/>
              <w:bottom w:val="single" w:sz="4" w:space="0" w:color="auto"/>
              <w:right w:val="single" w:sz="4" w:space="0" w:color="auto"/>
            </w:tcBorders>
            <w:hideMark/>
          </w:tcPr>
          <w:p w14:paraId="0E1C1B78" w14:textId="36249CA6" w:rsidR="00EB25F7" w:rsidRPr="00CC45F6" w:rsidRDefault="00CF4578" w:rsidP="147A5F7B">
            <w:pPr>
              <w:spacing w:before="40"/>
              <w:rPr>
                <w:rFonts w:cs="Arial"/>
                <w:sz w:val="18"/>
                <w:szCs w:val="18"/>
                <w:lang w:val="it-CH"/>
              </w:rPr>
            </w:pPr>
            <w:r w:rsidRPr="00CC45F6">
              <w:rPr>
                <w:rFonts w:cs="Arial"/>
                <w:sz w:val="18"/>
                <w:szCs w:val="18"/>
                <w:lang w:val="it-CH"/>
              </w:rPr>
              <w:t xml:space="preserve">Le superfici per la promozione della biodiversità conformi </w:t>
            </w:r>
            <w:r w:rsidR="00840A62" w:rsidRPr="00CC45F6">
              <w:rPr>
                <w:rFonts w:cs="Arial"/>
                <w:sz w:val="18"/>
                <w:szCs w:val="18"/>
                <w:lang w:val="it-CH"/>
              </w:rPr>
              <w:t>all’OPD</w:t>
            </w:r>
            <w:r w:rsidR="147A5F7B" w:rsidRPr="00CC45F6">
              <w:rPr>
                <w:rFonts w:cs="Arial"/>
                <w:sz w:val="18"/>
                <w:szCs w:val="18"/>
                <w:lang w:val="it-CH"/>
              </w:rPr>
              <w:t xml:space="preserve"> (</w:t>
            </w:r>
            <w:r w:rsidR="00840A62" w:rsidRPr="00CC45F6">
              <w:rPr>
                <w:rFonts w:cs="Arial"/>
                <w:sz w:val="18"/>
                <w:szCs w:val="18"/>
                <w:lang w:val="it-CH"/>
              </w:rPr>
              <w:t>prati sfruttati in modo estensivo o poco intensivo</w:t>
            </w:r>
            <w:r w:rsidR="147A5F7B" w:rsidRPr="00CC45F6">
              <w:rPr>
                <w:rFonts w:cs="Arial"/>
                <w:sz w:val="18"/>
                <w:szCs w:val="18"/>
                <w:lang w:val="it-CH"/>
              </w:rPr>
              <w:t xml:space="preserve">, </w:t>
            </w:r>
            <w:r w:rsidR="00840A62" w:rsidRPr="00CC45F6">
              <w:rPr>
                <w:rFonts w:cs="Arial"/>
                <w:sz w:val="18"/>
                <w:szCs w:val="18"/>
                <w:lang w:val="it-CH"/>
              </w:rPr>
              <w:t xml:space="preserve">maggesi fioriti, maggesi da rotazione, fasce di colture estensive in </w:t>
            </w:r>
            <w:proofErr w:type="spellStart"/>
            <w:r w:rsidR="00840A62" w:rsidRPr="00CC45F6">
              <w:rPr>
                <w:rFonts w:cs="Arial"/>
                <w:sz w:val="18"/>
                <w:szCs w:val="18"/>
                <w:lang w:val="it-CH"/>
              </w:rPr>
              <w:t>campicoltura</w:t>
            </w:r>
            <w:proofErr w:type="spellEnd"/>
            <w:r w:rsidR="147A5F7B" w:rsidRPr="00CC45F6">
              <w:rPr>
                <w:rFonts w:cs="Arial"/>
                <w:sz w:val="18"/>
                <w:szCs w:val="18"/>
                <w:lang w:val="it-CH"/>
              </w:rPr>
              <w:t xml:space="preserve"> </w:t>
            </w:r>
            <w:r w:rsidR="00840A62" w:rsidRPr="00CC45F6">
              <w:rPr>
                <w:rFonts w:cs="Arial"/>
                <w:sz w:val="18"/>
                <w:szCs w:val="18"/>
                <w:lang w:val="it-CH"/>
              </w:rPr>
              <w:t>ecc</w:t>
            </w:r>
            <w:r w:rsidR="147A5F7B" w:rsidRPr="00CC45F6">
              <w:rPr>
                <w:rFonts w:cs="Arial"/>
                <w:sz w:val="18"/>
                <w:szCs w:val="18"/>
                <w:lang w:val="it-CH"/>
              </w:rPr>
              <w:t xml:space="preserve">.) </w:t>
            </w:r>
            <w:r w:rsidR="00941F75" w:rsidRPr="00CC45F6">
              <w:rPr>
                <w:rFonts w:cs="Arial"/>
                <w:sz w:val="18"/>
                <w:szCs w:val="18"/>
                <w:lang w:val="it-CH"/>
              </w:rPr>
              <w:t>sono compatibili con le SAC</w:t>
            </w:r>
            <w:r w:rsidR="147A5F7B" w:rsidRPr="00CC45F6">
              <w:rPr>
                <w:rFonts w:cs="Arial"/>
                <w:sz w:val="18"/>
                <w:szCs w:val="18"/>
                <w:lang w:val="it-CH"/>
              </w:rPr>
              <w:t xml:space="preserve">. </w:t>
            </w:r>
            <w:r w:rsidRPr="00CC45F6">
              <w:rPr>
                <w:rFonts w:cs="Arial"/>
                <w:sz w:val="18"/>
                <w:szCs w:val="18"/>
                <w:lang w:val="it-CH"/>
              </w:rPr>
              <w:t xml:space="preserve">Possibilità di coltivare le colture bersaglio entro un anno; </w:t>
            </w:r>
            <w:r w:rsidR="00D360CC">
              <w:rPr>
                <w:rFonts w:cs="Arial"/>
                <w:sz w:val="18"/>
                <w:szCs w:val="18"/>
                <w:lang w:val="it-CH"/>
              </w:rPr>
              <w:t>queste</w:t>
            </w:r>
            <w:r w:rsidRPr="00CC45F6">
              <w:rPr>
                <w:rFonts w:cs="Arial"/>
                <w:sz w:val="18"/>
                <w:szCs w:val="18"/>
                <w:lang w:val="it-CH"/>
              </w:rPr>
              <w:t xml:space="preserve"> utilizzazioni speciali non dovrebbero determinare alcun deterioramento della qualità del suolo</w:t>
            </w:r>
            <w:r w:rsidR="147A5F7B" w:rsidRPr="00CC45F6">
              <w:rPr>
                <w:rFonts w:cs="Arial"/>
                <w:sz w:val="18"/>
                <w:szCs w:val="18"/>
                <w:lang w:val="it-CH"/>
              </w:rPr>
              <w:t>.</w:t>
            </w:r>
          </w:p>
        </w:tc>
      </w:tr>
      <w:tr w:rsidR="009F7959" w:rsidRPr="00367166" w14:paraId="0AB97238" w14:textId="77777777" w:rsidTr="00E37003">
        <w:tc>
          <w:tcPr>
            <w:tcW w:w="1980" w:type="dxa"/>
            <w:tcBorders>
              <w:top w:val="single" w:sz="4" w:space="0" w:color="auto"/>
              <w:left w:val="single" w:sz="4" w:space="0" w:color="auto"/>
              <w:bottom w:val="single" w:sz="4" w:space="0" w:color="auto"/>
              <w:right w:val="single" w:sz="4" w:space="0" w:color="auto"/>
            </w:tcBorders>
            <w:hideMark/>
          </w:tcPr>
          <w:p w14:paraId="7CBC23DF" w14:textId="547394E0" w:rsidR="00823719" w:rsidRPr="00CC45F6" w:rsidRDefault="00603806" w:rsidP="00BC3373">
            <w:pPr>
              <w:spacing w:before="40"/>
              <w:rPr>
                <w:rFonts w:cs="Arial"/>
                <w:b/>
                <w:bCs/>
                <w:sz w:val="18"/>
                <w:szCs w:val="18"/>
                <w:lang w:val="it-CH"/>
              </w:rPr>
            </w:pPr>
            <w:r w:rsidRPr="00CC45F6">
              <w:rPr>
                <w:rFonts w:cs="Arial"/>
                <w:b/>
                <w:bCs/>
                <w:sz w:val="18"/>
                <w:szCs w:val="18"/>
                <w:lang w:val="it-CH"/>
              </w:rPr>
              <w:t>Spazi riservati alle acque</w:t>
            </w:r>
          </w:p>
        </w:tc>
        <w:tc>
          <w:tcPr>
            <w:tcW w:w="1701" w:type="dxa"/>
            <w:tcBorders>
              <w:top w:val="single" w:sz="4" w:space="0" w:color="auto"/>
              <w:left w:val="single" w:sz="4" w:space="0" w:color="auto"/>
              <w:bottom w:val="single" w:sz="4" w:space="0" w:color="auto"/>
              <w:right w:val="single" w:sz="4" w:space="0" w:color="auto"/>
            </w:tcBorders>
            <w:hideMark/>
          </w:tcPr>
          <w:p w14:paraId="58B917A6" w14:textId="21ED1DCF" w:rsidR="00BF5D50" w:rsidRPr="00CC45F6" w:rsidRDefault="001B4859" w:rsidP="147A5F7B">
            <w:pPr>
              <w:spacing w:before="40"/>
              <w:rPr>
                <w:rFonts w:cs="Arial"/>
                <w:sz w:val="18"/>
                <w:szCs w:val="18"/>
                <w:lang w:val="it-CH"/>
              </w:rPr>
            </w:pPr>
            <w:r w:rsidRPr="00CC45F6">
              <w:rPr>
                <w:rFonts w:cs="Arial"/>
                <w:b/>
                <w:bCs/>
                <w:sz w:val="18"/>
                <w:szCs w:val="18"/>
                <w:lang w:val="it-CH"/>
              </w:rPr>
              <w:t>Sì</w:t>
            </w:r>
            <w:r w:rsidR="147A5F7B" w:rsidRPr="00CC45F6">
              <w:rPr>
                <w:rFonts w:cs="Arial"/>
                <w:sz w:val="18"/>
                <w:szCs w:val="18"/>
                <w:lang w:val="it-CH"/>
              </w:rPr>
              <w:t xml:space="preserve">, </w:t>
            </w:r>
            <w:r w:rsidR="00D266BF" w:rsidRPr="00CC45F6">
              <w:rPr>
                <w:rFonts w:cs="Arial"/>
                <w:sz w:val="18"/>
                <w:szCs w:val="18"/>
                <w:lang w:val="it-CH"/>
              </w:rPr>
              <w:t xml:space="preserve">sempreché non </w:t>
            </w:r>
            <w:r w:rsidR="000A5E5A" w:rsidRPr="00CC45F6">
              <w:rPr>
                <w:rFonts w:cs="Arial"/>
                <w:sz w:val="18"/>
                <w:szCs w:val="18"/>
                <w:lang w:val="it-CH"/>
              </w:rPr>
              <w:t>siano edificati</w:t>
            </w:r>
            <w:r w:rsidR="147A5F7B" w:rsidRPr="00CC45F6">
              <w:rPr>
                <w:rFonts w:cs="Arial"/>
                <w:sz w:val="18"/>
                <w:szCs w:val="18"/>
                <w:lang w:val="it-CH"/>
              </w:rPr>
              <w:t xml:space="preserve">; </w:t>
            </w:r>
            <w:r w:rsidR="00D65CCE" w:rsidRPr="00CC45F6">
              <w:rPr>
                <w:lang w:val="it-CH"/>
              </w:rPr>
              <w:br/>
            </w:r>
            <w:r w:rsidR="000A5E5A" w:rsidRPr="00CC45F6">
              <w:rPr>
                <w:rFonts w:cs="Arial"/>
                <w:sz w:val="18"/>
                <w:szCs w:val="18"/>
                <w:lang w:val="it-CH"/>
              </w:rPr>
              <w:t>da indicare in modo separato</w:t>
            </w:r>
            <w:r w:rsidR="147A5F7B" w:rsidRPr="00CC45F6">
              <w:rPr>
                <w:rFonts w:cs="Arial"/>
                <w:sz w:val="18"/>
                <w:szCs w:val="18"/>
                <w:lang w:val="it-CH"/>
              </w:rPr>
              <w:t xml:space="preserve"> </w:t>
            </w:r>
            <w:r w:rsidRPr="00CC45F6">
              <w:rPr>
                <w:rFonts w:cs="Arial"/>
                <w:sz w:val="18"/>
                <w:szCs w:val="18"/>
                <w:lang w:val="it-CH"/>
              </w:rPr>
              <w:t>nell’inventario</w:t>
            </w:r>
          </w:p>
        </w:tc>
        <w:tc>
          <w:tcPr>
            <w:tcW w:w="5812" w:type="dxa"/>
            <w:tcBorders>
              <w:top w:val="single" w:sz="4" w:space="0" w:color="auto"/>
              <w:left w:val="single" w:sz="4" w:space="0" w:color="auto"/>
              <w:bottom w:val="single" w:sz="4" w:space="0" w:color="auto"/>
              <w:right w:val="single" w:sz="4" w:space="0" w:color="auto"/>
            </w:tcBorders>
            <w:hideMark/>
          </w:tcPr>
          <w:p w14:paraId="4AF8EC17" w14:textId="170BFD99" w:rsidR="00BF5D50" w:rsidRPr="00CC45F6" w:rsidRDefault="00941F75" w:rsidP="147A5F7B">
            <w:pPr>
              <w:spacing w:before="40"/>
              <w:rPr>
                <w:rFonts w:cs="Arial"/>
                <w:sz w:val="18"/>
                <w:szCs w:val="18"/>
                <w:lang w:val="it-CH"/>
              </w:rPr>
            </w:pPr>
            <w:r w:rsidRPr="00CC45F6">
              <w:rPr>
                <w:rFonts w:cs="Arial"/>
                <w:sz w:val="18"/>
                <w:szCs w:val="18"/>
                <w:lang w:val="it-CH"/>
              </w:rPr>
              <w:t>Le SAC situate in spazi riservati alle acque possono essere computate nel contingente cantonale, ma devono essere indicate in modo separato</w:t>
            </w:r>
            <w:r w:rsidR="003A723D" w:rsidRPr="00CC45F6">
              <w:rPr>
                <w:rStyle w:val="Funotenzeichen"/>
                <w:rFonts w:cs="Arial"/>
                <w:sz w:val="18"/>
                <w:szCs w:val="18"/>
                <w:lang w:val="it-CH"/>
              </w:rPr>
              <w:footnoteReference w:id="34"/>
            </w:r>
            <w:r w:rsidRPr="00CC45F6">
              <w:rPr>
                <w:rFonts w:cs="Arial"/>
                <w:sz w:val="18"/>
                <w:szCs w:val="18"/>
                <w:lang w:val="it-CH"/>
              </w:rPr>
              <w:t>.</w:t>
            </w:r>
            <w:r w:rsidR="00823719" w:rsidRPr="00CC45F6">
              <w:rPr>
                <w:rFonts w:cs="Arial"/>
                <w:sz w:val="18"/>
                <w:szCs w:val="18"/>
                <w:lang w:val="it-CH"/>
              </w:rPr>
              <w:t xml:space="preserve"> </w:t>
            </w:r>
          </w:p>
          <w:p w14:paraId="482A3B38" w14:textId="49C63695" w:rsidR="00823719" w:rsidRPr="00CC45F6" w:rsidRDefault="00537EE8" w:rsidP="147A5F7B">
            <w:pPr>
              <w:spacing w:before="40"/>
              <w:rPr>
                <w:rFonts w:cs="Arial"/>
                <w:sz w:val="18"/>
                <w:szCs w:val="18"/>
                <w:lang w:val="it-CH"/>
              </w:rPr>
            </w:pPr>
            <w:r w:rsidRPr="00CC45F6">
              <w:rPr>
                <w:rFonts w:cs="Arial"/>
                <w:sz w:val="18"/>
                <w:szCs w:val="18"/>
                <w:lang w:val="it-CH"/>
              </w:rPr>
              <w:t>Sono escluse le superfici utilizzate in modo definitivo per attuare provvedimenti edilizi di protezione contro le piene o di rivitalizzazione</w:t>
            </w:r>
            <w:r w:rsidR="147A5F7B" w:rsidRPr="00CC45F6">
              <w:rPr>
                <w:rFonts w:cs="Arial"/>
                <w:sz w:val="18"/>
                <w:szCs w:val="18"/>
                <w:lang w:val="it-CH"/>
              </w:rPr>
              <w:t xml:space="preserve">. </w:t>
            </w:r>
            <w:r w:rsidRPr="00CC45F6">
              <w:rPr>
                <w:rFonts w:cs="Arial"/>
                <w:sz w:val="18"/>
                <w:szCs w:val="18"/>
                <w:lang w:val="it-CH"/>
              </w:rPr>
              <w:t>Tali superfici non possono essere computate</w:t>
            </w:r>
            <w:r w:rsidR="147A5F7B" w:rsidRPr="00CC45F6">
              <w:rPr>
                <w:rFonts w:cs="Arial"/>
                <w:sz w:val="18"/>
                <w:szCs w:val="18"/>
                <w:lang w:val="it-CH"/>
              </w:rPr>
              <w:t>.</w:t>
            </w:r>
          </w:p>
          <w:p w14:paraId="4FCD1C09" w14:textId="2BCA322F" w:rsidR="00823719" w:rsidRPr="00CC45F6" w:rsidRDefault="00537EE8" w:rsidP="147A5F7B">
            <w:pPr>
              <w:spacing w:before="40"/>
              <w:rPr>
                <w:rFonts w:cs="Arial"/>
                <w:sz w:val="18"/>
                <w:szCs w:val="18"/>
                <w:lang w:val="it-CH"/>
              </w:rPr>
            </w:pPr>
            <w:r w:rsidRPr="00CC45F6">
              <w:rPr>
                <w:rFonts w:cs="Arial"/>
                <w:sz w:val="18"/>
                <w:szCs w:val="18"/>
                <w:lang w:val="it-CH"/>
              </w:rPr>
              <w:t xml:space="preserve">Le aree potenzialmente inondabili </w:t>
            </w:r>
            <w:r w:rsidR="147A5F7B" w:rsidRPr="00CC45F6">
              <w:rPr>
                <w:rFonts w:cs="Arial"/>
                <w:sz w:val="18"/>
                <w:szCs w:val="18"/>
                <w:lang w:val="it-CH"/>
              </w:rPr>
              <w:t>(</w:t>
            </w:r>
            <w:r w:rsidRPr="00CC45F6">
              <w:rPr>
                <w:rFonts w:cs="Arial"/>
                <w:sz w:val="18"/>
                <w:szCs w:val="18"/>
                <w:lang w:val="it-CH"/>
              </w:rPr>
              <w:t xml:space="preserve">all’interno e all’esterno </w:t>
            </w:r>
            <w:r w:rsidR="00DF4BDC" w:rsidRPr="00CC45F6">
              <w:rPr>
                <w:rFonts w:cs="Arial"/>
                <w:sz w:val="18"/>
                <w:szCs w:val="18"/>
                <w:lang w:val="it-CH"/>
              </w:rPr>
              <w:t>degli spazi riservati alle acque</w:t>
            </w:r>
            <w:r w:rsidR="147A5F7B" w:rsidRPr="00CC45F6">
              <w:rPr>
                <w:rFonts w:cs="Arial"/>
                <w:sz w:val="18"/>
                <w:szCs w:val="18"/>
                <w:lang w:val="it-CH"/>
              </w:rPr>
              <w:t xml:space="preserve">) </w:t>
            </w:r>
            <w:r w:rsidR="00DF4BDC" w:rsidRPr="00CC45F6">
              <w:rPr>
                <w:rFonts w:cs="Arial"/>
                <w:sz w:val="18"/>
                <w:szCs w:val="18"/>
                <w:lang w:val="it-CH"/>
              </w:rPr>
              <w:t xml:space="preserve">possono di norma continuare a essere considerate SAC, anche qualora venga </w:t>
            </w:r>
            <w:r w:rsidR="00572D0C" w:rsidRPr="00CC45F6">
              <w:rPr>
                <w:rFonts w:cs="Arial"/>
                <w:sz w:val="18"/>
                <w:szCs w:val="18"/>
                <w:lang w:val="it-CH"/>
              </w:rPr>
              <w:t>prevista</w:t>
            </w:r>
            <w:r w:rsidR="00DF4BDC" w:rsidRPr="00CC45F6">
              <w:rPr>
                <w:rFonts w:cs="Arial"/>
                <w:sz w:val="18"/>
                <w:szCs w:val="18"/>
                <w:lang w:val="it-CH"/>
              </w:rPr>
              <w:t xml:space="preserve"> un’utilizzazione estensiva</w:t>
            </w:r>
            <w:r w:rsidR="147A5F7B" w:rsidRPr="00CC45F6">
              <w:rPr>
                <w:rFonts w:cs="Arial"/>
                <w:sz w:val="18"/>
                <w:szCs w:val="18"/>
                <w:lang w:val="it-CH"/>
              </w:rPr>
              <w:t>.</w:t>
            </w:r>
          </w:p>
        </w:tc>
      </w:tr>
      <w:tr w:rsidR="00416D66" w:rsidRPr="00367166" w14:paraId="3DE7F217" w14:textId="77777777" w:rsidTr="00E37003">
        <w:tc>
          <w:tcPr>
            <w:tcW w:w="1980" w:type="dxa"/>
            <w:tcBorders>
              <w:top w:val="single" w:sz="4" w:space="0" w:color="auto"/>
              <w:left w:val="single" w:sz="4" w:space="0" w:color="auto"/>
              <w:bottom w:val="single" w:sz="4" w:space="0" w:color="auto"/>
              <w:right w:val="single" w:sz="4" w:space="0" w:color="auto"/>
            </w:tcBorders>
          </w:tcPr>
          <w:p w14:paraId="41810EB2" w14:textId="6746918F" w:rsidR="00416D66" w:rsidRPr="00CC45F6" w:rsidRDefault="00603806" w:rsidP="147A5F7B">
            <w:pPr>
              <w:spacing w:before="40"/>
              <w:rPr>
                <w:rFonts w:cs="Arial"/>
                <w:b/>
                <w:bCs/>
                <w:sz w:val="18"/>
                <w:szCs w:val="18"/>
                <w:lang w:val="it-CH"/>
              </w:rPr>
            </w:pPr>
            <w:r w:rsidRPr="00CC45F6">
              <w:rPr>
                <w:rFonts w:cs="Arial"/>
                <w:b/>
                <w:bCs/>
                <w:sz w:val="18"/>
                <w:szCs w:val="18"/>
                <w:lang w:val="it-CH"/>
              </w:rPr>
              <w:t>Superfici ricoltivate</w:t>
            </w:r>
          </w:p>
        </w:tc>
        <w:tc>
          <w:tcPr>
            <w:tcW w:w="1701" w:type="dxa"/>
            <w:tcBorders>
              <w:top w:val="single" w:sz="4" w:space="0" w:color="auto"/>
              <w:left w:val="single" w:sz="4" w:space="0" w:color="auto"/>
              <w:bottom w:val="single" w:sz="4" w:space="0" w:color="auto"/>
              <w:right w:val="single" w:sz="4" w:space="0" w:color="auto"/>
            </w:tcBorders>
          </w:tcPr>
          <w:p w14:paraId="0F1DAC51" w14:textId="456D5493" w:rsidR="00416D66" w:rsidRPr="00CC45F6" w:rsidRDefault="001B4859" w:rsidP="009C086A">
            <w:pPr>
              <w:spacing w:before="40"/>
              <w:rPr>
                <w:rFonts w:cs="Arial"/>
                <w:b/>
                <w:bCs/>
                <w:sz w:val="18"/>
                <w:szCs w:val="18"/>
                <w:lang w:val="it-CH"/>
              </w:rPr>
            </w:pPr>
            <w:r w:rsidRPr="00CC45F6">
              <w:rPr>
                <w:rFonts w:cs="Arial"/>
                <w:b/>
                <w:sz w:val="18"/>
                <w:szCs w:val="18"/>
                <w:lang w:val="it-CH"/>
              </w:rPr>
              <w:t>Sì</w:t>
            </w:r>
            <w:r w:rsidR="147A5F7B" w:rsidRPr="00CC45F6">
              <w:rPr>
                <w:rFonts w:cs="Arial"/>
                <w:sz w:val="18"/>
                <w:szCs w:val="18"/>
                <w:lang w:val="it-CH"/>
              </w:rPr>
              <w:t xml:space="preserve">, </w:t>
            </w:r>
            <w:r w:rsidRPr="00CC45F6">
              <w:rPr>
                <w:rFonts w:cs="Arial"/>
                <w:sz w:val="18"/>
                <w:szCs w:val="18"/>
                <w:lang w:val="it-CH"/>
              </w:rPr>
              <w:t xml:space="preserve">sempreché </w:t>
            </w:r>
            <w:r w:rsidR="00572D0C" w:rsidRPr="00CC45F6">
              <w:rPr>
                <w:rFonts w:cs="Arial"/>
                <w:sz w:val="18"/>
                <w:szCs w:val="18"/>
                <w:lang w:val="it-CH"/>
              </w:rPr>
              <w:t>i criteri di</w:t>
            </w:r>
            <w:r w:rsidRPr="00CC45F6">
              <w:rPr>
                <w:rFonts w:cs="Arial"/>
                <w:sz w:val="18"/>
                <w:szCs w:val="18"/>
                <w:lang w:val="it-CH"/>
              </w:rPr>
              <w:t xml:space="preserve"> qualità SAC venga</w:t>
            </w:r>
            <w:r w:rsidR="00572D0C" w:rsidRPr="00CC45F6">
              <w:rPr>
                <w:rFonts w:cs="Arial"/>
                <w:sz w:val="18"/>
                <w:szCs w:val="18"/>
                <w:lang w:val="it-CH"/>
              </w:rPr>
              <w:t>no</w:t>
            </w:r>
            <w:r w:rsidRPr="00CC45F6">
              <w:rPr>
                <w:rFonts w:cs="Arial"/>
                <w:sz w:val="18"/>
                <w:szCs w:val="18"/>
                <w:lang w:val="it-CH"/>
              </w:rPr>
              <w:t xml:space="preserve"> rispettat</w:t>
            </w:r>
            <w:r w:rsidR="00572D0C" w:rsidRPr="00CC45F6">
              <w:rPr>
                <w:rFonts w:cs="Arial"/>
                <w:sz w:val="18"/>
                <w:szCs w:val="18"/>
                <w:lang w:val="it-CH"/>
              </w:rPr>
              <w:t>i</w:t>
            </w:r>
          </w:p>
        </w:tc>
        <w:tc>
          <w:tcPr>
            <w:tcW w:w="5812" w:type="dxa"/>
            <w:tcBorders>
              <w:top w:val="single" w:sz="4" w:space="0" w:color="auto"/>
              <w:left w:val="single" w:sz="4" w:space="0" w:color="auto"/>
              <w:bottom w:val="single" w:sz="4" w:space="0" w:color="auto"/>
              <w:right w:val="single" w:sz="4" w:space="0" w:color="auto"/>
            </w:tcBorders>
          </w:tcPr>
          <w:p w14:paraId="00685740" w14:textId="46152BA7" w:rsidR="00416D66" w:rsidRPr="00CC45F6" w:rsidRDefault="00232211" w:rsidP="008A6E1C">
            <w:pPr>
              <w:spacing w:before="40"/>
              <w:rPr>
                <w:rFonts w:cs="Arial"/>
                <w:sz w:val="18"/>
                <w:szCs w:val="18"/>
                <w:lang w:val="it-CH"/>
              </w:rPr>
            </w:pPr>
            <w:r w:rsidRPr="00CC45F6">
              <w:rPr>
                <w:rFonts w:cs="Arial"/>
                <w:sz w:val="18"/>
                <w:szCs w:val="18"/>
                <w:lang w:val="it-CH"/>
              </w:rPr>
              <w:t>Il computo</w:t>
            </w:r>
            <w:r w:rsidR="00DF4BDC" w:rsidRPr="00CC45F6">
              <w:rPr>
                <w:rFonts w:cs="Arial"/>
                <w:sz w:val="18"/>
                <w:szCs w:val="18"/>
                <w:lang w:val="it-CH"/>
              </w:rPr>
              <w:t xml:space="preserve"> nell’inventario cantonale viene effettuat</w:t>
            </w:r>
            <w:r w:rsidRPr="00CC45F6">
              <w:rPr>
                <w:rFonts w:cs="Arial"/>
                <w:sz w:val="18"/>
                <w:szCs w:val="18"/>
                <w:lang w:val="it-CH"/>
              </w:rPr>
              <w:t>o</w:t>
            </w:r>
            <w:r w:rsidR="00DF4BDC" w:rsidRPr="00CC45F6">
              <w:rPr>
                <w:rFonts w:cs="Arial"/>
                <w:sz w:val="18"/>
                <w:szCs w:val="18"/>
                <w:lang w:val="it-CH"/>
              </w:rPr>
              <w:t xml:space="preserve"> una volta conclusa con successo una </w:t>
            </w:r>
            <w:proofErr w:type="spellStart"/>
            <w:r w:rsidR="00DF4BDC" w:rsidRPr="00CC45F6">
              <w:rPr>
                <w:rFonts w:cs="Arial"/>
                <w:sz w:val="18"/>
                <w:szCs w:val="18"/>
                <w:lang w:val="it-CH"/>
              </w:rPr>
              <w:t>ricoltivazione</w:t>
            </w:r>
            <w:proofErr w:type="spellEnd"/>
            <w:r w:rsidR="00DF4BDC" w:rsidRPr="00CC45F6">
              <w:rPr>
                <w:rFonts w:cs="Arial"/>
                <w:sz w:val="18"/>
                <w:szCs w:val="18"/>
                <w:lang w:val="it-CH"/>
              </w:rPr>
              <w:t xml:space="preserve"> (</w:t>
            </w:r>
            <w:r w:rsidRPr="00CC45F6">
              <w:rPr>
                <w:rFonts w:cs="Arial"/>
                <w:sz w:val="18"/>
                <w:szCs w:val="18"/>
                <w:lang w:val="it-CH"/>
              </w:rPr>
              <w:t xml:space="preserve">sfruttamento del terreno compreso) e qualora la superficie rispetti i criteri di qualità </w:t>
            </w:r>
            <w:r w:rsidR="00D360CC">
              <w:rPr>
                <w:rFonts w:cs="Arial"/>
                <w:sz w:val="18"/>
                <w:szCs w:val="18"/>
                <w:lang w:val="it-CH"/>
              </w:rPr>
              <w:t xml:space="preserve">SAC </w:t>
            </w:r>
            <w:r w:rsidRPr="00CC45F6">
              <w:rPr>
                <w:rFonts w:cs="Arial"/>
                <w:sz w:val="18"/>
                <w:szCs w:val="18"/>
                <w:lang w:val="it-CH"/>
              </w:rPr>
              <w:t xml:space="preserve">definiti nel </w:t>
            </w:r>
            <w:r w:rsidRPr="00E35B95">
              <w:rPr>
                <w:rFonts w:cs="Arial"/>
                <w:sz w:val="18"/>
                <w:szCs w:val="18"/>
                <w:lang w:val="it-CH"/>
              </w:rPr>
              <w:t>principio</w:t>
            </w:r>
            <w:r w:rsidR="004F6F58" w:rsidRPr="00E35B95">
              <w:rPr>
                <w:rFonts w:cs="Arial"/>
                <w:sz w:val="18"/>
                <w:szCs w:val="18"/>
                <w:lang w:val="it-CH"/>
              </w:rPr>
              <w:t xml:space="preserve"> </w:t>
            </w:r>
            <w:r w:rsidR="008A6E1C" w:rsidRPr="00E35B95">
              <w:rPr>
                <w:rFonts w:cs="Arial"/>
                <w:sz w:val="18"/>
                <w:szCs w:val="18"/>
                <w:lang w:val="it-CH"/>
              </w:rPr>
              <w:fldChar w:fldCharType="begin"/>
            </w:r>
            <w:r w:rsidR="008A6E1C" w:rsidRPr="00E35B95">
              <w:rPr>
                <w:rFonts w:cs="Arial"/>
                <w:sz w:val="18"/>
                <w:szCs w:val="18"/>
                <w:lang w:val="it-CH"/>
              </w:rPr>
              <w:instrText xml:space="preserve"> REF _Ref527035211 \r \h </w:instrText>
            </w:r>
            <w:r w:rsidR="004F6F58" w:rsidRPr="00E35B95">
              <w:rPr>
                <w:rFonts w:cs="Arial"/>
                <w:sz w:val="18"/>
                <w:szCs w:val="18"/>
                <w:lang w:val="it-CH"/>
              </w:rPr>
              <w:instrText xml:space="preserve"> \* MERGEFORMAT </w:instrText>
            </w:r>
            <w:r w:rsidR="008A6E1C" w:rsidRPr="00E35B95">
              <w:rPr>
                <w:rFonts w:cs="Arial"/>
                <w:sz w:val="18"/>
                <w:szCs w:val="18"/>
                <w:lang w:val="it-CH"/>
              </w:rPr>
            </w:r>
            <w:r w:rsidR="008A6E1C" w:rsidRPr="00E35B95">
              <w:rPr>
                <w:rFonts w:cs="Arial"/>
                <w:sz w:val="18"/>
                <w:szCs w:val="18"/>
                <w:lang w:val="it-CH"/>
              </w:rPr>
              <w:fldChar w:fldCharType="separate"/>
            </w:r>
            <w:r w:rsidR="00AB3DF4">
              <w:rPr>
                <w:rFonts w:cs="Arial"/>
                <w:sz w:val="18"/>
                <w:szCs w:val="18"/>
                <w:lang w:val="it-CH"/>
              </w:rPr>
              <w:t>P6</w:t>
            </w:r>
            <w:r w:rsidR="008A6E1C" w:rsidRPr="00E35B95">
              <w:rPr>
                <w:rFonts w:cs="Arial"/>
                <w:sz w:val="18"/>
                <w:szCs w:val="18"/>
                <w:lang w:val="it-CH"/>
              </w:rPr>
              <w:fldChar w:fldCharType="end"/>
            </w:r>
            <w:r w:rsidR="147A5F7B" w:rsidRPr="00E35B95">
              <w:rPr>
                <w:rFonts w:cs="Arial"/>
                <w:sz w:val="18"/>
                <w:szCs w:val="18"/>
                <w:lang w:val="it-CH"/>
              </w:rPr>
              <w:t xml:space="preserve">. </w:t>
            </w:r>
            <w:r w:rsidRPr="00E35B95">
              <w:rPr>
                <w:rFonts w:cs="Arial"/>
                <w:sz w:val="18"/>
                <w:szCs w:val="18"/>
                <w:lang w:val="it-CH"/>
              </w:rPr>
              <w:t>Di regol</w:t>
            </w:r>
            <w:r w:rsidRPr="00CC45F6">
              <w:rPr>
                <w:rFonts w:cs="Arial"/>
                <w:sz w:val="18"/>
                <w:szCs w:val="18"/>
                <w:lang w:val="it-CH"/>
              </w:rPr>
              <w:t xml:space="preserve">a una </w:t>
            </w:r>
            <w:proofErr w:type="spellStart"/>
            <w:r w:rsidRPr="00CC45F6">
              <w:rPr>
                <w:rFonts w:cs="Arial"/>
                <w:sz w:val="18"/>
                <w:szCs w:val="18"/>
                <w:lang w:val="it-CH"/>
              </w:rPr>
              <w:t>ricoltivazione</w:t>
            </w:r>
            <w:proofErr w:type="spellEnd"/>
            <w:r w:rsidRPr="00CC45F6">
              <w:rPr>
                <w:rFonts w:cs="Arial"/>
                <w:sz w:val="18"/>
                <w:szCs w:val="18"/>
                <w:lang w:val="it-CH"/>
              </w:rPr>
              <w:t xml:space="preserve">, </w:t>
            </w:r>
            <w:r w:rsidR="00F02068" w:rsidRPr="00CC45F6">
              <w:rPr>
                <w:rFonts w:cs="Arial"/>
                <w:sz w:val="18"/>
                <w:szCs w:val="18"/>
                <w:lang w:val="it-CH"/>
              </w:rPr>
              <w:t>seguita da un’</w:t>
            </w:r>
            <w:r w:rsidRPr="00CC45F6">
              <w:rPr>
                <w:rFonts w:cs="Arial"/>
                <w:sz w:val="18"/>
                <w:szCs w:val="18"/>
                <w:lang w:val="it-CH"/>
              </w:rPr>
              <w:t>utilizzazione estensiva, dura almeno quattro anni</w:t>
            </w:r>
            <w:r w:rsidR="147A5F7B" w:rsidRPr="00CC45F6">
              <w:rPr>
                <w:rFonts w:cs="Arial"/>
                <w:sz w:val="18"/>
                <w:szCs w:val="18"/>
                <w:lang w:val="it-CH"/>
              </w:rPr>
              <w:t>.</w:t>
            </w:r>
          </w:p>
        </w:tc>
      </w:tr>
      <w:bookmarkEnd w:id="107"/>
      <w:bookmarkEnd w:id="112"/>
    </w:tbl>
    <w:p w14:paraId="41801516" w14:textId="77777777" w:rsidR="00BC3373" w:rsidRPr="00CC45F6" w:rsidRDefault="00BC3373" w:rsidP="00683612">
      <w:pPr>
        <w:rPr>
          <w:lang w:val="it-CH"/>
        </w:rPr>
      </w:pPr>
    </w:p>
    <w:p w14:paraId="4F8DC459" w14:textId="6B3E9D37" w:rsidR="00683612" w:rsidRPr="00CC45F6" w:rsidRDefault="00D42DB7" w:rsidP="147A5F7B">
      <w:pPr>
        <w:rPr>
          <w:b/>
          <w:bCs/>
          <w:lang w:val="it-CH"/>
        </w:rPr>
      </w:pPr>
      <w:r w:rsidRPr="00CC45F6">
        <w:rPr>
          <w:b/>
          <w:bCs/>
          <w:lang w:val="it-CH"/>
        </w:rPr>
        <w:t xml:space="preserve">Stato delle conoscenze </w:t>
      </w:r>
      <w:r w:rsidR="00133189" w:rsidRPr="00CC45F6">
        <w:rPr>
          <w:b/>
          <w:bCs/>
          <w:lang w:val="it-CH"/>
        </w:rPr>
        <w:t>insufficient</w:t>
      </w:r>
      <w:r w:rsidRPr="00CC45F6">
        <w:rPr>
          <w:b/>
          <w:bCs/>
          <w:lang w:val="it-CH"/>
        </w:rPr>
        <w:t>e</w:t>
      </w:r>
      <w:r w:rsidR="00133189" w:rsidRPr="00CC45F6">
        <w:rPr>
          <w:b/>
          <w:bCs/>
          <w:lang w:val="it-CH"/>
        </w:rPr>
        <w:t xml:space="preserve"> </w:t>
      </w:r>
      <w:r w:rsidR="00D65447" w:rsidRPr="00CC45F6">
        <w:rPr>
          <w:b/>
          <w:bCs/>
          <w:lang w:val="it-CH"/>
        </w:rPr>
        <w:t>in ambito di</w:t>
      </w:r>
      <w:r w:rsidR="00133189" w:rsidRPr="00CC45F6">
        <w:rPr>
          <w:b/>
          <w:bCs/>
          <w:lang w:val="it-CH"/>
        </w:rPr>
        <w:t xml:space="preserve"> serre</w:t>
      </w:r>
    </w:p>
    <w:p w14:paraId="3D784366" w14:textId="55389177" w:rsidR="001C1E9F" w:rsidRPr="00CC45F6" w:rsidRDefault="00D10C64" w:rsidP="00EC371A">
      <w:pPr>
        <w:rPr>
          <w:lang w:val="it-CH"/>
        </w:rPr>
      </w:pPr>
      <w:r w:rsidRPr="00CC45F6">
        <w:rPr>
          <w:lang w:val="it-CH"/>
        </w:rPr>
        <w:t>Uno</w:t>
      </w:r>
      <w:r w:rsidR="00D65447" w:rsidRPr="00CC45F6">
        <w:rPr>
          <w:lang w:val="it-CH"/>
        </w:rPr>
        <w:t xml:space="preserve"> studio commissionato </w:t>
      </w:r>
      <w:r w:rsidR="00D42DB7" w:rsidRPr="00CC45F6">
        <w:rPr>
          <w:lang w:val="it-CH"/>
        </w:rPr>
        <w:t xml:space="preserve">dall’Istituto federale di ricerca per </w:t>
      </w:r>
      <w:r w:rsidR="00C03902" w:rsidRPr="00CC45F6">
        <w:rPr>
          <w:lang w:val="it-CH"/>
        </w:rPr>
        <w:t>la</w:t>
      </w:r>
      <w:r w:rsidR="00D42DB7" w:rsidRPr="00CC45F6">
        <w:rPr>
          <w:lang w:val="it-CH"/>
        </w:rPr>
        <w:t xml:space="preserve"> foresta, la neve e il </w:t>
      </w:r>
      <w:r w:rsidR="00D42DB7" w:rsidRPr="00A115A6">
        <w:rPr>
          <w:lang w:val="it-CH"/>
        </w:rPr>
        <w:t>paesaggio (</w:t>
      </w:r>
      <w:r w:rsidR="00C23ADB" w:rsidRPr="00A115A6">
        <w:rPr>
          <w:lang w:val="it-CH"/>
        </w:rPr>
        <w:t>FNP</w:t>
      </w:r>
      <w:r w:rsidR="00D42DB7" w:rsidRPr="00A115A6">
        <w:rPr>
          <w:lang w:val="it-CH"/>
        </w:rPr>
        <w:t>)</w:t>
      </w:r>
      <w:r w:rsidR="00D65447" w:rsidRPr="00A115A6">
        <w:rPr>
          <w:rStyle w:val="Funotenzeichen"/>
          <w:lang w:val="it-CH"/>
        </w:rPr>
        <w:footnoteReference w:id="35"/>
      </w:r>
      <w:r w:rsidR="00D65447" w:rsidRPr="00A115A6">
        <w:rPr>
          <w:lang w:val="it-CH"/>
        </w:rPr>
        <w:t xml:space="preserve"> nel</w:t>
      </w:r>
      <w:r w:rsidR="00D65447" w:rsidRPr="00CC45F6">
        <w:rPr>
          <w:lang w:val="it-CH"/>
        </w:rPr>
        <w:t xml:space="preserve"> quadro della rielaborazione del Piano settoriale SAC è giunt</w:t>
      </w:r>
      <w:r w:rsidRPr="00CC45F6">
        <w:rPr>
          <w:lang w:val="it-CH"/>
        </w:rPr>
        <w:t>o</w:t>
      </w:r>
      <w:r w:rsidR="00D65447" w:rsidRPr="00CC45F6">
        <w:rPr>
          <w:lang w:val="it-CH"/>
        </w:rPr>
        <w:t xml:space="preserve"> alla conclusione che</w:t>
      </w:r>
      <w:r w:rsidR="00C86E05" w:rsidRPr="00CC45F6">
        <w:rPr>
          <w:lang w:val="it-CH"/>
        </w:rPr>
        <w:t xml:space="preserve"> attualmente</w:t>
      </w:r>
      <w:r w:rsidR="00D65447" w:rsidRPr="00CC45F6">
        <w:rPr>
          <w:lang w:val="it-CH"/>
        </w:rPr>
        <w:t xml:space="preserve"> lo stato delle conoscenze sulle ripercussioni a lungo termine delle serre (</w:t>
      </w:r>
      <w:r w:rsidR="00F568C8" w:rsidRPr="00CC45F6">
        <w:rPr>
          <w:lang w:val="it-CH"/>
        </w:rPr>
        <w:t xml:space="preserve">colture idroponiche e </w:t>
      </w:r>
      <w:r w:rsidR="00102C09">
        <w:rPr>
          <w:lang w:val="it-CH"/>
        </w:rPr>
        <w:t>coltivazioni in terra</w:t>
      </w:r>
      <w:r w:rsidR="00D65447" w:rsidRPr="00CC45F6">
        <w:rPr>
          <w:lang w:val="it-CH"/>
        </w:rPr>
        <w:t>) nonché</w:t>
      </w:r>
      <w:r w:rsidR="00F568C8" w:rsidRPr="00CC45F6">
        <w:rPr>
          <w:lang w:val="it-CH"/>
        </w:rPr>
        <w:t xml:space="preserve"> dei</w:t>
      </w:r>
      <w:r w:rsidR="00D65447" w:rsidRPr="00CC45F6">
        <w:rPr>
          <w:lang w:val="it-CH"/>
        </w:rPr>
        <w:t xml:space="preserve"> </w:t>
      </w:r>
      <w:proofErr w:type="spellStart"/>
      <w:r w:rsidR="00F568C8" w:rsidRPr="00CC45F6">
        <w:rPr>
          <w:lang w:val="it-CH"/>
        </w:rPr>
        <w:t>polytunnel</w:t>
      </w:r>
      <w:proofErr w:type="spellEnd"/>
      <w:r w:rsidR="00F568C8" w:rsidRPr="00CC45F6">
        <w:rPr>
          <w:lang w:val="it-CH"/>
        </w:rPr>
        <w:t xml:space="preserve"> annuali </w:t>
      </w:r>
      <w:r w:rsidR="00D65447" w:rsidRPr="00CC45F6">
        <w:rPr>
          <w:lang w:val="it-CH"/>
        </w:rPr>
        <w:t xml:space="preserve">sulla qualità del suolo in Svizzera </w:t>
      </w:r>
      <w:r w:rsidR="00F568C8" w:rsidRPr="00CC45F6">
        <w:rPr>
          <w:lang w:val="it-CH"/>
        </w:rPr>
        <w:t xml:space="preserve">è </w:t>
      </w:r>
      <w:r w:rsidR="00D65447" w:rsidRPr="00CC45F6">
        <w:rPr>
          <w:lang w:val="it-CH"/>
        </w:rPr>
        <w:t xml:space="preserve">ancora </w:t>
      </w:r>
      <w:r w:rsidR="00C86E05" w:rsidRPr="00CC45F6">
        <w:rPr>
          <w:lang w:val="it-CH"/>
        </w:rPr>
        <w:t>rudimentale</w:t>
      </w:r>
      <w:r w:rsidR="00D65447" w:rsidRPr="00CC45F6">
        <w:rPr>
          <w:lang w:val="it-CH"/>
        </w:rPr>
        <w:t xml:space="preserve">. </w:t>
      </w:r>
      <w:r w:rsidR="00C86E05" w:rsidRPr="00CC45F6">
        <w:rPr>
          <w:lang w:val="it-CH"/>
        </w:rPr>
        <w:t xml:space="preserve">Questo vale, in particolare, per quanto concerne </w:t>
      </w:r>
      <w:r w:rsidR="00D65447" w:rsidRPr="00CC45F6">
        <w:rPr>
          <w:lang w:val="it-CH"/>
        </w:rPr>
        <w:t>i parametri biologici</w:t>
      </w:r>
      <w:r w:rsidR="00C86E05" w:rsidRPr="00CC45F6">
        <w:rPr>
          <w:lang w:val="it-CH"/>
        </w:rPr>
        <w:t xml:space="preserve"> del suolo</w:t>
      </w:r>
      <w:r w:rsidR="00EC371A" w:rsidRPr="00CC45F6">
        <w:rPr>
          <w:lang w:val="it-CH"/>
        </w:rPr>
        <w:t>.</w:t>
      </w:r>
      <w:r w:rsidR="001C1E9F" w:rsidRPr="00CC45F6">
        <w:rPr>
          <w:lang w:val="it-CH"/>
        </w:rPr>
        <w:t xml:space="preserve"> </w:t>
      </w:r>
    </w:p>
    <w:p w14:paraId="5EA0FD6C" w14:textId="68062EEA" w:rsidR="00EC371A" w:rsidRDefault="00C86E05" w:rsidP="00EC371A">
      <w:pPr>
        <w:rPr>
          <w:lang w:val="it-CH"/>
        </w:rPr>
      </w:pPr>
      <w:r w:rsidRPr="00CC45F6">
        <w:rPr>
          <w:lang w:val="it-CH"/>
        </w:rPr>
        <w:t xml:space="preserve">Per ora lo stato insufficiente delle </w:t>
      </w:r>
      <w:r w:rsidR="00D65447" w:rsidRPr="00CC45F6">
        <w:rPr>
          <w:lang w:val="it-CH"/>
        </w:rPr>
        <w:t xml:space="preserve">conoscenze non consente di </w:t>
      </w:r>
      <w:r w:rsidR="000E0142" w:rsidRPr="00CC45F6">
        <w:rPr>
          <w:lang w:val="it-CH"/>
        </w:rPr>
        <w:t>formulare affermazioni generali relative alla computabilità di superfici in serra</w:t>
      </w:r>
      <w:r w:rsidR="00D65447" w:rsidRPr="00CC45F6">
        <w:rPr>
          <w:lang w:val="it-CH"/>
        </w:rPr>
        <w:t xml:space="preserve"> (</w:t>
      </w:r>
      <w:r w:rsidR="000E0142" w:rsidRPr="00CC45F6">
        <w:rPr>
          <w:lang w:val="it-CH"/>
        </w:rPr>
        <w:t>coltura protetta</w:t>
      </w:r>
      <w:r w:rsidR="009D308B" w:rsidRPr="00CC45F6">
        <w:rPr>
          <w:lang w:val="it-CH"/>
        </w:rPr>
        <w:t xml:space="preserve"> in modo permanente</w:t>
      </w:r>
      <w:r w:rsidR="00D65447" w:rsidRPr="00CC45F6">
        <w:rPr>
          <w:lang w:val="it-CH"/>
        </w:rPr>
        <w:t>).</w:t>
      </w:r>
      <w:r w:rsidR="00D65447" w:rsidRPr="00CC45F6" w:rsidDel="00140988">
        <w:rPr>
          <w:lang w:val="it-CH"/>
        </w:rPr>
        <w:t xml:space="preserve"> </w:t>
      </w:r>
      <w:r w:rsidR="000E0142" w:rsidRPr="00CC45F6">
        <w:rPr>
          <w:lang w:val="it-CH"/>
        </w:rPr>
        <w:t>Attualmente, perciò, le</w:t>
      </w:r>
      <w:r w:rsidR="00D65447" w:rsidRPr="00CC45F6">
        <w:rPr>
          <w:lang w:val="it-CH"/>
        </w:rPr>
        <w:t xml:space="preserve"> superfici </w:t>
      </w:r>
      <w:r w:rsidR="00156AB1" w:rsidRPr="00CC45F6">
        <w:rPr>
          <w:lang w:val="it-CH"/>
        </w:rPr>
        <w:t>su cui sorgono serre</w:t>
      </w:r>
      <w:r w:rsidR="000E0142" w:rsidRPr="00CC45F6">
        <w:rPr>
          <w:lang w:val="it-CH"/>
        </w:rPr>
        <w:t xml:space="preserve"> </w:t>
      </w:r>
      <w:r w:rsidR="00D65447" w:rsidRPr="00CC45F6">
        <w:rPr>
          <w:lang w:val="it-CH"/>
        </w:rPr>
        <w:t xml:space="preserve">non vengono conteggiate negli </w:t>
      </w:r>
      <w:r w:rsidR="000E0142" w:rsidRPr="00CC45F6">
        <w:rPr>
          <w:lang w:val="it-CH"/>
        </w:rPr>
        <w:t>i</w:t>
      </w:r>
      <w:r w:rsidR="00D65447" w:rsidRPr="00CC45F6">
        <w:rPr>
          <w:lang w:val="it-CH"/>
        </w:rPr>
        <w:t xml:space="preserve">nventari cantonali </w:t>
      </w:r>
      <w:r w:rsidR="006C77EE" w:rsidRPr="00CC45F6">
        <w:rPr>
          <w:lang w:val="it-CH"/>
        </w:rPr>
        <w:t xml:space="preserve">delle </w:t>
      </w:r>
      <w:r w:rsidR="00D65447" w:rsidRPr="00CC45F6">
        <w:rPr>
          <w:lang w:val="it-CH"/>
        </w:rPr>
        <w:t xml:space="preserve">SAC. </w:t>
      </w:r>
      <w:r w:rsidR="006C77EE" w:rsidRPr="00CC45F6">
        <w:rPr>
          <w:lang w:val="it-CH"/>
        </w:rPr>
        <w:t xml:space="preserve">Ulteriori indagini mostreranno se e a </w:t>
      </w:r>
      <w:r w:rsidR="00D65447" w:rsidRPr="00CC45F6">
        <w:rPr>
          <w:lang w:val="it-CH"/>
        </w:rPr>
        <w:t xml:space="preserve">quali condizioni </w:t>
      </w:r>
      <w:r w:rsidR="00634224" w:rsidRPr="00CC45F6">
        <w:rPr>
          <w:lang w:val="it-CH"/>
        </w:rPr>
        <w:t>si potranno computare queste s</w:t>
      </w:r>
      <w:r w:rsidR="00D65447" w:rsidRPr="00CC45F6">
        <w:rPr>
          <w:lang w:val="it-CH"/>
        </w:rPr>
        <w:t>uperfici</w:t>
      </w:r>
      <w:r w:rsidR="00140988" w:rsidRPr="00CC45F6">
        <w:rPr>
          <w:lang w:val="it-CH"/>
        </w:rPr>
        <w:t>.</w:t>
      </w:r>
    </w:p>
    <w:p w14:paraId="5042B8D3" w14:textId="2DE1D6C8" w:rsidR="00367166" w:rsidRDefault="00367166" w:rsidP="00EC371A">
      <w:pPr>
        <w:rPr>
          <w:lang w:val="it-CH"/>
        </w:rPr>
      </w:pPr>
    </w:p>
    <w:p w14:paraId="4BF9937E" w14:textId="77777777" w:rsidR="00367166" w:rsidRPr="00CC45F6" w:rsidRDefault="00367166" w:rsidP="00EC371A">
      <w:pPr>
        <w:rPr>
          <w:lang w:val="it-CH"/>
        </w:rPr>
      </w:pPr>
    </w:p>
    <w:p w14:paraId="37C2E307" w14:textId="5E9483D2" w:rsidR="00EB25F7" w:rsidRPr="00CC45F6" w:rsidRDefault="001D35B6" w:rsidP="147A5F7B">
      <w:pPr>
        <w:rPr>
          <w:b/>
          <w:bCs/>
          <w:lang w:val="it-CH"/>
        </w:rPr>
      </w:pPr>
      <w:r w:rsidRPr="00CC45F6">
        <w:rPr>
          <w:b/>
          <w:bCs/>
          <w:lang w:val="it-CH"/>
        </w:rPr>
        <w:lastRenderedPageBreak/>
        <w:t xml:space="preserve">Controlli / </w:t>
      </w:r>
      <w:r w:rsidR="006C77EE" w:rsidRPr="00CC45F6">
        <w:rPr>
          <w:b/>
          <w:bCs/>
          <w:lang w:val="it-CH"/>
        </w:rPr>
        <w:t>P</w:t>
      </w:r>
      <w:r w:rsidRPr="00CC45F6">
        <w:rPr>
          <w:b/>
          <w:bCs/>
          <w:lang w:val="it-CH"/>
        </w:rPr>
        <w:t>rova della qualità del suolo</w:t>
      </w:r>
    </w:p>
    <w:p w14:paraId="20CE626A" w14:textId="671FD704" w:rsidR="001D35B6" w:rsidRPr="00CC45F6" w:rsidRDefault="001D35B6" w:rsidP="001D35B6">
      <w:pPr>
        <w:rPr>
          <w:lang w:val="it-CH"/>
        </w:rPr>
      </w:pPr>
      <w:r w:rsidRPr="00CC45F6">
        <w:rPr>
          <w:lang w:val="it-CH"/>
        </w:rPr>
        <w:t>Fondamentalmente</w:t>
      </w:r>
      <w:r w:rsidR="00B84747" w:rsidRPr="00CC45F6">
        <w:rPr>
          <w:lang w:val="it-CH"/>
        </w:rPr>
        <w:t>,</w:t>
      </w:r>
      <w:r w:rsidRPr="00CC45F6">
        <w:rPr>
          <w:lang w:val="it-CH"/>
        </w:rPr>
        <w:t xml:space="preserve"> nei casi speciali vale il principio di causalità; il richiedente di SAC </w:t>
      </w:r>
      <w:r w:rsidR="00B84747" w:rsidRPr="00CC45F6">
        <w:rPr>
          <w:lang w:val="it-CH"/>
        </w:rPr>
        <w:t>deve</w:t>
      </w:r>
      <w:r w:rsidR="0082799D" w:rsidRPr="00CC45F6">
        <w:rPr>
          <w:lang w:val="it-CH"/>
        </w:rPr>
        <w:t xml:space="preserve"> rendere conto</w:t>
      </w:r>
      <w:r w:rsidRPr="00CC45F6">
        <w:rPr>
          <w:lang w:val="it-CH"/>
        </w:rPr>
        <w:t xml:space="preserve"> </w:t>
      </w:r>
      <w:r w:rsidR="0082799D" w:rsidRPr="00CC45F6">
        <w:rPr>
          <w:lang w:val="it-CH"/>
        </w:rPr>
        <w:t xml:space="preserve">al </w:t>
      </w:r>
      <w:r w:rsidRPr="00CC45F6">
        <w:rPr>
          <w:lang w:val="it-CH"/>
        </w:rPr>
        <w:t xml:space="preserve">Cantone, o </w:t>
      </w:r>
      <w:r w:rsidR="0082799D" w:rsidRPr="00CC45F6">
        <w:rPr>
          <w:lang w:val="it-CH"/>
        </w:rPr>
        <w:t>dimostrare a quest’ultimo</w:t>
      </w:r>
      <w:r w:rsidRPr="00CC45F6">
        <w:rPr>
          <w:lang w:val="it-CH"/>
        </w:rPr>
        <w:t xml:space="preserve"> che i criteri </w:t>
      </w:r>
      <w:r w:rsidR="0082799D" w:rsidRPr="00CC45F6">
        <w:rPr>
          <w:lang w:val="it-CH"/>
        </w:rPr>
        <w:t xml:space="preserve">per il computo </w:t>
      </w:r>
      <w:r w:rsidR="00B84747" w:rsidRPr="00CC45F6">
        <w:rPr>
          <w:lang w:val="it-CH"/>
        </w:rPr>
        <w:t>sono</w:t>
      </w:r>
      <w:r w:rsidRPr="00CC45F6">
        <w:rPr>
          <w:lang w:val="it-CH"/>
        </w:rPr>
        <w:t xml:space="preserve"> soddisfatti. Il Cantone</w:t>
      </w:r>
      <w:r w:rsidR="005B3F36" w:rsidRPr="00CC45F6">
        <w:rPr>
          <w:lang w:val="it-CH"/>
        </w:rPr>
        <w:t>,</w:t>
      </w:r>
      <w:r w:rsidRPr="00CC45F6">
        <w:rPr>
          <w:lang w:val="it-CH"/>
        </w:rPr>
        <w:t xml:space="preserve"> </w:t>
      </w:r>
      <w:r w:rsidR="005B3F36" w:rsidRPr="00CC45F6">
        <w:rPr>
          <w:lang w:val="it-CH"/>
        </w:rPr>
        <w:t xml:space="preserve">dal canto suo, </w:t>
      </w:r>
      <w:r w:rsidRPr="00CC45F6">
        <w:rPr>
          <w:lang w:val="it-CH"/>
        </w:rPr>
        <w:t xml:space="preserve">si assume la responsabilità e </w:t>
      </w:r>
      <w:r w:rsidR="005B3F36" w:rsidRPr="00CC45F6">
        <w:rPr>
          <w:lang w:val="it-CH"/>
        </w:rPr>
        <w:t>deve poter rendere conto alla</w:t>
      </w:r>
      <w:r w:rsidRPr="00CC45F6">
        <w:rPr>
          <w:lang w:val="it-CH"/>
        </w:rPr>
        <w:t xml:space="preserve"> Confederazione.</w:t>
      </w:r>
    </w:p>
    <w:p w14:paraId="39959DF4" w14:textId="19826340" w:rsidR="00341510" w:rsidRPr="00CC45F6" w:rsidRDefault="001D35B6" w:rsidP="001D35B6">
      <w:pPr>
        <w:rPr>
          <w:lang w:val="it-CH"/>
        </w:rPr>
      </w:pPr>
      <w:r w:rsidRPr="00CC45F6">
        <w:rPr>
          <w:lang w:val="it-CH"/>
        </w:rPr>
        <w:t xml:space="preserve">Nell’ambito delle utilizzazioni speciali sulle SAC </w:t>
      </w:r>
      <w:r w:rsidR="005B3F36" w:rsidRPr="00CC45F6">
        <w:rPr>
          <w:lang w:val="it-CH"/>
        </w:rPr>
        <w:t xml:space="preserve">vale la regola </w:t>
      </w:r>
      <w:r w:rsidR="00B84747" w:rsidRPr="00CC45F6">
        <w:rPr>
          <w:lang w:val="it-CH"/>
        </w:rPr>
        <w:t>per cui</w:t>
      </w:r>
      <w:r w:rsidR="005B3F36" w:rsidRPr="00CC45F6">
        <w:rPr>
          <w:lang w:val="it-CH"/>
        </w:rPr>
        <w:t xml:space="preserve"> la qualità del suolo presente prima dell’utilizzazione non dev’essere compromessa</w:t>
      </w:r>
      <w:r w:rsidRPr="00CC45F6">
        <w:rPr>
          <w:lang w:val="it-CH"/>
        </w:rPr>
        <w:t xml:space="preserve">. </w:t>
      </w:r>
      <w:r w:rsidR="005B3F36" w:rsidRPr="00CC45F6">
        <w:rPr>
          <w:lang w:val="it-CH"/>
        </w:rPr>
        <w:t>In ambito di</w:t>
      </w:r>
      <w:r w:rsidRPr="00CC45F6">
        <w:rPr>
          <w:lang w:val="it-CH"/>
        </w:rPr>
        <w:t xml:space="preserve"> </w:t>
      </w:r>
      <w:proofErr w:type="spellStart"/>
      <w:r w:rsidRPr="00CC45F6">
        <w:rPr>
          <w:lang w:val="it-CH"/>
        </w:rPr>
        <w:t>ricoltivazioni</w:t>
      </w:r>
      <w:proofErr w:type="spellEnd"/>
      <w:r w:rsidRPr="00CC45F6">
        <w:rPr>
          <w:lang w:val="it-CH"/>
        </w:rPr>
        <w:t xml:space="preserve">, si </w:t>
      </w:r>
      <w:r w:rsidR="00E21375" w:rsidRPr="00CC45F6">
        <w:rPr>
          <w:lang w:val="it-CH"/>
        </w:rPr>
        <w:t>procede a una rigenerazione completa della struttura del suolo</w:t>
      </w:r>
      <w:r w:rsidRPr="00CC45F6">
        <w:rPr>
          <w:lang w:val="it-CH"/>
        </w:rPr>
        <w:t xml:space="preserve">. </w:t>
      </w:r>
      <w:r w:rsidR="00E21375" w:rsidRPr="00CC45F6">
        <w:rPr>
          <w:lang w:val="it-CH"/>
        </w:rPr>
        <w:t>La superficie in questione, perciò, deve rispettare i criteri di qualità definiti nel principio P6 per «nuove» SAC</w:t>
      </w:r>
      <w:r w:rsidR="147A5F7B" w:rsidRPr="00CC45F6">
        <w:rPr>
          <w:lang w:val="it-CH"/>
        </w:rPr>
        <w:t>.</w:t>
      </w:r>
      <w:bookmarkStart w:id="113" w:name="_Toc526946718"/>
      <w:bookmarkStart w:id="114" w:name="_Toc527034941"/>
      <w:r w:rsidR="002B46FD" w:rsidRPr="002B46FD">
        <w:rPr>
          <w:lang w:val="it-CH"/>
        </w:rPr>
        <w:t xml:space="preserve"> </w:t>
      </w:r>
      <w:bookmarkEnd w:id="113"/>
      <w:bookmarkEnd w:id="114"/>
    </w:p>
    <w:p w14:paraId="71995B0E" w14:textId="24A042FC" w:rsidR="002B46FD" w:rsidRPr="00517952" w:rsidRDefault="002B46FD" w:rsidP="000D7DC8">
      <w:pPr>
        <w:pStyle w:val="berschrift2"/>
        <w:rPr>
          <w:lang w:val="it-CH"/>
        </w:rPr>
      </w:pPr>
      <w:bookmarkStart w:id="115" w:name="_Toc531102193"/>
      <w:bookmarkStart w:id="116" w:name="_Toc531103708"/>
      <w:bookmarkStart w:id="117" w:name="_Toc533005858"/>
      <w:bookmarkStart w:id="118" w:name="_Toc517266592"/>
      <w:r w:rsidRPr="00517952">
        <w:rPr>
          <w:lang w:val="it-CH"/>
        </w:rPr>
        <w:t>Normative in funzione della base di dati dei Cantoni</w:t>
      </w:r>
      <w:bookmarkEnd w:id="115"/>
      <w:bookmarkEnd w:id="116"/>
      <w:bookmarkEnd w:id="117"/>
    </w:p>
    <w:p w14:paraId="27B716DE" w14:textId="69FACDC1" w:rsidR="007D024A" w:rsidRDefault="001D35B6" w:rsidP="007D024A">
      <w:pPr>
        <w:rPr>
          <w:lang w:val="it-CH"/>
        </w:rPr>
      </w:pPr>
      <w:r w:rsidRPr="00CC45F6">
        <w:rPr>
          <w:lang w:val="it-CH"/>
        </w:rPr>
        <w:t xml:space="preserve">La </w:t>
      </w:r>
      <w:r w:rsidR="00B84747" w:rsidRPr="00CC45F6">
        <w:rPr>
          <w:lang w:val="it-CH"/>
        </w:rPr>
        <w:t xml:space="preserve">sottostante </w:t>
      </w:r>
      <w:r w:rsidRPr="00CC45F6">
        <w:rPr>
          <w:lang w:val="it-CH"/>
        </w:rPr>
        <w:t xml:space="preserve">tabella </w:t>
      </w:r>
      <w:r w:rsidR="002E4960" w:rsidRPr="00CC45F6">
        <w:rPr>
          <w:lang w:val="it-CH"/>
        </w:rPr>
        <w:t>indica</w:t>
      </w:r>
      <w:r w:rsidRPr="00CC45F6">
        <w:rPr>
          <w:lang w:val="it-CH"/>
        </w:rPr>
        <w:t xml:space="preserve"> quali </w:t>
      </w:r>
      <w:r w:rsidR="00B84747" w:rsidRPr="00CC45F6">
        <w:rPr>
          <w:lang w:val="it-CH"/>
        </w:rPr>
        <w:t xml:space="preserve">sono i </w:t>
      </w:r>
      <w:r w:rsidRPr="00CC45F6">
        <w:rPr>
          <w:lang w:val="it-CH"/>
        </w:rPr>
        <w:t>Cantoni</w:t>
      </w:r>
      <w:r w:rsidR="00B84747" w:rsidRPr="00CC45F6">
        <w:rPr>
          <w:lang w:val="it-CH"/>
        </w:rPr>
        <w:t xml:space="preserve"> che</w:t>
      </w:r>
      <w:r w:rsidRPr="00CC45F6">
        <w:rPr>
          <w:lang w:val="it-CH"/>
        </w:rPr>
        <w:t xml:space="preserve"> </w:t>
      </w:r>
      <w:r w:rsidR="002E4960" w:rsidRPr="00CC45F6">
        <w:rPr>
          <w:lang w:val="it-CH"/>
        </w:rPr>
        <w:t xml:space="preserve">possono </w:t>
      </w:r>
      <w:r w:rsidR="00B557D0">
        <w:rPr>
          <w:lang w:val="it-CH"/>
        </w:rPr>
        <w:t xml:space="preserve">avviare trattative sulle </w:t>
      </w:r>
      <w:r w:rsidRPr="00CC45F6">
        <w:rPr>
          <w:lang w:val="it-CH"/>
        </w:rPr>
        <w:t>SAC secondo il</w:t>
      </w:r>
      <w:r w:rsidR="002E4960" w:rsidRPr="00CC45F6">
        <w:rPr>
          <w:lang w:val="it-CH"/>
        </w:rPr>
        <w:t xml:space="preserve"> </w:t>
      </w:r>
      <w:r w:rsidR="002E4960" w:rsidRPr="00E35B95">
        <w:rPr>
          <w:lang w:val="it-CH"/>
        </w:rPr>
        <w:t>principio</w:t>
      </w:r>
      <w:r w:rsidR="004F6F58" w:rsidRPr="00E35B95">
        <w:rPr>
          <w:lang w:val="it-CH"/>
        </w:rPr>
        <w:t xml:space="preserve"> </w:t>
      </w:r>
      <w:r w:rsidR="008A6E1C" w:rsidRPr="00E35B95">
        <w:rPr>
          <w:lang w:val="it-CH"/>
        </w:rPr>
        <w:fldChar w:fldCharType="begin"/>
      </w:r>
      <w:r w:rsidR="008A6E1C" w:rsidRPr="00E35B95">
        <w:rPr>
          <w:lang w:val="it-CH"/>
        </w:rPr>
        <w:instrText xml:space="preserve"> REF _Ref527035316 \r \h </w:instrText>
      </w:r>
      <w:r w:rsidR="004F6F58" w:rsidRPr="00E35B95">
        <w:rPr>
          <w:lang w:val="it-CH"/>
        </w:rPr>
        <w:instrText xml:space="preserve"> \* MERGEFORMAT </w:instrText>
      </w:r>
      <w:r w:rsidR="008A6E1C" w:rsidRPr="00E35B95">
        <w:rPr>
          <w:lang w:val="it-CH"/>
        </w:rPr>
      </w:r>
      <w:r w:rsidR="008A6E1C" w:rsidRPr="00E35B95">
        <w:rPr>
          <w:lang w:val="it-CH"/>
        </w:rPr>
        <w:fldChar w:fldCharType="separate"/>
      </w:r>
      <w:r w:rsidR="00AB3DF4">
        <w:rPr>
          <w:lang w:val="it-CH"/>
        </w:rPr>
        <w:t>P17</w:t>
      </w:r>
      <w:r w:rsidR="008A6E1C" w:rsidRPr="00E35B95">
        <w:rPr>
          <w:lang w:val="it-CH"/>
        </w:rPr>
        <w:fldChar w:fldCharType="end"/>
      </w:r>
      <w:r w:rsidR="008A6E1C" w:rsidRPr="00E35B95">
        <w:rPr>
          <w:lang w:val="it-CH"/>
        </w:rPr>
        <w:t xml:space="preserve"> </w:t>
      </w:r>
      <w:r w:rsidR="00B84747" w:rsidRPr="00E35B95">
        <w:rPr>
          <w:lang w:val="it-CH"/>
        </w:rPr>
        <w:t xml:space="preserve">e quali, invece, devono </w:t>
      </w:r>
      <w:r w:rsidRPr="00E35B95">
        <w:rPr>
          <w:lang w:val="it-CH"/>
        </w:rPr>
        <w:t xml:space="preserve">introdurre una </w:t>
      </w:r>
      <w:r w:rsidR="002E4960" w:rsidRPr="00E35B95">
        <w:rPr>
          <w:lang w:val="it-CH"/>
        </w:rPr>
        <w:t>normativa sulla</w:t>
      </w:r>
      <w:r w:rsidRPr="00E35B95">
        <w:rPr>
          <w:lang w:val="it-CH"/>
        </w:rPr>
        <w:t xml:space="preserve"> compensazion</w:t>
      </w:r>
      <w:r w:rsidR="002E4960" w:rsidRPr="00E35B95">
        <w:rPr>
          <w:lang w:val="it-CH"/>
        </w:rPr>
        <w:t>e</w:t>
      </w:r>
      <w:r w:rsidRPr="00E35B95">
        <w:rPr>
          <w:lang w:val="it-CH"/>
        </w:rPr>
        <w:t xml:space="preserve"> secondo</w:t>
      </w:r>
      <w:r w:rsidR="002E4960" w:rsidRPr="00E35B95">
        <w:rPr>
          <w:lang w:val="it-CH"/>
        </w:rPr>
        <w:t xml:space="preserve"> il principio</w:t>
      </w:r>
      <w:r w:rsidRPr="00E35B95">
        <w:rPr>
          <w:lang w:val="it-CH"/>
        </w:rPr>
        <w:t xml:space="preserve"> </w:t>
      </w:r>
      <w:r w:rsidR="008A6E1C" w:rsidRPr="00E35B95">
        <w:rPr>
          <w:lang w:val="it-CH"/>
        </w:rPr>
        <w:fldChar w:fldCharType="begin"/>
      </w:r>
      <w:r w:rsidR="008A6E1C" w:rsidRPr="00E35B95">
        <w:rPr>
          <w:lang w:val="it-CH"/>
        </w:rPr>
        <w:instrText xml:space="preserve"> REF _Ref527035335 \r \h </w:instrText>
      </w:r>
      <w:r w:rsidR="004F6F58" w:rsidRPr="00E35B95">
        <w:rPr>
          <w:lang w:val="it-CH"/>
        </w:rPr>
        <w:instrText xml:space="preserve"> \* MERGEFORMAT </w:instrText>
      </w:r>
      <w:r w:rsidR="008A6E1C" w:rsidRPr="00E35B95">
        <w:rPr>
          <w:lang w:val="it-CH"/>
        </w:rPr>
      </w:r>
      <w:r w:rsidR="008A6E1C" w:rsidRPr="00E35B95">
        <w:rPr>
          <w:lang w:val="it-CH"/>
        </w:rPr>
        <w:fldChar w:fldCharType="separate"/>
      </w:r>
      <w:r w:rsidR="00AB3DF4">
        <w:rPr>
          <w:lang w:val="it-CH"/>
        </w:rPr>
        <w:t>P18</w:t>
      </w:r>
      <w:r w:rsidR="008A6E1C" w:rsidRPr="00E35B95">
        <w:rPr>
          <w:lang w:val="it-CH"/>
        </w:rPr>
        <w:fldChar w:fldCharType="end"/>
      </w:r>
      <w:r w:rsidR="003861C7" w:rsidRPr="00CC45F6">
        <w:rPr>
          <w:lang w:val="it-CH"/>
        </w:rPr>
        <w:t xml:space="preserve">. </w:t>
      </w:r>
      <w:r w:rsidRPr="00CC45F6">
        <w:rPr>
          <w:lang w:val="it-CH"/>
        </w:rPr>
        <w:t xml:space="preserve">La </w:t>
      </w:r>
      <w:r w:rsidR="002E4960" w:rsidRPr="00CC45F6">
        <w:rPr>
          <w:lang w:val="it-CH"/>
        </w:rPr>
        <w:t>classificazione</w:t>
      </w:r>
      <w:r w:rsidRPr="00CC45F6">
        <w:rPr>
          <w:lang w:val="it-CH"/>
        </w:rPr>
        <w:t xml:space="preserve"> dei Cantoni </w:t>
      </w:r>
      <w:r w:rsidR="002E4960" w:rsidRPr="00CC45F6">
        <w:rPr>
          <w:lang w:val="it-CH"/>
        </w:rPr>
        <w:t>si basa su uno studio</w:t>
      </w:r>
      <w:r w:rsidRPr="00CC45F6">
        <w:rPr>
          <w:lang w:val="it-CH"/>
        </w:rPr>
        <w:t xml:space="preserve"> dell’Osservatorio nazionale </w:t>
      </w:r>
      <w:r w:rsidR="008247B6">
        <w:rPr>
          <w:lang w:val="it-CH"/>
        </w:rPr>
        <w:t>del suolo</w:t>
      </w:r>
      <w:r w:rsidRPr="00CC45F6">
        <w:rPr>
          <w:lang w:val="it-CH"/>
        </w:rPr>
        <w:t xml:space="preserve"> NABO </w:t>
      </w:r>
      <w:r w:rsidR="002E4960" w:rsidRPr="00CC45F6">
        <w:rPr>
          <w:lang w:val="it-CH"/>
        </w:rPr>
        <w:t>relativo allo</w:t>
      </w:r>
      <w:r w:rsidRPr="00CC45F6">
        <w:rPr>
          <w:lang w:val="it-CH"/>
        </w:rPr>
        <w:t xml:space="preserve"> stato attuale della cartografia </w:t>
      </w:r>
      <w:r w:rsidR="002E4960" w:rsidRPr="00CC45F6">
        <w:rPr>
          <w:lang w:val="it-CH"/>
        </w:rPr>
        <w:t>del suolo</w:t>
      </w:r>
      <w:r w:rsidRPr="00CC45F6">
        <w:rPr>
          <w:lang w:val="it-CH"/>
        </w:rPr>
        <w:t xml:space="preserve"> in Svizzera. </w:t>
      </w:r>
      <w:r w:rsidR="000519E2">
        <w:rPr>
          <w:lang w:val="it-CH"/>
        </w:rPr>
        <w:t>La tabella fornisce un quadro provvisorio e verrà aggiornata dopo l’audizione</w:t>
      </w:r>
      <w:r w:rsidR="00427CE8" w:rsidRPr="00CC45F6">
        <w:rPr>
          <w:lang w:val="it-CH"/>
        </w:rPr>
        <w:t>.</w:t>
      </w:r>
    </w:p>
    <w:tbl>
      <w:tblPr>
        <w:tblStyle w:val="Grigliatabella1"/>
        <w:tblW w:w="9634" w:type="dxa"/>
        <w:tblLook w:val="04A0" w:firstRow="1" w:lastRow="0" w:firstColumn="1" w:lastColumn="0" w:noHBand="0" w:noVBand="1"/>
      </w:tblPr>
      <w:tblGrid>
        <w:gridCol w:w="1202"/>
        <w:gridCol w:w="1203"/>
        <w:gridCol w:w="1228"/>
        <w:gridCol w:w="1229"/>
        <w:gridCol w:w="1229"/>
        <w:gridCol w:w="1181"/>
        <w:gridCol w:w="1181"/>
        <w:gridCol w:w="1181"/>
      </w:tblGrid>
      <w:tr w:rsidR="007275E5" w:rsidRPr="00367166" w14:paraId="3DDCEC1C" w14:textId="77777777" w:rsidTr="00B557D0">
        <w:tc>
          <w:tcPr>
            <w:tcW w:w="2405" w:type="dxa"/>
            <w:gridSpan w:val="2"/>
            <w:shd w:val="clear" w:color="auto" w:fill="BFBFBF" w:themeFill="background1" w:themeFillShade="BF"/>
            <w:vAlign w:val="center"/>
          </w:tcPr>
          <w:p w14:paraId="75433EB3" w14:textId="20A1C46D" w:rsidR="007275E5" w:rsidRPr="00E35B95" w:rsidRDefault="007275E5" w:rsidP="00B557D0">
            <w:pPr>
              <w:spacing w:before="120"/>
              <w:jc w:val="center"/>
              <w:rPr>
                <w:b/>
                <w:bCs/>
                <w:lang w:val="it-CH"/>
              </w:rPr>
            </w:pPr>
            <w:bookmarkStart w:id="119" w:name="_Hlk531352752"/>
            <w:r w:rsidRPr="00E35B95">
              <w:rPr>
                <w:b/>
                <w:bCs/>
                <w:lang w:val="it-CH"/>
              </w:rPr>
              <w:t>Dati relativi al suolo conformi a</w:t>
            </w:r>
            <w:r w:rsidR="00102C09" w:rsidRPr="00E35B95">
              <w:rPr>
                <w:b/>
                <w:bCs/>
                <w:lang w:val="it-CH"/>
              </w:rPr>
              <w:t xml:space="preserve"> P5</w:t>
            </w:r>
          </w:p>
        </w:tc>
        <w:tc>
          <w:tcPr>
            <w:tcW w:w="7229" w:type="dxa"/>
            <w:gridSpan w:val="6"/>
            <w:tcBorders>
              <w:bottom w:val="single" w:sz="4" w:space="0" w:color="auto"/>
            </w:tcBorders>
            <w:shd w:val="clear" w:color="auto" w:fill="BFBFBF" w:themeFill="background1" w:themeFillShade="BF"/>
            <w:vAlign w:val="center"/>
          </w:tcPr>
          <w:p w14:paraId="5A1DA201" w14:textId="0464B8CA" w:rsidR="007275E5" w:rsidRPr="00E35B95" w:rsidRDefault="007275E5" w:rsidP="00C87BC2">
            <w:pPr>
              <w:spacing w:before="120"/>
              <w:jc w:val="center"/>
              <w:rPr>
                <w:b/>
                <w:bCs/>
                <w:lang w:val="it-CH"/>
              </w:rPr>
            </w:pPr>
            <w:r w:rsidRPr="00E35B95">
              <w:rPr>
                <w:b/>
                <w:bCs/>
                <w:lang w:val="it-CH"/>
              </w:rPr>
              <w:t xml:space="preserve">Dati relativi al suolo non conformi a </w:t>
            </w:r>
            <w:r w:rsidR="00C87BC2">
              <w:rPr>
                <w:b/>
                <w:bCs/>
                <w:lang w:val="it-CH"/>
              </w:rPr>
              <w:fldChar w:fldCharType="begin"/>
            </w:r>
            <w:r w:rsidR="00C87BC2">
              <w:rPr>
                <w:b/>
                <w:bCs/>
                <w:lang w:val="it-CH"/>
              </w:rPr>
              <w:instrText xml:space="preserve"> REF _Ref532981836 \r \h </w:instrText>
            </w:r>
            <w:r w:rsidR="00C87BC2">
              <w:rPr>
                <w:b/>
                <w:bCs/>
                <w:lang w:val="it-CH"/>
              </w:rPr>
            </w:r>
            <w:r w:rsidR="00C87BC2">
              <w:rPr>
                <w:b/>
                <w:bCs/>
                <w:lang w:val="it-CH"/>
              </w:rPr>
              <w:fldChar w:fldCharType="separate"/>
            </w:r>
            <w:r w:rsidR="00AB3DF4">
              <w:rPr>
                <w:b/>
                <w:bCs/>
                <w:lang w:val="it-CH"/>
              </w:rPr>
              <w:t>P5</w:t>
            </w:r>
            <w:r w:rsidR="00C87BC2">
              <w:rPr>
                <w:b/>
                <w:bCs/>
                <w:lang w:val="it-CH"/>
              </w:rPr>
              <w:fldChar w:fldCharType="end"/>
            </w:r>
          </w:p>
        </w:tc>
      </w:tr>
      <w:tr w:rsidR="007275E5" w:rsidRPr="00367166" w14:paraId="6E167057" w14:textId="77777777" w:rsidTr="00726726">
        <w:tc>
          <w:tcPr>
            <w:tcW w:w="2405" w:type="dxa"/>
            <w:gridSpan w:val="2"/>
            <w:tcBorders>
              <w:bottom w:val="single" w:sz="4" w:space="0" w:color="auto"/>
            </w:tcBorders>
            <w:shd w:val="clear" w:color="auto" w:fill="BFBFBF" w:themeFill="background1" w:themeFillShade="BF"/>
            <w:vAlign w:val="center"/>
          </w:tcPr>
          <w:p w14:paraId="5F5ACFA7" w14:textId="4C8222C8" w:rsidR="007275E5" w:rsidRPr="00E35B95" w:rsidDel="00C5472E" w:rsidRDefault="007275E5" w:rsidP="00B557D0">
            <w:pPr>
              <w:spacing w:before="120"/>
              <w:jc w:val="center"/>
              <w:rPr>
                <w:b/>
                <w:bCs/>
                <w:lang w:val="it-CH"/>
              </w:rPr>
            </w:pPr>
            <w:r w:rsidRPr="00E35B95">
              <w:rPr>
                <w:b/>
                <w:bCs/>
                <w:lang w:val="it-CH"/>
              </w:rPr>
              <w:t>Trattative consentite</w:t>
            </w:r>
          </w:p>
        </w:tc>
        <w:tc>
          <w:tcPr>
            <w:tcW w:w="3686" w:type="dxa"/>
            <w:gridSpan w:val="3"/>
            <w:tcBorders>
              <w:bottom w:val="single" w:sz="4" w:space="0" w:color="auto"/>
            </w:tcBorders>
            <w:shd w:val="clear" w:color="auto" w:fill="BFBFBF" w:themeFill="background1" w:themeFillShade="BF"/>
            <w:vAlign w:val="center"/>
          </w:tcPr>
          <w:p w14:paraId="39DD1F92" w14:textId="184C922C" w:rsidR="007275E5" w:rsidRPr="00E35B95" w:rsidRDefault="007275E5" w:rsidP="00B557D0">
            <w:pPr>
              <w:spacing w:before="120"/>
              <w:jc w:val="center"/>
              <w:rPr>
                <w:b/>
                <w:bCs/>
                <w:lang w:val="it-CH"/>
              </w:rPr>
            </w:pPr>
            <w:r w:rsidRPr="00E35B95">
              <w:rPr>
                <w:b/>
                <w:bCs/>
                <w:lang w:val="it-CH"/>
              </w:rPr>
              <w:t>Normativa sulla compensazione ai sensi della tabella disponibile in</w:t>
            </w:r>
            <w:r w:rsidRPr="00E35B95">
              <w:rPr>
                <w:b/>
                <w:lang w:val="it-CH"/>
              </w:rPr>
              <w:t xml:space="preserve"> </w:t>
            </w:r>
            <w:r w:rsidR="00102C09" w:rsidRPr="00E35B95">
              <w:rPr>
                <w:b/>
                <w:lang w:val="it-CH"/>
              </w:rPr>
              <w:t>P8</w:t>
            </w:r>
          </w:p>
        </w:tc>
        <w:tc>
          <w:tcPr>
            <w:tcW w:w="3543" w:type="dxa"/>
            <w:gridSpan w:val="3"/>
            <w:tcBorders>
              <w:bottom w:val="single" w:sz="4" w:space="0" w:color="auto"/>
            </w:tcBorders>
            <w:shd w:val="clear" w:color="auto" w:fill="BFBFBF" w:themeFill="background1" w:themeFillShade="BF"/>
          </w:tcPr>
          <w:p w14:paraId="7310FF13" w14:textId="32BA3131" w:rsidR="007275E5" w:rsidRPr="00E35B95" w:rsidRDefault="007275E5" w:rsidP="00B557D0">
            <w:pPr>
              <w:spacing w:before="120"/>
              <w:jc w:val="center"/>
              <w:rPr>
                <w:b/>
                <w:bCs/>
                <w:lang w:val="it-CH"/>
              </w:rPr>
            </w:pPr>
            <w:r w:rsidRPr="00E35B95">
              <w:rPr>
                <w:b/>
                <w:bCs/>
                <w:lang w:val="it-CH"/>
              </w:rPr>
              <w:t>Introdu</w:t>
            </w:r>
            <w:r w:rsidR="002B46FD" w:rsidRPr="00E35B95">
              <w:rPr>
                <w:b/>
                <w:bCs/>
                <w:lang w:val="it-CH"/>
              </w:rPr>
              <w:t>rre</w:t>
            </w:r>
            <w:r w:rsidRPr="00E35B95">
              <w:rPr>
                <w:b/>
                <w:bCs/>
                <w:lang w:val="it-CH"/>
              </w:rPr>
              <w:t xml:space="preserve"> una normativa sulla compensazione</w:t>
            </w:r>
          </w:p>
        </w:tc>
      </w:tr>
      <w:tr w:rsidR="00726726" w14:paraId="1B64DB78" w14:textId="77777777" w:rsidTr="00726726">
        <w:tc>
          <w:tcPr>
            <w:tcW w:w="1202" w:type="dxa"/>
            <w:tcBorders>
              <w:right w:val="nil"/>
            </w:tcBorders>
          </w:tcPr>
          <w:p w14:paraId="6DE09DEF" w14:textId="77777777" w:rsidR="00726726" w:rsidRPr="007E7775" w:rsidRDefault="00726726" w:rsidP="00B557D0">
            <w:pPr>
              <w:spacing w:before="120"/>
              <w:rPr>
                <w:lang w:val="it-CH"/>
              </w:rPr>
            </w:pPr>
            <w:r w:rsidRPr="007E7775">
              <w:rPr>
                <w:lang w:val="it-CH"/>
              </w:rPr>
              <w:t>ZH</w:t>
            </w:r>
          </w:p>
          <w:p w14:paraId="5D17BC0E" w14:textId="77777777" w:rsidR="00726726" w:rsidRPr="007E7775" w:rsidRDefault="00726726" w:rsidP="00B557D0">
            <w:pPr>
              <w:spacing w:before="120"/>
              <w:rPr>
                <w:lang w:val="it-CH"/>
              </w:rPr>
            </w:pPr>
            <w:r w:rsidRPr="007E7775">
              <w:rPr>
                <w:lang w:val="it-CH"/>
              </w:rPr>
              <w:t>BL</w:t>
            </w:r>
          </w:p>
          <w:p w14:paraId="49722805" w14:textId="77777777" w:rsidR="00726726" w:rsidRPr="007E7775" w:rsidRDefault="00726726" w:rsidP="00B557D0">
            <w:pPr>
              <w:spacing w:before="120"/>
              <w:rPr>
                <w:lang w:val="it-CH"/>
              </w:rPr>
            </w:pPr>
            <w:r w:rsidRPr="007E7775">
              <w:rPr>
                <w:lang w:val="it-CH"/>
              </w:rPr>
              <w:t>BS</w:t>
            </w:r>
          </w:p>
        </w:tc>
        <w:tc>
          <w:tcPr>
            <w:tcW w:w="1203" w:type="dxa"/>
            <w:tcBorders>
              <w:left w:val="nil"/>
            </w:tcBorders>
          </w:tcPr>
          <w:p w14:paraId="1682FA14" w14:textId="77777777" w:rsidR="00726726" w:rsidRDefault="00726726" w:rsidP="00726726">
            <w:pPr>
              <w:spacing w:before="120"/>
              <w:rPr>
                <w:lang w:val="it-CH"/>
              </w:rPr>
            </w:pPr>
            <w:r w:rsidRPr="007E7775">
              <w:rPr>
                <w:lang w:val="it-CH"/>
              </w:rPr>
              <w:t>AI</w:t>
            </w:r>
          </w:p>
          <w:p w14:paraId="0E48257F" w14:textId="77777777" w:rsidR="00726726" w:rsidRDefault="00726726" w:rsidP="00B557D0">
            <w:pPr>
              <w:spacing w:before="120"/>
              <w:rPr>
                <w:lang w:val="it-CH"/>
              </w:rPr>
            </w:pPr>
            <w:r>
              <w:rPr>
                <w:lang w:val="it-CH"/>
              </w:rPr>
              <w:t>ZG</w:t>
            </w:r>
          </w:p>
          <w:p w14:paraId="09BC52FB" w14:textId="05AE643D" w:rsidR="00726726" w:rsidRPr="007E7775" w:rsidRDefault="00726726" w:rsidP="00B557D0">
            <w:pPr>
              <w:spacing w:before="120"/>
              <w:rPr>
                <w:lang w:val="it-CH"/>
              </w:rPr>
            </w:pPr>
            <w:r w:rsidRPr="007E7775">
              <w:rPr>
                <w:lang w:val="it-CH"/>
              </w:rPr>
              <w:t>GL</w:t>
            </w:r>
          </w:p>
          <w:p w14:paraId="4BB5120F" w14:textId="2F8998CA" w:rsidR="00726726" w:rsidRPr="007E7775" w:rsidRDefault="00726726" w:rsidP="00B557D0">
            <w:pPr>
              <w:spacing w:before="120"/>
              <w:rPr>
                <w:lang w:val="it-CH"/>
              </w:rPr>
            </w:pPr>
          </w:p>
        </w:tc>
        <w:tc>
          <w:tcPr>
            <w:tcW w:w="1228" w:type="dxa"/>
            <w:tcBorders>
              <w:right w:val="nil"/>
            </w:tcBorders>
          </w:tcPr>
          <w:p w14:paraId="7C82A874" w14:textId="77777777" w:rsidR="00726726" w:rsidRPr="00987D24" w:rsidRDefault="00726726" w:rsidP="00B557D0">
            <w:pPr>
              <w:spacing w:before="120"/>
              <w:rPr>
                <w:lang w:val="fr-CH"/>
              </w:rPr>
            </w:pPr>
            <w:r w:rsidRPr="147A5F7B">
              <w:rPr>
                <w:lang w:val="fr-CH"/>
              </w:rPr>
              <w:t>VS</w:t>
            </w:r>
          </w:p>
          <w:p w14:paraId="3B8576A2" w14:textId="77777777" w:rsidR="00726726" w:rsidRPr="00987D24" w:rsidRDefault="00726726" w:rsidP="00B557D0">
            <w:pPr>
              <w:spacing w:before="120"/>
              <w:rPr>
                <w:lang w:val="fr-CH"/>
              </w:rPr>
            </w:pPr>
            <w:r w:rsidRPr="147A5F7B">
              <w:rPr>
                <w:lang w:val="fr-CH"/>
              </w:rPr>
              <w:t>AR</w:t>
            </w:r>
          </w:p>
          <w:p w14:paraId="0A24EE82" w14:textId="77777777" w:rsidR="00726726" w:rsidRPr="00987D24" w:rsidRDefault="00726726" w:rsidP="00B557D0">
            <w:pPr>
              <w:spacing w:before="120"/>
              <w:rPr>
                <w:lang w:val="fr-CH"/>
              </w:rPr>
            </w:pPr>
            <w:r w:rsidRPr="147A5F7B">
              <w:rPr>
                <w:lang w:val="fr-CH"/>
              </w:rPr>
              <w:t>LU</w:t>
            </w:r>
          </w:p>
          <w:p w14:paraId="45DEB9E8" w14:textId="77777777" w:rsidR="00726726" w:rsidRPr="003861C7" w:rsidRDefault="00726726" w:rsidP="00B557D0">
            <w:pPr>
              <w:spacing w:before="120"/>
              <w:rPr>
                <w:lang w:val="en-US"/>
              </w:rPr>
            </w:pPr>
          </w:p>
        </w:tc>
        <w:tc>
          <w:tcPr>
            <w:tcW w:w="1229" w:type="dxa"/>
            <w:tcBorders>
              <w:left w:val="nil"/>
              <w:right w:val="nil"/>
            </w:tcBorders>
          </w:tcPr>
          <w:p w14:paraId="0C8EDA77" w14:textId="77777777" w:rsidR="00726726" w:rsidRPr="00997702" w:rsidRDefault="00726726" w:rsidP="00B557D0">
            <w:pPr>
              <w:spacing w:before="120"/>
              <w:rPr>
                <w:lang w:val="en-GB"/>
              </w:rPr>
            </w:pPr>
            <w:r w:rsidRPr="00997702">
              <w:rPr>
                <w:lang w:val="en-GB"/>
              </w:rPr>
              <w:t>UR</w:t>
            </w:r>
          </w:p>
          <w:p w14:paraId="5F5FD142" w14:textId="77777777" w:rsidR="00726726" w:rsidRPr="00997702" w:rsidRDefault="00726726" w:rsidP="00B557D0">
            <w:pPr>
              <w:spacing w:before="120"/>
              <w:rPr>
                <w:lang w:val="en-GB"/>
              </w:rPr>
            </w:pPr>
            <w:r w:rsidRPr="00997702">
              <w:rPr>
                <w:lang w:val="en-GB"/>
              </w:rPr>
              <w:t>BE</w:t>
            </w:r>
          </w:p>
          <w:p w14:paraId="79EBBC7F" w14:textId="77777777" w:rsidR="00726726" w:rsidRPr="00997702" w:rsidRDefault="00726726" w:rsidP="00B557D0">
            <w:pPr>
              <w:spacing w:before="120"/>
              <w:rPr>
                <w:lang w:val="en-GB"/>
              </w:rPr>
            </w:pPr>
            <w:r w:rsidRPr="147A5F7B">
              <w:rPr>
                <w:lang w:val="en-US"/>
              </w:rPr>
              <w:t>SH</w:t>
            </w:r>
          </w:p>
          <w:p w14:paraId="63AB4713" w14:textId="77777777" w:rsidR="00726726" w:rsidRPr="00997702" w:rsidRDefault="00726726" w:rsidP="00B557D0">
            <w:pPr>
              <w:spacing w:before="120"/>
              <w:rPr>
                <w:lang w:val="en-GB"/>
              </w:rPr>
            </w:pPr>
          </w:p>
        </w:tc>
        <w:tc>
          <w:tcPr>
            <w:tcW w:w="1229" w:type="dxa"/>
            <w:tcBorders>
              <w:left w:val="nil"/>
            </w:tcBorders>
          </w:tcPr>
          <w:p w14:paraId="3CD29652" w14:textId="77777777" w:rsidR="00726726" w:rsidRDefault="00726726" w:rsidP="00B557D0">
            <w:pPr>
              <w:spacing w:before="120"/>
            </w:pPr>
            <w:r>
              <w:t>NE</w:t>
            </w:r>
          </w:p>
          <w:p w14:paraId="75DD8946" w14:textId="77777777" w:rsidR="00726726" w:rsidRDefault="00726726" w:rsidP="00B557D0">
            <w:pPr>
              <w:spacing w:before="120"/>
            </w:pPr>
            <w:r>
              <w:t>NW</w:t>
            </w:r>
          </w:p>
          <w:p w14:paraId="4EE83931" w14:textId="77777777" w:rsidR="00726726" w:rsidRDefault="00726726" w:rsidP="00B557D0">
            <w:pPr>
              <w:spacing w:before="120"/>
            </w:pPr>
            <w:r>
              <w:t>FR</w:t>
            </w:r>
          </w:p>
          <w:p w14:paraId="3DE6E2E5" w14:textId="77777777" w:rsidR="00726726" w:rsidRDefault="00726726" w:rsidP="00B557D0">
            <w:pPr>
              <w:spacing w:before="120"/>
            </w:pPr>
          </w:p>
        </w:tc>
        <w:tc>
          <w:tcPr>
            <w:tcW w:w="1181" w:type="dxa"/>
            <w:tcBorders>
              <w:left w:val="nil"/>
              <w:right w:val="nil"/>
            </w:tcBorders>
          </w:tcPr>
          <w:p w14:paraId="5D9B39B7" w14:textId="77777777" w:rsidR="00726726" w:rsidRPr="008A46DF" w:rsidRDefault="00726726" w:rsidP="00B557D0">
            <w:pPr>
              <w:spacing w:before="120"/>
              <w:rPr>
                <w:lang w:val="it-CH"/>
              </w:rPr>
            </w:pPr>
            <w:r w:rsidRPr="008A46DF">
              <w:rPr>
                <w:lang w:val="it-CH"/>
              </w:rPr>
              <w:t>VD</w:t>
            </w:r>
          </w:p>
          <w:p w14:paraId="2702091C" w14:textId="77777777" w:rsidR="00726726" w:rsidRPr="008A46DF" w:rsidRDefault="00726726" w:rsidP="00B557D0">
            <w:pPr>
              <w:spacing w:before="120"/>
              <w:rPr>
                <w:lang w:val="it-CH"/>
              </w:rPr>
            </w:pPr>
            <w:r w:rsidRPr="008A46DF">
              <w:rPr>
                <w:lang w:val="it-CH"/>
              </w:rPr>
              <w:t>TG</w:t>
            </w:r>
          </w:p>
          <w:p w14:paraId="142432AB" w14:textId="77777777" w:rsidR="00726726" w:rsidRPr="008A46DF" w:rsidRDefault="00726726" w:rsidP="00B557D0">
            <w:pPr>
              <w:spacing w:before="120"/>
              <w:rPr>
                <w:lang w:val="it-CH"/>
              </w:rPr>
            </w:pPr>
            <w:r w:rsidRPr="008A46DF">
              <w:rPr>
                <w:lang w:val="it-CH"/>
              </w:rPr>
              <w:t>GR</w:t>
            </w:r>
          </w:p>
          <w:p w14:paraId="4BEB468A" w14:textId="1C77E062" w:rsidR="00726726" w:rsidRPr="008A46DF" w:rsidRDefault="00726726" w:rsidP="00726726">
            <w:pPr>
              <w:rPr>
                <w:lang w:val="it-CH"/>
              </w:rPr>
            </w:pPr>
            <w:r w:rsidRPr="008A46DF">
              <w:rPr>
                <w:lang w:val="it-CH"/>
              </w:rPr>
              <w:t>TI</w:t>
            </w:r>
          </w:p>
        </w:tc>
        <w:tc>
          <w:tcPr>
            <w:tcW w:w="1181" w:type="dxa"/>
            <w:tcBorders>
              <w:left w:val="nil"/>
              <w:right w:val="nil"/>
            </w:tcBorders>
          </w:tcPr>
          <w:p w14:paraId="1BFDEEB5" w14:textId="77777777" w:rsidR="00726726" w:rsidRPr="00102C09" w:rsidRDefault="00726726" w:rsidP="00102C09">
            <w:pPr>
              <w:spacing w:before="120"/>
              <w:rPr>
                <w:lang w:val="fr-CH"/>
              </w:rPr>
            </w:pPr>
            <w:r w:rsidRPr="00102C09">
              <w:rPr>
                <w:lang w:val="fr-CH"/>
              </w:rPr>
              <w:t>OW</w:t>
            </w:r>
          </w:p>
          <w:p w14:paraId="77BB5B22" w14:textId="77777777" w:rsidR="00726726" w:rsidRPr="00102C09" w:rsidRDefault="00726726" w:rsidP="00102C09">
            <w:pPr>
              <w:spacing w:before="120"/>
              <w:rPr>
                <w:lang w:val="fr-CH"/>
              </w:rPr>
            </w:pPr>
            <w:r w:rsidRPr="00102C09">
              <w:rPr>
                <w:lang w:val="fr-CH"/>
              </w:rPr>
              <w:t>SZ</w:t>
            </w:r>
          </w:p>
          <w:p w14:paraId="6AE781E4" w14:textId="77777777" w:rsidR="00726726" w:rsidRDefault="00726726" w:rsidP="00102C09">
            <w:pPr>
              <w:spacing w:before="120"/>
              <w:rPr>
                <w:lang w:val="it-CH"/>
              </w:rPr>
            </w:pPr>
            <w:r w:rsidRPr="00102C09">
              <w:rPr>
                <w:lang w:val="fr-CH"/>
              </w:rPr>
              <w:t>AG</w:t>
            </w:r>
          </w:p>
          <w:p w14:paraId="04D4A06D" w14:textId="62582746" w:rsidR="00726726" w:rsidRPr="00102C09" w:rsidRDefault="00726726" w:rsidP="00102C09">
            <w:pPr>
              <w:spacing w:before="120"/>
              <w:rPr>
                <w:lang w:val="fr-CH"/>
              </w:rPr>
            </w:pPr>
            <w:r w:rsidRPr="008A46DF">
              <w:rPr>
                <w:lang w:val="it-CH"/>
              </w:rPr>
              <w:t>SG</w:t>
            </w:r>
          </w:p>
        </w:tc>
        <w:tc>
          <w:tcPr>
            <w:tcW w:w="1181" w:type="dxa"/>
            <w:tcBorders>
              <w:left w:val="nil"/>
            </w:tcBorders>
          </w:tcPr>
          <w:p w14:paraId="5AB37724" w14:textId="445826C8" w:rsidR="00726726" w:rsidRPr="00102C09" w:rsidRDefault="00726726" w:rsidP="00102C09">
            <w:pPr>
              <w:spacing w:before="120"/>
              <w:rPr>
                <w:lang w:val="fr-CH"/>
              </w:rPr>
            </w:pPr>
            <w:r w:rsidRPr="00102C09">
              <w:rPr>
                <w:lang w:val="fr-CH"/>
              </w:rPr>
              <w:t>GE</w:t>
            </w:r>
          </w:p>
          <w:p w14:paraId="31EE8216" w14:textId="77777777" w:rsidR="00726726" w:rsidRPr="00102C09" w:rsidRDefault="00726726" w:rsidP="00102C09">
            <w:pPr>
              <w:spacing w:before="120"/>
              <w:rPr>
                <w:lang w:val="fr-CH"/>
              </w:rPr>
            </w:pPr>
            <w:r w:rsidRPr="00102C09">
              <w:rPr>
                <w:lang w:val="fr-CH"/>
              </w:rPr>
              <w:t>SO</w:t>
            </w:r>
          </w:p>
          <w:p w14:paraId="12D63EFD" w14:textId="3A319D9A" w:rsidR="00726726" w:rsidRPr="008A46DF" w:rsidRDefault="00726726" w:rsidP="00726726">
            <w:pPr>
              <w:rPr>
                <w:lang w:val="it-CH"/>
              </w:rPr>
            </w:pPr>
            <w:r w:rsidRPr="008A46DF">
              <w:rPr>
                <w:lang w:val="it-CH"/>
              </w:rPr>
              <w:t>JU</w:t>
            </w:r>
          </w:p>
          <w:p w14:paraId="26014FF3" w14:textId="402EF399" w:rsidR="00726726" w:rsidRPr="00102C09" w:rsidRDefault="00726726" w:rsidP="00726726">
            <w:pPr>
              <w:spacing w:before="120"/>
              <w:rPr>
                <w:lang w:val="fr-CH"/>
              </w:rPr>
            </w:pPr>
          </w:p>
        </w:tc>
      </w:tr>
      <w:bookmarkEnd w:id="119"/>
    </w:tbl>
    <w:p w14:paraId="72E5B461" w14:textId="7F1423E1" w:rsidR="000817CC" w:rsidRPr="00CC45F6" w:rsidRDefault="000817CC" w:rsidP="007D024A">
      <w:pPr>
        <w:rPr>
          <w:lang w:val="it-CH"/>
        </w:rPr>
      </w:pPr>
    </w:p>
    <w:p w14:paraId="753F570C" w14:textId="605DBC6C" w:rsidR="00427CE8" w:rsidRPr="00102C09" w:rsidRDefault="001D35B6" w:rsidP="008778D4">
      <w:pPr>
        <w:pStyle w:val="Listenabsatz"/>
        <w:numPr>
          <w:ilvl w:val="0"/>
          <w:numId w:val="29"/>
        </w:numPr>
        <w:shd w:val="clear" w:color="auto" w:fill="D9D9D9" w:themeFill="background1" w:themeFillShade="D9"/>
        <w:spacing w:before="240"/>
        <w:ind w:left="567" w:hanging="567"/>
        <w:rPr>
          <w:b/>
          <w:i w:val="0"/>
          <w:lang w:val="it-CH"/>
        </w:rPr>
      </w:pPr>
      <w:bookmarkStart w:id="120" w:name="_Ref527035316"/>
      <w:r w:rsidRPr="00102C09">
        <w:rPr>
          <w:b/>
          <w:bCs/>
          <w:i w:val="0"/>
          <w:lang w:val="it-CH"/>
        </w:rPr>
        <w:t>I Cantoni possono</w:t>
      </w:r>
      <w:r w:rsidR="003A33C4">
        <w:rPr>
          <w:b/>
          <w:bCs/>
          <w:i w:val="0"/>
          <w:lang w:val="it-CH"/>
        </w:rPr>
        <w:t xml:space="preserve"> negoziare</w:t>
      </w:r>
      <w:r w:rsidR="002B46FD" w:rsidRPr="00102C09">
        <w:rPr>
          <w:b/>
          <w:bCs/>
          <w:i w:val="0"/>
          <w:lang w:val="it-CH"/>
        </w:rPr>
        <w:t xml:space="preserve"> i loro contingenti cantonali </w:t>
      </w:r>
      <w:r w:rsidR="00102C09" w:rsidRPr="00102C09">
        <w:rPr>
          <w:b/>
          <w:bCs/>
          <w:i w:val="0"/>
          <w:lang w:val="it-CH"/>
        </w:rPr>
        <w:t>delle</w:t>
      </w:r>
      <w:r w:rsidR="002B46FD" w:rsidRPr="00102C09">
        <w:rPr>
          <w:b/>
          <w:bCs/>
          <w:i w:val="0"/>
          <w:lang w:val="it-CH"/>
        </w:rPr>
        <w:t xml:space="preserve"> SAC</w:t>
      </w:r>
      <w:r w:rsidR="00294B01" w:rsidRPr="00102C09">
        <w:rPr>
          <w:b/>
          <w:bCs/>
          <w:i w:val="0"/>
          <w:lang w:val="it-CH"/>
        </w:rPr>
        <w:t xml:space="preserve">, </w:t>
      </w:r>
      <w:r w:rsidR="002B46FD" w:rsidRPr="00102C09">
        <w:rPr>
          <w:b/>
          <w:bCs/>
          <w:i w:val="0"/>
          <w:lang w:val="it-CH"/>
        </w:rPr>
        <w:t>se i loro</w:t>
      </w:r>
      <w:r w:rsidRPr="00102C09">
        <w:rPr>
          <w:b/>
          <w:bCs/>
          <w:i w:val="0"/>
          <w:lang w:val="it-CH"/>
        </w:rPr>
        <w:t xml:space="preserve"> </w:t>
      </w:r>
      <w:r w:rsidR="002E4960" w:rsidRPr="00102C09">
        <w:rPr>
          <w:b/>
          <w:bCs/>
          <w:i w:val="0"/>
          <w:lang w:val="it-CH"/>
        </w:rPr>
        <w:t>i</w:t>
      </w:r>
      <w:r w:rsidRPr="00102C09">
        <w:rPr>
          <w:b/>
          <w:bCs/>
          <w:i w:val="0"/>
          <w:lang w:val="it-CH"/>
        </w:rPr>
        <w:t xml:space="preserve">nventari SAC </w:t>
      </w:r>
      <w:r w:rsidR="00294B01" w:rsidRPr="00102C09">
        <w:rPr>
          <w:b/>
          <w:bCs/>
          <w:i w:val="0"/>
          <w:lang w:val="it-CH"/>
        </w:rPr>
        <w:t>si fonda</w:t>
      </w:r>
      <w:r w:rsidR="002B46FD" w:rsidRPr="00102C09">
        <w:rPr>
          <w:b/>
          <w:bCs/>
          <w:i w:val="0"/>
          <w:lang w:val="it-CH"/>
        </w:rPr>
        <w:t>no</w:t>
      </w:r>
      <w:r w:rsidR="00294B01" w:rsidRPr="00102C09">
        <w:rPr>
          <w:b/>
          <w:bCs/>
          <w:i w:val="0"/>
          <w:lang w:val="it-CH"/>
        </w:rPr>
        <w:t xml:space="preserve"> su</w:t>
      </w:r>
      <w:r w:rsidRPr="00102C09">
        <w:rPr>
          <w:b/>
          <w:bCs/>
          <w:i w:val="0"/>
          <w:lang w:val="it-CH"/>
        </w:rPr>
        <w:t xml:space="preserve"> una </w:t>
      </w:r>
      <w:r w:rsidR="00294B01" w:rsidRPr="00102C09">
        <w:rPr>
          <w:b/>
          <w:bCs/>
          <w:i w:val="0"/>
          <w:lang w:val="it-CH"/>
        </w:rPr>
        <w:t>base di dati</w:t>
      </w:r>
      <w:r w:rsidRPr="00102C09">
        <w:rPr>
          <w:b/>
          <w:bCs/>
          <w:i w:val="0"/>
          <w:lang w:val="it-CH"/>
        </w:rPr>
        <w:t xml:space="preserve"> affidabile</w:t>
      </w:r>
      <w:r w:rsidR="008778D4" w:rsidRPr="00102C09">
        <w:rPr>
          <w:b/>
          <w:bCs/>
          <w:i w:val="0"/>
          <w:lang w:val="it-CH"/>
        </w:rPr>
        <w:t>.</w:t>
      </w:r>
      <w:bookmarkEnd w:id="120"/>
    </w:p>
    <w:p w14:paraId="6E50D64A" w14:textId="1DC10FE2" w:rsidR="00342A4A" w:rsidRPr="00CC45F6" w:rsidRDefault="007514AC" w:rsidP="001D35B6">
      <w:pPr>
        <w:rPr>
          <w:lang w:val="it-CH"/>
        </w:rPr>
      </w:pPr>
      <w:r w:rsidRPr="00CC45F6">
        <w:rPr>
          <w:lang w:val="it-CH"/>
        </w:rPr>
        <w:t>Con «b</w:t>
      </w:r>
      <w:r w:rsidR="00294B01" w:rsidRPr="00CC45F6">
        <w:rPr>
          <w:lang w:val="it-CH"/>
        </w:rPr>
        <w:t>ase di</w:t>
      </w:r>
      <w:r w:rsidR="001D35B6" w:rsidRPr="00CC45F6">
        <w:rPr>
          <w:lang w:val="it-CH"/>
        </w:rPr>
        <w:t xml:space="preserve"> dati affidabile</w:t>
      </w:r>
      <w:r w:rsidRPr="00CC45F6">
        <w:rPr>
          <w:lang w:val="it-CH"/>
        </w:rPr>
        <w:t xml:space="preserve">» si intende </w:t>
      </w:r>
      <w:r w:rsidR="001D35B6" w:rsidRPr="00CC45F6">
        <w:rPr>
          <w:lang w:val="it-CH"/>
        </w:rPr>
        <w:t>che</w:t>
      </w:r>
      <w:r w:rsidR="00294B01" w:rsidRPr="00CC45F6">
        <w:rPr>
          <w:lang w:val="it-CH"/>
        </w:rPr>
        <w:t xml:space="preserve"> la </w:t>
      </w:r>
      <w:r w:rsidRPr="00CC45F6">
        <w:rPr>
          <w:lang w:val="it-CH"/>
        </w:rPr>
        <w:t>maggior parte</w:t>
      </w:r>
      <w:r w:rsidR="00294B01" w:rsidRPr="00CC45F6">
        <w:rPr>
          <w:lang w:val="it-CH"/>
        </w:rPr>
        <w:t xml:space="preserve"> delle SAC è stata </w:t>
      </w:r>
      <w:r w:rsidR="001D35B6" w:rsidRPr="00CC45F6">
        <w:rPr>
          <w:lang w:val="it-CH"/>
        </w:rPr>
        <w:t>cartografat</w:t>
      </w:r>
      <w:r w:rsidR="00294B01" w:rsidRPr="00CC45F6">
        <w:rPr>
          <w:lang w:val="it-CH"/>
        </w:rPr>
        <w:t>a</w:t>
      </w:r>
      <w:r w:rsidR="001D35B6" w:rsidRPr="00CC45F6">
        <w:rPr>
          <w:lang w:val="it-CH"/>
        </w:rPr>
        <w:t xml:space="preserve"> </w:t>
      </w:r>
      <w:r w:rsidR="00294B01" w:rsidRPr="00CC45F6">
        <w:rPr>
          <w:lang w:val="it-CH"/>
        </w:rPr>
        <w:t xml:space="preserve">avvalendosi </w:t>
      </w:r>
      <w:r w:rsidR="001D35B6" w:rsidRPr="00CC45F6">
        <w:rPr>
          <w:lang w:val="it-CH"/>
        </w:rPr>
        <w:t xml:space="preserve">almeno </w:t>
      </w:r>
      <w:r w:rsidR="00294B01" w:rsidRPr="00CC45F6">
        <w:rPr>
          <w:lang w:val="it-CH"/>
        </w:rPr>
        <w:t>del</w:t>
      </w:r>
      <w:r w:rsidR="001D35B6" w:rsidRPr="00CC45F6">
        <w:rPr>
          <w:lang w:val="it-CH"/>
        </w:rPr>
        <w:t xml:space="preserve"> metodo FAL</w:t>
      </w:r>
      <w:r w:rsidRPr="00CC45F6">
        <w:rPr>
          <w:lang w:val="it-CH"/>
        </w:rPr>
        <w:t xml:space="preserve"> </w:t>
      </w:r>
      <w:r w:rsidR="001D35B6" w:rsidRPr="00CC45F6">
        <w:rPr>
          <w:lang w:val="it-CH"/>
        </w:rPr>
        <w:t>24.</w:t>
      </w:r>
    </w:p>
    <w:p w14:paraId="07929E1F" w14:textId="07126A5B" w:rsidR="008778D4" w:rsidRPr="00CC45F6" w:rsidRDefault="001D35B6" w:rsidP="008778D4">
      <w:pPr>
        <w:pStyle w:val="Listenabsatz"/>
        <w:numPr>
          <w:ilvl w:val="0"/>
          <w:numId w:val="29"/>
        </w:numPr>
        <w:shd w:val="clear" w:color="auto" w:fill="D9D9D9" w:themeFill="background1" w:themeFillShade="D9"/>
        <w:spacing w:before="240"/>
        <w:ind w:left="567" w:hanging="567"/>
        <w:rPr>
          <w:b/>
          <w:bCs/>
          <w:i w:val="0"/>
          <w:lang w:val="it-CH"/>
        </w:rPr>
      </w:pPr>
      <w:bookmarkStart w:id="121" w:name="_Ref527035335"/>
      <w:r w:rsidRPr="00CC45F6">
        <w:rPr>
          <w:b/>
          <w:bCs/>
          <w:i w:val="0"/>
          <w:lang w:val="it-CH"/>
        </w:rPr>
        <w:t xml:space="preserve">I Cantoni i cui </w:t>
      </w:r>
      <w:r w:rsidR="007514AC" w:rsidRPr="00CC45F6">
        <w:rPr>
          <w:b/>
          <w:bCs/>
          <w:i w:val="0"/>
          <w:lang w:val="it-CH"/>
        </w:rPr>
        <w:t>i</w:t>
      </w:r>
      <w:r w:rsidRPr="00CC45F6">
        <w:rPr>
          <w:b/>
          <w:bCs/>
          <w:i w:val="0"/>
          <w:lang w:val="it-CH"/>
        </w:rPr>
        <w:t>nventari si</w:t>
      </w:r>
      <w:r w:rsidR="007514AC" w:rsidRPr="00CC45F6">
        <w:rPr>
          <w:b/>
          <w:bCs/>
          <w:i w:val="0"/>
          <w:lang w:val="it-CH"/>
        </w:rPr>
        <w:t xml:space="preserve"> fondano su una base di dati imprecisa, </w:t>
      </w:r>
      <w:r w:rsidRPr="00CC45F6">
        <w:rPr>
          <w:b/>
          <w:bCs/>
          <w:i w:val="0"/>
          <w:lang w:val="it-CH"/>
        </w:rPr>
        <w:t xml:space="preserve">hanno l’obbligo di introdurre una </w:t>
      </w:r>
      <w:r w:rsidR="003A33C4">
        <w:rPr>
          <w:b/>
          <w:bCs/>
          <w:i w:val="0"/>
          <w:lang w:val="it-CH"/>
        </w:rPr>
        <w:t>regolamentazione</w:t>
      </w:r>
      <w:r w:rsidR="007514AC" w:rsidRPr="00CC45F6">
        <w:rPr>
          <w:b/>
          <w:bCs/>
          <w:i w:val="0"/>
          <w:lang w:val="it-CH"/>
        </w:rPr>
        <w:t xml:space="preserve"> sulla</w:t>
      </w:r>
      <w:r w:rsidRPr="00CC45F6">
        <w:rPr>
          <w:b/>
          <w:bCs/>
          <w:i w:val="0"/>
          <w:lang w:val="it-CH"/>
        </w:rPr>
        <w:t xml:space="preserve"> compensazione per SAC</w:t>
      </w:r>
      <w:r w:rsidR="002B46FD">
        <w:rPr>
          <w:b/>
          <w:bCs/>
          <w:i w:val="0"/>
          <w:lang w:val="it-CH"/>
        </w:rPr>
        <w:t xml:space="preserve"> iscritte </w:t>
      </w:r>
      <w:r w:rsidR="00052B31">
        <w:rPr>
          <w:b/>
          <w:bCs/>
          <w:i w:val="0"/>
          <w:lang w:val="it-CH"/>
        </w:rPr>
        <w:t>nell’inventario</w:t>
      </w:r>
      <w:r w:rsidR="008778D4" w:rsidRPr="00CC45F6">
        <w:rPr>
          <w:b/>
          <w:bCs/>
          <w:i w:val="0"/>
          <w:lang w:val="it-CH"/>
        </w:rPr>
        <w:t>.</w:t>
      </w:r>
      <w:bookmarkEnd w:id="121"/>
    </w:p>
    <w:p w14:paraId="082071F0" w14:textId="6F7AF320" w:rsidR="001D35B6" w:rsidRPr="00CC45F6" w:rsidRDefault="007514AC" w:rsidP="001D35B6">
      <w:pPr>
        <w:rPr>
          <w:lang w:val="it-CH"/>
        </w:rPr>
      </w:pPr>
      <w:r w:rsidRPr="00CC45F6">
        <w:rPr>
          <w:lang w:val="it-CH"/>
        </w:rPr>
        <w:t xml:space="preserve">Se le basi di dati relative alle SAC sono </w:t>
      </w:r>
      <w:r w:rsidR="001D35B6" w:rsidRPr="00CC45F6">
        <w:rPr>
          <w:lang w:val="it-CH"/>
        </w:rPr>
        <w:t xml:space="preserve">inaffidabili, </w:t>
      </w:r>
      <w:r w:rsidR="00A77B01" w:rsidRPr="00CC45F6">
        <w:rPr>
          <w:lang w:val="it-CH"/>
        </w:rPr>
        <w:t>non è</w:t>
      </w:r>
      <w:r w:rsidR="001D35B6" w:rsidRPr="00CC45F6">
        <w:rPr>
          <w:lang w:val="it-CH"/>
        </w:rPr>
        <w:t xml:space="preserve"> chiaro quali superfici debbano veramente essere garantite </w:t>
      </w:r>
      <w:r w:rsidR="00A77B01" w:rsidRPr="00CC45F6">
        <w:rPr>
          <w:lang w:val="it-CH"/>
        </w:rPr>
        <w:t>e</w:t>
      </w:r>
      <w:r w:rsidR="001D35B6" w:rsidRPr="00CC45F6">
        <w:rPr>
          <w:lang w:val="it-CH"/>
        </w:rPr>
        <w:t xml:space="preserve"> quali</w:t>
      </w:r>
      <w:r w:rsidR="00A77B01" w:rsidRPr="00CC45F6">
        <w:rPr>
          <w:lang w:val="it-CH"/>
        </w:rPr>
        <w:t xml:space="preserve">, tra queste, sono quelle con </w:t>
      </w:r>
      <w:r w:rsidR="00102C09">
        <w:rPr>
          <w:lang w:val="it-CH"/>
        </w:rPr>
        <w:t>la qualità</w:t>
      </w:r>
      <w:r w:rsidR="00A77B01" w:rsidRPr="00CC45F6">
        <w:rPr>
          <w:lang w:val="it-CH"/>
        </w:rPr>
        <w:t xml:space="preserve"> effettivamente miglior</w:t>
      </w:r>
      <w:r w:rsidR="00102C09">
        <w:rPr>
          <w:lang w:val="it-CH"/>
        </w:rPr>
        <w:t>e</w:t>
      </w:r>
      <w:r w:rsidR="001D35B6" w:rsidRPr="00CC45F6">
        <w:rPr>
          <w:lang w:val="it-CH"/>
        </w:rPr>
        <w:t xml:space="preserve">. Con una </w:t>
      </w:r>
      <w:r w:rsidR="00A77B01" w:rsidRPr="00CC45F6">
        <w:rPr>
          <w:lang w:val="it-CH"/>
        </w:rPr>
        <w:t>normativa</w:t>
      </w:r>
      <w:r w:rsidR="001D35B6" w:rsidRPr="00CC45F6">
        <w:rPr>
          <w:lang w:val="it-CH"/>
        </w:rPr>
        <w:t xml:space="preserve"> </w:t>
      </w:r>
      <w:r w:rsidR="00A77B01" w:rsidRPr="00CC45F6">
        <w:rPr>
          <w:lang w:val="it-CH"/>
        </w:rPr>
        <w:t>sulla</w:t>
      </w:r>
      <w:r w:rsidR="001D35B6" w:rsidRPr="00CC45F6">
        <w:rPr>
          <w:lang w:val="it-CH"/>
        </w:rPr>
        <w:t xml:space="preserve"> compensazione </w:t>
      </w:r>
      <w:r w:rsidR="00263EF6" w:rsidRPr="00CC45F6">
        <w:rPr>
          <w:lang w:val="it-CH"/>
        </w:rPr>
        <w:t>è possibile</w:t>
      </w:r>
      <w:r w:rsidR="001D35B6" w:rsidRPr="00CC45F6">
        <w:rPr>
          <w:lang w:val="it-CH"/>
        </w:rPr>
        <w:t xml:space="preserve"> assicurare </w:t>
      </w:r>
      <w:r w:rsidR="00263EF6" w:rsidRPr="00CC45F6">
        <w:rPr>
          <w:lang w:val="it-CH"/>
        </w:rPr>
        <w:t>meglio la</w:t>
      </w:r>
      <w:r w:rsidR="001D35B6" w:rsidRPr="00CC45F6">
        <w:rPr>
          <w:lang w:val="it-CH"/>
        </w:rPr>
        <w:t xml:space="preserve"> garanzia delle SAC. </w:t>
      </w:r>
      <w:r w:rsidR="00263EF6" w:rsidRPr="00CC45F6">
        <w:rPr>
          <w:lang w:val="it-CH"/>
        </w:rPr>
        <w:t>Alla luce di tale principio, i</w:t>
      </w:r>
      <w:r w:rsidR="001D35B6" w:rsidRPr="00CC45F6">
        <w:rPr>
          <w:lang w:val="it-CH"/>
        </w:rPr>
        <w:t xml:space="preserve"> Cantoni che già dispongono di una </w:t>
      </w:r>
      <w:r w:rsidR="00263EF6" w:rsidRPr="00CC45F6">
        <w:rPr>
          <w:lang w:val="it-CH"/>
        </w:rPr>
        <w:t xml:space="preserve">normativa sulla </w:t>
      </w:r>
      <w:r w:rsidR="001D35B6" w:rsidRPr="00CC45F6">
        <w:rPr>
          <w:lang w:val="it-CH"/>
        </w:rPr>
        <w:t>compensazione</w:t>
      </w:r>
      <w:r w:rsidR="00263EF6" w:rsidRPr="00CC45F6">
        <w:rPr>
          <w:lang w:val="it-CH"/>
        </w:rPr>
        <w:t xml:space="preserve"> </w:t>
      </w:r>
      <w:r w:rsidR="001D35B6" w:rsidRPr="00CC45F6">
        <w:rPr>
          <w:lang w:val="it-CH"/>
        </w:rPr>
        <w:t xml:space="preserve">non devono </w:t>
      </w:r>
      <w:r w:rsidR="00C03902" w:rsidRPr="00CC45F6">
        <w:rPr>
          <w:lang w:val="it-CH"/>
        </w:rPr>
        <w:t>modificarla</w:t>
      </w:r>
      <w:r w:rsidR="001D35B6" w:rsidRPr="00CC45F6">
        <w:rPr>
          <w:lang w:val="it-CH"/>
        </w:rPr>
        <w:t>.</w:t>
      </w:r>
    </w:p>
    <w:p w14:paraId="3F22B6F2" w14:textId="2A3194C1" w:rsidR="0003622A" w:rsidRPr="00CC45F6" w:rsidRDefault="00263EF6" w:rsidP="00102C09">
      <w:pPr>
        <w:rPr>
          <w:rFonts w:cs="Arial"/>
          <w:b/>
          <w:bCs/>
          <w:kern w:val="32"/>
          <w:sz w:val="32"/>
          <w:szCs w:val="32"/>
          <w:lang w:val="it-CH"/>
        </w:rPr>
      </w:pPr>
      <w:r w:rsidRPr="00CC45F6">
        <w:rPr>
          <w:lang w:val="it-CH"/>
        </w:rPr>
        <w:t>Idealmente, i</w:t>
      </w:r>
      <w:r w:rsidR="001D35B6" w:rsidRPr="00CC45F6">
        <w:rPr>
          <w:lang w:val="it-CH"/>
        </w:rPr>
        <w:t xml:space="preserve"> Cantoni dovrebbero introdurre un obbligo di compensazione per tutte le SAC utilizzate. L’importante</w:t>
      </w:r>
      <w:r w:rsidRPr="00CC45F6">
        <w:rPr>
          <w:lang w:val="it-CH"/>
        </w:rPr>
        <w:t>,</w:t>
      </w:r>
      <w:r w:rsidR="001D35B6" w:rsidRPr="00CC45F6">
        <w:rPr>
          <w:lang w:val="it-CH"/>
        </w:rPr>
        <w:t xml:space="preserve"> in ambito di compensazione</w:t>
      </w:r>
      <w:r w:rsidRPr="00CC45F6">
        <w:rPr>
          <w:lang w:val="it-CH"/>
        </w:rPr>
        <w:t xml:space="preserve">, è che non si tenga conto soltanto della quantità </w:t>
      </w:r>
      <w:r w:rsidR="001D35B6" w:rsidRPr="00CC45F6">
        <w:rPr>
          <w:lang w:val="it-CH"/>
        </w:rPr>
        <w:t xml:space="preserve">ma anche </w:t>
      </w:r>
      <w:r w:rsidRPr="00CC45F6">
        <w:rPr>
          <w:lang w:val="it-CH"/>
        </w:rPr>
        <w:t>del</w:t>
      </w:r>
      <w:r w:rsidR="001D35B6" w:rsidRPr="00CC45F6">
        <w:rPr>
          <w:lang w:val="it-CH"/>
        </w:rPr>
        <w:t xml:space="preserve">la qualità </w:t>
      </w:r>
      <w:r w:rsidR="00634224" w:rsidRPr="00CC45F6">
        <w:rPr>
          <w:lang w:val="it-CH"/>
        </w:rPr>
        <w:t>di tali</w:t>
      </w:r>
      <w:r w:rsidR="001D35B6" w:rsidRPr="00CC45F6">
        <w:rPr>
          <w:lang w:val="it-CH"/>
        </w:rPr>
        <w:t xml:space="preserve"> SAC. La </w:t>
      </w:r>
      <w:r w:rsidRPr="00CC45F6">
        <w:rPr>
          <w:lang w:val="it-CH"/>
        </w:rPr>
        <w:t>normativa sulla</w:t>
      </w:r>
      <w:r w:rsidR="001D35B6" w:rsidRPr="00CC45F6">
        <w:rPr>
          <w:lang w:val="it-CH"/>
        </w:rPr>
        <w:t xml:space="preserve"> compensazione</w:t>
      </w:r>
      <w:r w:rsidR="00634224" w:rsidRPr="00CC45F6">
        <w:rPr>
          <w:lang w:val="it-CH"/>
        </w:rPr>
        <w:t>, inoltre,</w:t>
      </w:r>
      <w:r w:rsidR="001D35B6" w:rsidRPr="00CC45F6">
        <w:rPr>
          <w:lang w:val="it-CH"/>
        </w:rPr>
        <w:t xml:space="preserve"> </w:t>
      </w:r>
      <w:r w:rsidR="00052B31">
        <w:rPr>
          <w:lang w:val="it-CH"/>
        </w:rPr>
        <w:t>può</w:t>
      </w:r>
      <w:r w:rsidR="001D35B6" w:rsidRPr="00CC45F6">
        <w:rPr>
          <w:lang w:val="it-CH"/>
        </w:rPr>
        <w:t xml:space="preserve"> </w:t>
      </w:r>
      <w:r w:rsidRPr="00CC45F6">
        <w:rPr>
          <w:lang w:val="it-CH"/>
        </w:rPr>
        <w:t xml:space="preserve">essere valida anche per </w:t>
      </w:r>
      <w:r w:rsidR="001D35B6" w:rsidRPr="00CC45F6">
        <w:rPr>
          <w:lang w:val="it-CH"/>
        </w:rPr>
        <w:t xml:space="preserve">edifici e impianti </w:t>
      </w:r>
      <w:r w:rsidRPr="00CC45F6">
        <w:rPr>
          <w:lang w:val="it-CH"/>
        </w:rPr>
        <w:t xml:space="preserve">agricoli </w:t>
      </w:r>
      <w:r w:rsidR="001D35B6" w:rsidRPr="00CC45F6">
        <w:rPr>
          <w:lang w:val="it-CH"/>
        </w:rPr>
        <w:t>conformi all</w:t>
      </w:r>
      <w:r w:rsidRPr="00CC45F6">
        <w:rPr>
          <w:lang w:val="it-CH"/>
        </w:rPr>
        <w:t>a</w:t>
      </w:r>
      <w:r w:rsidR="001D35B6" w:rsidRPr="00CC45F6">
        <w:rPr>
          <w:lang w:val="it-CH"/>
        </w:rPr>
        <w:t xml:space="preserve"> zon</w:t>
      </w:r>
      <w:r w:rsidRPr="00CC45F6">
        <w:rPr>
          <w:lang w:val="it-CH"/>
        </w:rPr>
        <w:t>a</w:t>
      </w:r>
      <w:r w:rsidR="147A5F7B" w:rsidRPr="00CC45F6">
        <w:rPr>
          <w:lang w:val="it-CH"/>
        </w:rPr>
        <w:t>.</w:t>
      </w:r>
      <w:bookmarkStart w:id="122" w:name="_Toc523813329"/>
      <w:bookmarkStart w:id="123" w:name="_Toc525022628"/>
      <w:bookmarkEnd w:id="118"/>
      <w:r w:rsidR="0003622A" w:rsidRPr="00CC45F6">
        <w:rPr>
          <w:lang w:val="it-CH"/>
        </w:rPr>
        <w:br w:type="page"/>
      </w:r>
    </w:p>
    <w:p w14:paraId="6A2F324E" w14:textId="73368019" w:rsidR="00C2065D" w:rsidRPr="00CC45F6" w:rsidRDefault="00193F71" w:rsidP="00C2065D">
      <w:pPr>
        <w:pStyle w:val="berschrift1"/>
        <w:rPr>
          <w:lang w:val="it-CH"/>
        </w:rPr>
      </w:pPr>
      <w:bookmarkStart w:id="124" w:name="_Toc526946719"/>
      <w:bookmarkStart w:id="125" w:name="_Toc527034942"/>
      <w:bookmarkStart w:id="126" w:name="_Toc533005859"/>
      <w:bookmarkEnd w:id="122"/>
      <w:bookmarkEnd w:id="123"/>
      <w:r>
        <w:rPr>
          <w:lang w:val="it-CH"/>
        </w:rPr>
        <w:lastRenderedPageBreak/>
        <w:t>Applicazione</w:t>
      </w:r>
      <w:r w:rsidR="004C3B85" w:rsidRPr="00CC45F6">
        <w:rPr>
          <w:lang w:val="it-CH"/>
        </w:rPr>
        <w:t xml:space="preserve"> e attuazione del </w:t>
      </w:r>
      <w:r w:rsidR="0071448D" w:rsidRPr="00CC45F6">
        <w:rPr>
          <w:lang w:val="it-CH"/>
        </w:rPr>
        <w:t>p</w:t>
      </w:r>
      <w:r w:rsidR="004C3B85" w:rsidRPr="00CC45F6">
        <w:rPr>
          <w:lang w:val="it-CH"/>
        </w:rPr>
        <w:t>iano settoriale</w:t>
      </w:r>
      <w:bookmarkEnd w:id="124"/>
      <w:bookmarkEnd w:id="125"/>
      <w:bookmarkEnd w:id="126"/>
    </w:p>
    <w:p w14:paraId="42D96EDB" w14:textId="16BE2689" w:rsidR="00A101C5" w:rsidRDefault="004C3B85" w:rsidP="005C004E">
      <w:pPr>
        <w:pStyle w:val="berschrift2"/>
        <w:rPr>
          <w:lang w:val="it-CH"/>
        </w:rPr>
      </w:pPr>
      <w:bookmarkStart w:id="127" w:name="_Ref524965071"/>
      <w:bookmarkStart w:id="128" w:name="_Toc525022629"/>
      <w:bookmarkStart w:id="129" w:name="_Toc526946720"/>
      <w:bookmarkStart w:id="130" w:name="_Toc533005860"/>
      <w:r w:rsidRPr="00CC45F6">
        <w:rPr>
          <w:lang w:val="it-CH"/>
        </w:rPr>
        <w:t>Ponderazione degli interess</w:t>
      </w:r>
      <w:r w:rsidR="0071448D" w:rsidRPr="00CC45F6">
        <w:rPr>
          <w:lang w:val="it-CH"/>
        </w:rPr>
        <w:t>i</w:t>
      </w:r>
      <w:r w:rsidR="00282C44" w:rsidRPr="00CC45F6">
        <w:rPr>
          <w:rStyle w:val="Funotenzeichen"/>
          <w:b w:val="0"/>
          <w:bCs w:val="0"/>
          <w:lang w:val="it-CH"/>
        </w:rPr>
        <w:footnoteReference w:id="36"/>
      </w:r>
      <w:bookmarkEnd w:id="127"/>
      <w:bookmarkEnd w:id="128"/>
      <w:bookmarkEnd w:id="129"/>
      <w:bookmarkEnd w:id="130"/>
    </w:p>
    <w:p w14:paraId="20369B6E" w14:textId="55A9D6AE" w:rsidR="00052B31" w:rsidRPr="00A16777" w:rsidRDefault="00052B31" w:rsidP="00052B31">
      <w:pPr>
        <w:rPr>
          <w:lang w:val="it-CH"/>
        </w:rPr>
      </w:pPr>
      <w:r w:rsidRPr="00102C09">
        <w:rPr>
          <w:lang w:val="it-CH"/>
        </w:rPr>
        <w:t xml:space="preserve">Nei seguenti </w:t>
      </w:r>
      <w:r w:rsidRPr="00A16777">
        <w:rPr>
          <w:lang w:val="it-CH"/>
        </w:rPr>
        <w:t xml:space="preserve">capitoli </w:t>
      </w:r>
      <w:r w:rsidR="00102C09" w:rsidRPr="00A16777">
        <w:rPr>
          <w:lang w:val="it-CH"/>
        </w:rPr>
        <w:t xml:space="preserve">i </w:t>
      </w:r>
      <w:r w:rsidRPr="00A16777">
        <w:rPr>
          <w:lang w:val="it-CH"/>
        </w:rPr>
        <w:t>diversi aspetti della ponderazione degli interessi vengono spiegati.</w:t>
      </w:r>
    </w:p>
    <w:p w14:paraId="59D5FF3E" w14:textId="51B0CE51" w:rsidR="00052B31" w:rsidRPr="000D7DC8" w:rsidRDefault="00052B31" w:rsidP="000D7DC8">
      <w:pPr>
        <w:pStyle w:val="berschrift3"/>
        <w:rPr>
          <w:lang w:val="it-CH"/>
        </w:rPr>
      </w:pPr>
      <w:bookmarkStart w:id="131" w:name="_Toc531102196"/>
      <w:bookmarkStart w:id="132" w:name="_Toc531103711"/>
      <w:bookmarkStart w:id="133" w:name="_Toc533005861"/>
      <w:r w:rsidRPr="000D7DC8">
        <w:rPr>
          <w:lang w:val="it-CH"/>
        </w:rPr>
        <w:t>La ponderazione degli interessi in generale</w:t>
      </w:r>
      <w:bookmarkEnd w:id="131"/>
      <w:bookmarkEnd w:id="132"/>
      <w:bookmarkEnd w:id="133"/>
    </w:p>
    <w:p w14:paraId="18FD2278" w14:textId="62C6655E" w:rsidR="00A9181A" w:rsidRPr="00CC45F6" w:rsidRDefault="004C3B85">
      <w:pPr>
        <w:rPr>
          <w:rFonts w:eastAsiaTheme="minorEastAsia"/>
          <w:lang w:val="it-CH" w:eastAsia="en-US"/>
        </w:rPr>
      </w:pPr>
      <w:r w:rsidRPr="00A16777">
        <w:rPr>
          <w:rFonts w:eastAsiaTheme="minorEastAsia"/>
          <w:lang w:val="it-CH" w:eastAsia="en-US"/>
        </w:rPr>
        <w:t xml:space="preserve">La ponderazione degli interessi </w:t>
      </w:r>
      <w:r w:rsidR="009F1BE9" w:rsidRPr="00A16777">
        <w:rPr>
          <w:rFonts w:eastAsiaTheme="minorEastAsia"/>
          <w:lang w:val="it-CH" w:eastAsia="en-US"/>
        </w:rPr>
        <w:t xml:space="preserve">si applica là dove </w:t>
      </w:r>
      <w:r w:rsidRPr="00A16777">
        <w:rPr>
          <w:rFonts w:eastAsiaTheme="minorEastAsia"/>
          <w:lang w:val="it-CH" w:eastAsia="en-US"/>
        </w:rPr>
        <w:t xml:space="preserve">le autorità dispongono di margini </w:t>
      </w:r>
      <w:r w:rsidR="009F1BE9" w:rsidRPr="00A16777">
        <w:rPr>
          <w:rFonts w:eastAsiaTheme="minorEastAsia"/>
          <w:lang w:val="it-CH" w:eastAsia="en-US"/>
        </w:rPr>
        <w:t>d’azione</w:t>
      </w:r>
      <w:r w:rsidRPr="00A16777">
        <w:rPr>
          <w:rFonts w:eastAsiaTheme="minorEastAsia"/>
          <w:lang w:val="it-CH" w:eastAsia="en-US"/>
        </w:rPr>
        <w:t xml:space="preserve"> </w:t>
      </w:r>
      <w:r w:rsidR="009F1BE9" w:rsidRPr="00A16777">
        <w:rPr>
          <w:rFonts w:eastAsiaTheme="minorEastAsia"/>
          <w:lang w:val="it-CH" w:eastAsia="en-US"/>
        </w:rPr>
        <w:t>nell’</w:t>
      </w:r>
      <w:r w:rsidRPr="00A16777">
        <w:rPr>
          <w:rFonts w:eastAsiaTheme="minorEastAsia"/>
          <w:lang w:val="it-CH" w:eastAsia="en-US"/>
        </w:rPr>
        <w:t xml:space="preserve">adempimento e coordinamento </w:t>
      </w:r>
      <w:r w:rsidR="009F1BE9" w:rsidRPr="00A16777">
        <w:rPr>
          <w:rFonts w:eastAsiaTheme="minorEastAsia"/>
          <w:lang w:val="it-CH" w:eastAsia="en-US"/>
        </w:rPr>
        <w:t>dei</w:t>
      </w:r>
      <w:r w:rsidRPr="00A16777">
        <w:rPr>
          <w:rFonts w:eastAsiaTheme="minorEastAsia"/>
          <w:lang w:val="it-CH" w:eastAsia="en-US"/>
        </w:rPr>
        <w:t xml:space="preserve"> compiti </w:t>
      </w:r>
      <w:r w:rsidR="009F1BE9" w:rsidRPr="00A16777">
        <w:rPr>
          <w:rFonts w:eastAsiaTheme="minorEastAsia"/>
          <w:lang w:val="it-CH" w:eastAsia="en-US"/>
        </w:rPr>
        <w:t>d’incidenza</w:t>
      </w:r>
      <w:r w:rsidRPr="00A16777">
        <w:rPr>
          <w:rFonts w:eastAsiaTheme="minorEastAsia"/>
          <w:lang w:val="it-CH" w:eastAsia="en-US"/>
        </w:rPr>
        <w:t xml:space="preserve"> territoriale</w:t>
      </w:r>
      <w:r w:rsidRPr="00CC45F6">
        <w:rPr>
          <w:rFonts w:eastAsiaTheme="minorEastAsia"/>
          <w:lang w:val="it-CH" w:eastAsia="en-US"/>
        </w:rPr>
        <w:t xml:space="preserve"> (art. 3 cpv. 1 OPT). È il</w:t>
      </w:r>
      <w:r w:rsidR="0071448D" w:rsidRPr="00CC45F6">
        <w:rPr>
          <w:rFonts w:eastAsiaTheme="minorEastAsia"/>
          <w:lang w:val="it-CH" w:eastAsia="en-US"/>
        </w:rPr>
        <w:t xml:space="preserve"> caso,</w:t>
      </w:r>
      <w:r w:rsidRPr="00CC45F6">
        <w:rPr>
          <w:rFonts w:eastAsiaTheme="minorEastAsia"/>
          <w:lang w:val="it-CH" w:eastAsia="en-US"/>
        </w:rPr>
        <w:t xml:space="preserve"> </w:t>
      </w:r>
      <w:r w:rsidR="0071448D" w:rsidRPr="00CC45F6">
        <w:rPr>
          <w:rFonts w:eastAsiaTheme="minorEastAsia"/>
          <w:lang w:val="it-CH" w:eastAsia="en-US"/>
        </w:rPr>
        <w:t xml:space="preserve">ad esempio, </w:t>
      </w:r>
      <w:r w:rsidRPr="00CC45F6">
        <w:rPr>
          <w:rFonts w:eastAsiaTheme="minorEastAsia"/>
          <w:lang w:val="it-CH" w:eastAsia="en-US"/>
        </w:rPr>
        <w:t xml:space="preserve">della gestione delle SAC. Tali margini </w:t>
      </w:r>
      <w:r w:rsidR="000F7BB0" w:rsidRPr="00CC45F6">
        <w:rPr>
          <w:rFonts w:eastAsiaTheme="minorEastAsia"/>
          <w:lang w:val="it-CH" w:eastAsia="en-US"/>
        </w:rPr>
        <w:t>d’azione non sussistono</w:t>
      </w:r>
      <w:r w:rsidRPr="00CC45F6">
        <w:rPr>
          <w:rFonts w:eastAsiaTheme="minorEastAsia"/>
          <w:lang w:val="it-CH" w:eastAsia="en-US"/>
        </w:rPr>
        <w:t xml:space="preserve"> </w:t>
      </w:r>
      <w:r w:rsidR="00634224" w:rsidRPr="00CC45F6">
        <w:rPr>
          <w:rFonts w:eastAsiaTheme="minorEastAsia"/>
          <w:lang w:val="it-CH" w:eastAsia="en-US"/>
        </w:rPr>
        <w:t>là dove</w:t>
      </w:r>
      <w:r w:rsidRPr="00CC45F6">
        <w:rPr>
          <w:rFonts w:eastAsiaTheme="minorEastAsia"/>
          <w:lang w:val="it-CH" w:eastAsia="en-US"/>
        </w:rPr>
        <w:t xml:space="preserve"> i fatti vengono regolati </w:t>
      </w:r>
      <w:r w:rsidR="00A17D6D" w:rsidRPr="00CC45F6">
        <w:rPr>
          <w:rFonts w:eastAsiaTheme="minorEastAsia"/>
          <w:lang w:val="it-CH" w:eastAsia="en-US"/>
        </w:rPr>
        <w:t xml:space="preserve">concretamente </w:t>
      </w:r>
      <w:r w:rsidRPr="00CC45F6">
        <w:rPr>
          <w:rFonts w:eastAsiaTheme="minorEastAsia"/>
          <w:lang w:val="it-CH" w:eastAsia="en-US"/>
        </w:rPr>
        <w:t>attr</w:t>
      </w:r>
      <w:r w:rsidR="000F7BB0" w:rsidRPr="00CC45F6">
        <w:rPr>
          <w:rFonts w:eastAsiaTheme="minorEastAsia"/>
          <w:lang w:val="it-CH" w:eastAsia="en-US"/>
        </w:rPr>
        <w:t>a</w:t>
      </w:r>
      <w:r w:rsidRPr="00CC45F6">
        <w:rPr>
          <w:rFonts w:eastAsiaTheme="minorEastAsia"/>
          <w:lang w:val="it-CH" w:eastAsia="en-US"/>
        </w:rPr>
        <w:t xml:space="preserve">verso </w:t>
      </w:r>
      <w:r w:rsidR="00A17D6D" w:rsidRPr="00CC45F6">
        <w:rPr>
          <w:rFonts w:eastAsiaTheme="minorEastAsia"/>
          <w:lang w:val="it-CH" w:eastAsia="en-US"/>
        </w:rPr>
        <w:t>i</w:t>
      </w:r>
      <w:r w:rsidRPr="00CC45F6">
        <w:rPr>
          <w:rFonts w:eastAsiaTheme="minorEastAsia"/>
          <w:lang w:val="it-CH" w:eastAsia="en-US"/>
        </w:rPr>
        <w:t xml:space="preserve"> diritt</w:t>
      </w:r>
      <w:r w:rsidR="00A17D6D" w:rsidRPr="00CC45F6">
        <w:rPr>
          <w:rFonts w:eastAsiaTheme="minorEastAsia"/>
          <w:lang w:val="it-CH" w:eastAsia="en-US"/>
        </w:rPr>
        <w:t>i</w:t>
      </w:r>
      <w:r w:rsidRPr="00CC45F6">
        <w:rPr>
          <w:rFonts w:eastAsiaTheme="minorEastAsia"/>
          <w:lang w:val="it-CH" w:eastAsia="en-US"/>
        </w:rPr>
        <w:t xml:space="preserve"> </w:t>
      </w:r>
      <w:r w:rsidR="00DC4B25" w:rsidRPr="00CC45F6">
        <w:rPr>
          <w:rFonts w:eastAsiaTheme="minorEastAsia"/>
          <w:lang w:val="it-CH" w:eastAsia="en-US"/>
        </w:rPr>
        <w:t>costituzionale e legislativo</w:t>
      </w:r>
      <w:r w:rsidRPr="00CC45F6">
        <w:rPr>
          <w:rFonts w:eastAsiaTheme="minorEastAsia"/>
          <w:lang w:val="it-CH" w:eastAsia="en-US"/>
        </w:rPr>
        <w:t xml:space="preserve">, </w:t>
      </w:r>
      <w:r w:rsidR="00C03902" w:rsidRPr="00CC45F6">
        <w:rPr>
          <w:rFonts w:eastAsiaTheme="minorEastAsia"/>
          <w:lang w:val="it-CH" w:eastAsia="en-US"/>
        </w:rPr>
        <w:t>che</w:t>
      </w:r>
      <w:r w:rsidR="00DC4B25" w:rsidRPr="00CC45F6">
        <w:rPr>
          <w:rFonts w:eastAsiaTheme="minorEastAsia"/>
          <w:lang w:val="it-CH" w:eastAsia="en-US"/>
        </w:rPr>
        <w:t xml:space="preserve"> già nella loro</w:t>
      </w:r>
      <w:r w:rsidR="00A17D6D" w:rsidRPr="00CC45F6">
        <w:rPr>
          <w:rFonts w:eastAsiaTheme="minorEastAsia"/>
          <w:lang w:val="it-CH" w:eastAsia="en-US"/>
        </w:rPr>
        <w:t xml:space="preserve"> peculiare</w:t>
      </w:r>
      <w:r w:rsidR="00DC4B25" w:rsidRPr="00CC45F6">
        <w:rPr>
          <w:rFonts w:eastAsiaTheme="minorEastAsia"/>
          <w:lang w:val="it-CH" w:eastAsia="en-US"/>
        </w:rPr>
        <w:t xml:space="preserve"> applicazione si contrappongono a un progetto di pianificazione o di costruzione </w:t>
      </w:r>
      <w:r w:rsidRPr="00CC45F6">
        <w:rPr>
          <w:rFonts w:eastAsiaTheme="minorEastAsia"/>
          <w:lang w:val="it-CH" w:eastAsia="en-US"/>
        </w:rPr>
        <w:t>(ad es.</w:t>
      </w:r>
      <w:r w:rsidR="00B248CB" w:rsidRPr="00CC45F6">
        <w:rPr>
          <w:rFonts w:eastAsiaTheme="minorEastAsia"/>
          <w:lang w:val="it-CH" w:eastAsia="en-US"/>
        </w:rPr>
        <w:t xml:space="preserve"> le condizioni </w:t>
      </w:r>
      <w:r w:rsidR="00052B31">
        <w:rPr>
          <w:rFonts w:eastAsiaTheme="minorEastAsia"/>
          <w:lang w:val="it-CH" w:eastAsia="en-US"/>
        </w:rPr>
        <w:t xml:space="preserve">generali </w:t>
      </w:r>
      <w:r w:rsidR="00B248CB" w:rsidRPr="00CC45F6">
        <w:rPr>
          <w:rFonts w:eastAsiaTheme="minorEastAsia"/>
          <w:lang w:val="it-CH" w:eastAsia="en-US"/>
        </w:rPr>
        <w:t xml:space="preserve">di azzonamento </w:t>
      </w:r>
      <w:r w:rsidRPr="00CC45F6">
        <w:rPr>
          <w:rFonts w:eastAsiaTheme="minorEastAsia"/>
          <w:lang w:val="it-CH" w:eastAsia="en-US"/>
        </w:rPr>
        <w:t xml:space="preserve">dell’art. 15 cpv. 4 LPT o le </w:t>
      </w:r>
      <w:r w:rsidR="00B248CB" w:rsidRPr="00CC45F6">
        <w:rPr>
          <w:rFonts w:eastAsiaTheme="minorEastAsia"/>
          <w:lang w:val="it-CH" w:eastAsia="en-US"/>
        </w:rPr>
        <w:t>condizioni per l</w:t>
      </w:r>
      <w:r w:rsidR="00052B31">
        <w:rPr>
          <w:rFonts w:eastAsiaTheme="minorEastAsia"/>
          <w:lang w:val="it-CH" w:eastAsia="en-US"/>
        </w:rPr>
        <w:t xml:space="preserve">’azzonamento </w:t>
      </w:r>
      <w:r w:rsidR="00B248CB" w:rsidRPr="00CC45F6">
        <w:rPr>
          <w:rFonts w:eastAsiaTheme="minorEastAsia"/>
          <w:lang w:val="it-CH" w:eastAsia="en-US"/>
        </w:rPr>
        <w:t>di SAC</w:t>
      </w:r>
      <w:r w:rsidRPr="00CC45F6">
        <w:rPr>
          <w:rFonts w:eastAsiaTheme="minorEastAsia"/>
          <w:lang w:val="it-CH" w:eastAsia="en-US"/>
        </w:rPr>
        <w:t xml:space="preserve"> nell’art. 30 cpv. 1</w:t>
      </w:r>
      <w:r w:rsidRPr="00CC45F6">
        <w:rPr>
          <w:rFonts w:eastAsiaTheme="minorEastAsia"/>
          <w:vertAlign w:val="superscript"/>
          <w:lang w:val="it-CH" w:eastAsia="en-US"/>
        </w:rPr>
        <w:t>bis</w:t>
      </w:r>
      <w:r w:rsidRPr="00CC45F6">
        <w:rPr>
          <w:rFonts w:eastAsiaTheme="minorEastAsia"/>
          <w:sz w:val="14"/>
          <w:szCs w:val="14"/>
          <w:lang w:val="it-CH" w:eastAsia="en-US"/>
        </w:rPr>
        <w:t xml:space="preserve"> </w:t>
      </w:r>
      <w:r w:rsidRPr="00CC45F6">
        <w:rPr>
          <w:rFonts w:eastAsiaTheme="minorEastAsia"/>
          <w:lang w:val="it-CH" w:eastAsia="en-US"/>
        </w:rPr>
        <w:t>OPT</w:t>
      </w:r>
      <w:r w:rsidR="147A5F7B" w:rsidRPr="00CC45F6">
        <w:rPr>
          <w:rFonts w:eastAsiaTheme="minorEastAsia"/>
          <w:lang w:val="it-CH" w:eastAsia="en-US"/>
        </w:rPr>
        <w:t xml:space="preserve">). </w:t>
      </w:r>
    </w:p>
    <w:p w14:paraId="099E7117" w14:textId="75A9DC0D" w:rsidR="00A9181A" w:rsidRPr="00CC45F6" w:rsidRDefault="004C3B85">
      <w:pPr>
        <w:rPr>
          <w:rFonts w:ascii="Verdana" w:eastAsiaTheme="minorEastAsia" w:hAnsi="Verdana" w:cs="Verdana"/>
          <w:sz w:val="16"/>
          <w:szCs w:val="16"/>
          <w:lang w:val="it-CH" w:eastAsia="en-US"/>
        </w:rPr>
      </w:pPr>
      <w:r w:rsidRPr="00CC45F6">
        <w:rPr>
          <w:rFonts w:eastAsiaTheme="minorEastAsia"/>
          <w:lang w:val="it-CH" w:eastAsia="en-US"/>
        </w:rPr>
        <w:t xml:space="preserve">La ponderazione degli interessi </w:t>
      </w:r>
      <w:r w:rsidR="00B248CB" w:rsidRPr="00CC45F6">
        <w:rPr>
          <w:rFonts w:eastAsiaTheme="minorEastAsia"/>
          <w:lang w:val="it-CH" w:eastAsia="en-US"/>
        </w:rPr>
        <w:t>ai sensi dell</w:t>
      </w:r>
      <w:r w:rsidRPr="00CC45F6">
        <w:rPr>
          <w:rFonts w:eastAsiaTheme="minorEastAsia"/>
          <w:lang w:val="it-CH" w:eastAsia="en-US"/>
        </w:rPr>
        <w:t>’art</w:t>
      </w:r>
      <w:r w:rsidR="00A17D6D" w:rsidRPr="00CC45F6">
        <w:rPr>
          <w:rFonts w:eastAsiaTheme="minorEastAsia"/>
          <w:lang w:val="it-CH" w:eastAsia="en-US"/>
        </w:rPr>
        <w:t>icolo</w:t>
      </w:r>
      <w:r w:rsidRPr="00CC45F6">
        <w:rPr>
          <w:rFonts w:eastAsiaTheme="minorEastAsia"/>
          <w:lang w:val="it-CH" w:eastAsia="en-US"/>
        </w:rPr>
        <w:t xml:space="preserve"> 3 </w:t>
      </w:r>
      <w:r w:rsidR="00A17D6D" w:rsidRPr="00CC45F6">
        <w:rPr>
          <w:rFonts w:eastAsiaTheme="minorEastAsia"/>
          <w:lang w:val="it-CH" w:eastAsia="en-US"/>
        </w:rPr>
        <w:t xml:space="preserve">capoverso </w:t>
      </w:r>
      <w:r w:rsidRPr="00CC45F6">
        <w:rPr>
          <w:rFonts w:eastAsiaTheme="minorEastAsia"/>
          <w:lang w:val="it-CH" w:eastAsia="en-US"/>
        </w:rPr>
        <w:t xml:space="preserve">1 OPT comprende tre </w:t>
      </w:r>
      <w:r w:rsidR="008176F4" w:rsidRPr="00CC45F6">
        <w:rPr>
          <w:rFonts w:eastAsiaTheme="minorEastAsia"/>
          <w:lang w:val="it-CH" w:eastAsia="en-US"/>
        </w:rPr>
        <w:t>fasi</w:t>
      </w:r>
      <w:r w:rsidR="00B248CB" w:rsidRPr="00CC45F6">
        <w:rPr>
          <w:rFonts w:eastAsiaTheme="minorEastAsia"/>
          <w:lang w:val="it-CH" w:eastAsia="en-US"/>
        </w:rPr>
        <w:t xml:space="preserve"> di riflessione</w:t>
      </w:r>
      <w:r w:rsidR="147A5F7B" w:rsidRPr="00CC45F6">
        <w:rPr>
          <w:rFonts w:eastAsiaTheme="minorEastAsia"/>
          <w:lang w:val="it-CH" w:eastAsia="en-US"/>
        </w:rPr>
        <w:t>:</w:t>
      </w:r>
    </w:p>
    <w:p w14:paraId="3F906090" w14:textId="13CE07B4" w:rsidR="004C3B85" w:rsidRPr="00CC45F6" w:rsidRDefault="008176F4" w:rsidP="004C3B85">
      <w:pPr>
        <w:pStyle w:val="Listenabsatz"/>
        <w:numPr>
          <w:ilvl w:val="0"/>
          <w:numId w:val="17"/>
        </w:numPr>
        <w:rPr>
          <w:rFonts w:eastAsiaTheme="minorEastAsia"/>
          <w:i w:val="0"/>
          <w:lang w:val="it-CH" w:eastAsia="en-US"/>
        </w:rPr>
      </w:pPr>
      <w:r w:rsidRPr="00CC45F6">
        <w:rPr>
          <w:rFonts w:eastAsiaTheme="minorEastAsia"/>
          <w:i w:val="0"/>
          <w:lang w:val="it-CH" w:eastAsia="en-US"/>
        </w:rPr>
        <w:t>nella prima fase</w:t>
      </w:r>
      <w:r w:rsidR="00B248CB" w:rsidRPr="00CC45F6">
        <w:rPr>
          <w:rFonts w:eastAsiaTheme="minorEastAsia"/>
          <w:i w:val="0"/>
          <w:lang w:val="it-CH" w:eastAsia="en-US"/>
        </w:rPr>
        <w:t xml:space="preserve"> </w:t>
      </w:r>
      <w:r w:rsidRPr="00CC45F6">
        <w:rPr>
          <w:rFonts w:eastAsiaTheme="minorEastAsia"/>
          <w:i w:val="0"/>
          <w:lang w:val="it-CH" w:eastAsia="en-US"/>
        </w:rPr>
        <w:t>v</w:t>
      </w:r>
      <w:r w:rsidR="004C3B85" w:rsidRPr="00CC45F6">
        <w:rPr>
          <w:rFonts w:eastAsiaTheme="minorEastAsia"/>
          <w:i w:val="0"/>
          <w:lang w:val="it-CH" w:eastAsia="en-US"/>
        </w:rPr>
        <w:t xml:space="preserve">anno </w:t>
      </w:r>
      <w:r w:rsidR="00CD3BAE" w:rsidRPr="00CC45F6">
        <w:rPr>
          <w:rFonts w:eastAsiaTheme="minorEastAsia"/>
          <w:i w:val="0"/>
          <w:lang w:val="it-CH" w:eastAsia="en-US"/>
        </w:rPr>
        <w:t>verificati</w:t>
      </w:r>
      <w:r w:rsidR="004C3B85" w:rsidRPr="00CC45F6">
        <w:rPr>
          <w:rFonts w:eastAsiaTheme="minorEastAsia"/>
          <w:i w:val="0"/>
          <w:lang w:val="it-CH" w:eastAsia="en-US"/>
        </w:rPr>
        <w:t xml:space="preserve"> gli interessi </w:t>
      </w:r>
      <w:r w:rsidR="00CD3BAE" w:rsidRPr="00CC45F6">
        <w:rPr>
          <w:rFonts w:eastAsiaTheme="minorEastAsia"/>
          <w:i w:val="0"/>
          <w:lang w:val="it-CH" w:eastAsia="en-US"/>
        </w:rPr>
        <w:t>rilevanti nel caso specifico</w:t>
      </w:r>
      <w:r w:rsidRPr="00CC45F6">
        <w:rPr>
          <w:rFonts w:eastAsiaTheme="minorEastAsia"/>
          <w:i w:val="0"/>
          <w:lang w:val="it-CH" w:eastAsia="en-US"/>
        </w:rPr>
        <w:t>;</w:t>
      </w:r>
    </w:p>
    <w:p w14:paraId="20D53D5F" w14:textId="212BEFC6" w:rsidR="004C3B85" w:rsidRPr="00CC45F6" w:rsidRDefault="008176F4" w:rsidP="004C3B85">
      <w:pPr>
        <w:pStyle w:val="Listenabsatz"/>
        <w:numPr>
          <w:ilvl w:val="0"/>
          <w:numId w:val="17"/>
        </w:numPr>
        <w:rPr>
          <w:rFonts w:eastAsiaTheme="minorEastAsia"/>
          <w:i w:val="0"/>
          <w:lang w:val="it-CH" w:eastAsia="en-US"/>
        </w:rPr>
      </w:pPr>
      <w:r w:rsidRPr="00CC45F6">
        <w:rPr>
          <w:rFonts w:eastAsiaTheme="minorEastAsia"/>
          <w:i w:val="0"/>
          <w:lang w:val="it-CH" w:eastAsia="en-US"/>
        </w:rPr>
        <w:t>nella</w:t>
      </w:r>
      <w:r w:rsidR="004C3B85" w:rsidRPr="00CC45F6">
        <w:rPr>
          <w:rFonts w:eastAsiaTheme="minorEastAsia"/>
          <w:i w:val="0"/>
          <w:lang w:val="it-CH" w:eastAsia="en-US"/>
        </w:rPr>
        <w:t xml:space="preserve"> seconda </w:t>
      </w:r>
      <w:r w:rsidRPr="00CC45F6">
        <w:rPr>
          <w:rFonts w:eastAsiaTheme="minorEastAsia"/>
          <w:i w:val="0"/>
          <w:lang w:val="it-CH" w:eastAsia="en-US"/>
        </w:rPr>
        <w:t>fase</w:t>
      </w:r>
      <w:r w:rsidR="004C3B85" w:rsidRPr="00CC45F6">
        <w:rPr>
          <w:rFonts w:eastAsiaTheme="minorEastAsia"/>
          <w:i w:val="0"/>
          <w:lang w:val="it-CH" w:eastAsia="en-US"/>
        </w:rPr>
        <w:t xml:space="preserve"> </w:t>
      </w:r>
      <w:r w:rsidRPr="00CC45F6">
        <w:rPr>
          <w:rFonts w:eastAsiaTheme="minorEastAsia"/>
          <w:i w:val="0"/>
          <w:lang w:val="it-CH" w:eastAsia="en-US"/>
        </w:rPr>
        <w:t xml:space="preserve">gli interessi vanno valutati per mezzo di norme </w:t>
      </w:r>
      <w:r w:rsidR="00FF0EF8" w:rsidRPr="00CC45F6">
        <w:rPr>
          <w:rFonts w:eastAsiaTheme="minorEastAsia"/>
          <w:i w:val="0"/>
          <w:lang w:val="it-CH" w:eastAsia="en-US"/>
        </w:rPr>
        <w:t>specifiche</w:t>
      </w:r>
      <w:r w:rsidR="004C3B85" w:rsidRPr="00CC45F6">
        <w:rPr>
          <w:rFonts w:eastAsiaTheme="minorEastAsia"/>
          <w:i w:val="0"/>
          <w:lang w:val="it-CH" w:eastAsia="en-US"/>
        </w:rPr>
        <w:t xml:space="preserve"> – in particolare anche </w:t>
      </w:r>
      <w:r w:rsidR="00FF0EF8" w:rsidRPr="00CC45F6">
        <w:rPr>
          <w:rFonts w:eastAsiaTheme="minorEastAsia"/>
          <w:i w:val="0"/>
          <w:lang w:val="it-CH" w:eastAsia="en-US"/>
        </w:rPr>
        <w:t>prescrizioni legali</w:t>
      </w:r>
      <w:r w:rsidR="004C3B85" w:rsidRPr="00CC45F6">
        <w:rPr>
          <w:rFonts w:eastAsiaTheme="minorEastAsia"/>
          <w:i w:val="0"/>
          <w:lang w:val="it-CH" w:eastAsia="en-US"/>
        </w:rPr>
        <w:t xml:space="preserve"> </w:t>
      </w:r>
      <w:r w:rsidR="00FF0EF8" w:rsidRPr="00CC45F6">
        <w:rPr>
          <w:rFonts w:eastAsiaTheme="minorEastAsia"/>
          <w:i w:val="0"/>
          <w:lang w:val="it-CH" w:eastAsia="en-US"/>
        </w:rPr>
        <w:t xml:space="preserve">relative ai </w:t>
      </w:r>
      <w:r w:rsidR="004C3B85" w:rsidRPr="00CC45F6">
        <w:rPr>
          <w:rFonts w:eastAsiaTheme="minorEastAsia"/>
          <w:i w:val="0"/>
          <w:lang w:val="it-CH" w:eastAsia="en-US"/>
        </w:rPr>
        <w:t>singoli interessi</w:t>
      </w:r>
      <w:r w:rsidR="007D42E1" w:rsidRPr="00CC45F6">
        <w:rPr>
          <w:rFonts w:eastAsiaTheme="minorEastAsia"/>
          <w:i w:val="0"/>
          <w:lang w:val="it-CH" w:eastAsia="en-US"/>
        </w:rPr>
        <w:t>;</w:t>
      </w:r>
    </w:p>
    <w:p w14:paraId="0D13EBE1" w14:textId="2FD8DA20" w:rsidR="00A9181A" w:rsidRPr="00CC45F6" w:rsidRDefault="00FF0EF8" w:rsidP="004C3B85">
      <w:pPr>
        <w:pStyle w:val="Listenabsatz"/>
        <w:numPr>
          <w:ilvl w:val="0"/>
          <w:numId w:val="17"/>
        </w:numPr>
        <w:rPr>
          <w:rFonts w:eastAsiaTheme="minorEastAsia"/>
          <w:i w:val="0"/>
          <w:lang w:val="it-CH" w:eastAsia="en-US"/>
        </w:rPr>
      </w:pPr>
      <w:r w:rsidRPr="00CC45F6">
        <w:rPr>
          <w:rFonts w:eastAsiaTheme="minorEastAsia"/>
          <w:i w:val="0"/>
          <w:lang w:val="it-CH" w:eastAsia="en-US"/>
        </w:rPr>
        <w:t>n</w:t>
      </w:r>
      <w:r w:rsidR="004C3B85" w:rsidRPr="00CC45F6">
        <w:rPr>
          <w:rFonts w:eastAsiaTheme="minorEastAsia"/>
          <w:i w:val="0"/>
          <w:lang w:val="it-CH" w:eastAsia="en-US"/>
        </w:rPr>
        <w:t xml:space="preserve">ella terza fase </w:t>
      </w:r>
      <w:r w:rsidR="00CD3BAE" w:rsidRPr="00CC45F6">
        <w:rPr>
          <w:rFonts w:eastAsiaTheme="minorEastAsia"/>
          <w:i w:val="0"/>
          <w:lang w:val="it-CH" w:eastAsia="en-US"/>
        </w:rPr>
        <w:t>occorre ottimizzare gli interessi verificati e valutati, affinché se ne possa tenere conto nel miglior modo possibile sulla base della valutazione ad essi attribuita</w:t>
      </w:r>
      <w:r w:rsidR="147A5F7B" w:rsidRPr="00CC45F6">
        <w:rPr>
          <w:rFonts w:eastAsiaTheme="minorEastAsia"/>
          <w:i w:val="0"/>
          <w:lang w:val="it-CH" w:eastAsia="en-US"/>
        </w:rPr>
        <w:t>.</w:t>
      </w:r>
    </w:p>
    <w:p w14:paraId="2B83A256" w14:textId="780CC32D" w:rsidR="00A9181A" w:rsidRPr="00CC45F6" w:rsidRDefault="00C46BE8">
      <w:pPr>
        <w:rPr>
          <w:rFonts w:eastAsiaTheme="minorEastAsia"/>
          <w:lang w:val="it-CH" w:eastAsia="en-US"/>
        </w:rPr>
      </w:pPr>
      <w:r w:rsidRPr="00CC45F6">
        <w:rPr>
          <w:rFonts w:eastAsiaTheme="minorEastAsia"/>
          <w:lang w:val="it-CH" w:eastAsia="en-US"/>
        </w:rPr>
        <w:t xml:space="preserve">La ponderazione degli interessi dev’essere presentata in modo comprensibile e trasparente nella motivazione della rispettiva deliberazione o decisione </w:t>
      </w:r>
      <w:r w:rsidR="004C3B85" w:rsidRPr="00CC45F6">
        <w:rPr>
          <w:rFonts w:eastAsiaTheme="minorEastAsia"/>
          <w:lang w:val="it-CH" w:eastAsia="en-US"/>
        </w:rPr>
        <w:t>(art. 3 cpv. 2 OPT</w:t>
      </w:r>
      <w:r w:rsidR="147A5F7B" w:rsidRPr="00CC45F6">
        <w:rPr>
          <w:rFonts w:eastAsiaTheme="minorEastAsia"/>
          <w:lang w:val="it-CH" w:eastAsia="en-US"/>
        </w:rPr>
        <w:t>).</w:t>
      </w:r>
    </w:p>
    <w:p w14:paraId="6192A75C" w14:textId="0EC7FC5C" w:rsidR="00430981" w:rsidRPr="00367166" w:rsidRDefault="004C3B85" w:rsidP="00367166">
      <w:pPr>
        <w:rPr>
          <w:rFonts w:eastAsiaTheme="minorEastAsia"/>
          <w:lang w:val="it-CH"/>
        </w:rPr>
      </w:pPr>
      <w:r w:rsidRPr="00CC45F6">
        <w:rPr>
          <w:rFonts w:eastAsiaTheme="minorEastAsia"/>
          <w:lang w:val="it-CH"/>
        </w:rPr>
        <w:t xml:space="preserve">La ponderazione degli interessi è una procedura di ottimizzazione. Di regola </w:t>
      </w:r>
      <w:r w:rsidR="0094192A" w:rsidRPr="00CC45F6">
        <w:rPr>
          <w:rFonts w:eastAsiaTheme="minorEastAsia"/>
          <w:lang w:val="it-CH"/>
        </w:rPr>
        <w:t>i conflitti d</w:t>
      </w:r>
      <w:r w:rsidR="00102C09">
        <w:rPr>
          <w:rFonts w:eastAsiaTheme="minorEastAsia"/>
          <w:lang w:val="it-CH"/>
        </w:rPr>
        <w:t>’</w:t>
      </w:r>
      <w:r w:rsidRPr="00CC45F6">
        <w:rPr>
          <w:rFonts w:eastAsiaTheme="minorEastAsia"/>
          <w:lang w:val="it-CH"/>
        </w:rPr>
        <w:t>interess</w:t>
      </w:r>
      <w:r w:rsidR="0094192A" w:rsidRPr="00CC45F6">
        <w:rPr>
          <w:rFonts w:eastAsiaTheme="minorEastAsia"/>
          <w:lang w:val="it-CH"/>
        </w:rPr>
        <w:t xml:space="preserve">e </w:t>
      </w:r>
      <w:r w:rsidRPr="00CC45F6">
        <w:rPr>
          <w:rFonts w:eastAsiaTheme="minorEastAsia"/>
          <w:lang w:val="it-CH"/>
        </w:rPr>
        <w:t xml:space="preserve">non possono essere </w:t>
      </w:r>
      <w:r w:rsidR="0094192A" w:rsidRPr="00CC45F6">
        <w:rPr>
          <w:rFonts w:eastAsiaTheme="minorEastAsia"/>
          <w:lang w:val="it-CH"/>
        </w:rPr>
        <w:t xml:space="preserve">completamente </w:t>
      </w:r>
      <w:r w:rsidRPr="00CC45F6">
        <w:rPr>
          <w:rFonts w:eastAsiaTheme="minorEastAsia"/>
          <w:lang w:val="it-CH"/>
        </w:rPr>
        <w:t xml:space="preserve">risolti; essi, tuttavia, </w:t>
      </w:r>
      <w:r w:rsidR="0094192A" w:rsidRPr="00CC45F6">
        <w:rPr>
          <w:rFonts w:eastAsiaTheme="minorEastAsia"/>
          <w:lang w:val="it-CH"/>
        </w:rPr>
        <w:t xml:space="preserve">vanno </w:t>
      </w:r>
      <w:r w:rsidRPr="00CC45F6">
        <w:rPr>
          <w:rFonts w:eastAsiaTheme="minorEastAsia"/>
          <w:lang w:val="it-CH"/>
        </w:rPr>
        <w:t>armonizzati nella misura del possibile.</w:t>
      </w:r>
      <w:r w:rsidR="0094192A" w:rsidRPr="00CC45F6">
        <w:rPr>
          <w:rFonts w:eastAsiaTheme="minorEastAsia"/>
          <w:lang w:val="it-CH"/>
        </w:rPr>
        <w:t xml:space="preserve"> </w:t>
      </w:r>
      <w:r w:rsidRPr="00CC45F6">
        <w:rPr>
          <w:rFonts w:eastAsiaTheme="minorEastAsia"/>
          <w:lang w:val="it-CH"/>
        </w:rPr>
        <w:t xml:space="preserve">La ponderazione degli interessi </w:t>
      </w:r>
      <w:r w:rsidR="0094192A" w:rsidRPr="00CC45F6">
        <w:rPr>
          <w:rFonts w:eastAsiaTheme="minorEastAsia"/>
          <w:lang w:val="it-CH"/>
        </w:rPr>
        <w:t xml:space="preserve">costituisce una </w:t>
      </w:r>
      <w:r w:rsidRPr="00CC45F6">
        <w:rPr>
          <w:rFonts w:eastAsiaTheme="minorEastAsia"/>
          <w:lang w:val="it-CH"/>
        </w:rPr>
        <w:t xml:space="preserve">questione </w:t>
      </w:r>
      <w:r w:rsidR="0094192A" w:rsidRPr="00CC45F6">
        <w:rPr>
          <w:rFonts w:eastAsiaTheme="minorEastAsia"/>
          <w:lang w:val="it-CH"/>
        </w:rPr>
        <w:t>di diritto</w:t>
      </w:r>
      <w:r w:rsidRPr="00CC45F6">
        <w:rPr>
          <w:rFonts w:eastAsiaTheme="minorEastAsia"/>
          <w:lang w:val="it-CH"/>
        </w:rPr>
        <w:t xml:space="preserve"> che </w:t>
      </w:r>
      <w:r w:rsidR="00A62126" w:rsidRPr="00CC45F6">
        <w:rPr>
          <w:rFonts w:eastAsiaTheme="minorEastAsia"/>
          <w:lang w:val="it-CH"/>
        </w:rPr>
        <w:t xml:space="preserve">generalmente </w:t>
      </w:r>
      <w:r w:rsidRPr="00CC45F6">
        <w:rPr>
          <w:rFonts w:eastAsiaTheme="minorEastAsia"/>
          <w:lang w:val="it-CH"/>
        </w:rPr>
        <w:t xml:space="preserve">viene </w:t>
      </w:r>
      <w:r w:rsidR="00A62126" w:rsidRPr="00CC45F6">
        <w:rPr>
          <w:rFonts w:eastAsiaTheme="minorEastAsia"/>
          <w:lang w:val="it-CH"/>
        </w:rPr>
        <w:t>verificata liberamente dai tribunali, compreso il Tribunale federale</w:t>
      </w:r>
      <w:r w:rsidRPr="00CC45F6">
        <w:rPr>
          <w:rFonts w:eastAsiaTheme="minorEastAsia"/>
          <w:lang w:val="it-CH"/>
        </w:rPr>
        <w:t xml:space="preserve">. </w:t>
      </w:r>
      <w:r w:rsidR="00A62126" w:rsidRPr="00CC45F6">
        <w:rPr>
          <w:rFonts w:eastAsiaTheme="minorEastAsia"/>
          <w:lang w:val="it-CH"/>
        </w:rPr>
        <w:t xml:space="preserve">Quest’ultimo, tuttavia, </w:t>
      </w:r>
      <w:r w:rsidRPr="00CC45F6">
        <w:rPr>
          <w:rFonts w:eastAsiaTheme="minorEastAsia"/>
          <w:lang w:val="it-CH"/>
        </w:rPr>
        <w:t xml:space="preserve">si impone </w:t>
      </w:r>
      <w:r w:rsidR="00A62126" w:rsidRPr="00CC45F6">
        <w:rPr>
          <w:rFonts w:eastAsiaTheme="minorEastAsia"/>
          <w:lang w:val="it-CH"/>
        </w:rPr>
        <w:t xml:space="preserve">a volte </w:t>
      </w:r>
      <w:r w:rsidR="008F4C69" w:rsidRPr="00CC45F6">
        <w:rPr>
          <w:rFonts w:eastAsiaTheme="minorEastAsia"/>
          <w:lang w:val="it-CH"/>
        </w:rPr>
        <w:t>una certa cautela</w:t>
      </w:r>
      <w:r w:rsidRPr="00CC45F6">
        <w:rPr>
          <w:rFonts w:eastAsiaTheme="minorEastAsia"/>
          <w:lang w:val="it-CH"/>
        </w:rPr>
        <w:t xml:space="preserve">, in particolare </w:t>
      </w:r>
      <w:r w:rsidR="00F668AE" w:rsidRPr="00CC45F6">
        <w:rPr>
          <w:rFonts w:eastAsiaTheme="minorEastAsia"/>
          <w:lang w:val="it-CH"/>
        </w:rPr>
        <w:t>se</w:t>
      </w:r>
      <w:r w:rsidR="00A62126" w:rsidRPr="00CC45F6">
        <w:rPr>
          <w:rFonts w:eastAsiaTheme="minorEastAsia"/>
          <w:lang w:val="it-CH"/>
        </w:rPr>
        <w:t xml:space="preserve"> si pongono que</w:t>
      </w:r>
      <w:r w:rsidRPr="00CC45F6">
        <w:rPr>
          <w:rFonts w:eastAsiaTheme="minorEastAsia"/>
          <w:lang w:val="it-CH"/>
        </w:rPr>
        <w:t xml:space="preserve">stioni tecniche e l’autorità inferiore </w:t>
      </w:r>
      <w:r w:rsidR="00A62126" w:rsidRPr="00CC45F6">
        <w:rPr>
          <w:rFonts w:eastAsiaTheme="minorEastAsia"/>
          <w:lang w:val="it-CH"/>
        </w:rPr>
        <w:t xml:space="preserve">ha preso una decisione sulla base di rapporti forniti da un’autorità specializzata </w:t>
      </w:r>
      <w:r w:rsidRPr="00CC45F6">
        <w:rPr>
          <w:rFonts w:eastAsiaTheme="minorEastAsia"/>
          <w:lang w:val="it-CH"/>
        </w:rPr>
        <w:t xml:space="preserve">oppure se </w:t>
      </w:r>
      <w:r w:rsidR="00F668AE" w:rsidRPr="00CC45F6">
        <w:rPr>
          <w:rFonts w:eastAsiaTheme="minorEastAsia"/>
          <w:lang w:val="it-CH"/>
        </w:rPr>
        <w:t>devono essere valutate particolari condizioni locali</w:t>
      </w:r>
      <w:r w:rsidRPr="00CC45F6">
        <w:rPr>
          <w:rFonts w:eastAsiaTheme="minorEastAsia"/>
          <w:lang w:val="it-CH"/>
        </w:rPr>
        <w:t xml:space="preserve">, </w:t>
      </w:r>
      <w:r w:rsidR="00F668AE" w:rsidRPr="00CC45F6">
        <w:rPr>
          <w:rFonts w:eastAsiaTheme="minorEastAsia"/>
          <w:lang w:val="it-CH"/>
        </w:rPr>
        <w:t xml:space="preserve">purché </w:t>
      </w:r>
      <w:r w:rsidRPr="00CC45F6">
        <w:rPr>
          <w:rFonts w:eastAsiaTheme="minorEastAsia"/>
          <w:lang w:val="it-CH"/>
        </w:rPr>
        <w:t xml:space="preserve">l’autorità inferiore conosca </w:t>
      </w:r>
      <w:r w:rsidR="00F668AE" w:rsidRPr="00CC45F6">
        <w:rPr>
          <w:rFonts w:eastAsiaTheme="minorEastAsia"/>
          <w:lang w:val="it-CH"/>
        </w:rPr>
        <w:t xml:space="preserve">tali condizioni </w:t>
      </w:r>
      <w:r w:rsidRPr="00CC45F6">
        <w:rPr>
          <w:rFonts w:eastAsiaTheme="minorEastAsia"/>
          <w:lang w:val="it-CH"/>
        </w:rPr>
        <w:t xml:space="preserve">meglio del </w:t>
      </w:r>
      <w:r w:rsidR="00F668AE" w:rsidRPr="00CC45F6">
        <w:rPr>
          <w:rFonts w:eastAsiaTheme="minorEastAsia"/>
          <w:lang w:val="it-CH"/>
        </w:rPr>
        <w:t>T</w:t>
      </w:r>
      <w:r w:rsidRPr="00CC45F6">
        <w:rPr>
          <w:rFonts w:eastAsiaTheme="minorEastAsia"/>
          <w:lang w:val="it-CH"/>
        </w:rPr>
        <w:t>ribunale federale</w:t>
      </w:r>
      <w:r w:rsidR="147A5F7B" w:rsidRPr="00CC45F6">
        <w:rPr>
          <w:rFonts w:eastAsiaTheme="minorEastAsia"/>
          <w:lang w:val="it-CH"/>
        </w:rPr>
        <w:t>.</w:t>
      </w:r>
    </w:p>
    <w:p w14:paraId="565DE12F" w14:textId="18FA441A" w:rsidR="00052B31" w:rsidRPr="000D7DC8" w:rsidRDefault="00D77FF0" w:rsidP="000D7DC8">
      <w:pPr>
        <w:pStyle w:val="berschrift3"/>
        <w:rPr>
          <w:lang w:val="it-CH"/>
        </w:rPr>
      </w:pPr>
      <w:bookmarkStart w:id="134" w:name="_Toc531102198"/>
      <w:bookmarkStart w:id="135" w:name="_Toc531103712"/>
      <w:bookmarkStart w:id="136" w:name="_Toc533005862"/>
      <w:r w:rsidRPr="000D7DC8">
        <w:rPr>
          <w:lang w:val="it-CH"/>
        </w:rPr>
        <w:t>E</w:t>
      </w:r>
      <w:r w:rsidR="00052B31" w:rsidRPr="000D7DC8">
        <w:rPr>
          <w:lang w:val="it-CH"/>
        </w:rPr>
        <w:t xml:space="preserve">sigenze di diritto positivo relative alla protezione delle SAC </w:t>
      </w:r>
      <w:r w:rsidRPr="000D7DC8">
        <w:rPr>
          <w:lang w:val="it-CH"/>
        </w:rPr>
        <w:t>nel caso di azzonamento</w:t>
      </w:r>
      <w:bookmarkEnd w:id="134"/>
      <w:bookmarkEnd w:id="135"/>
      <w:bookmarkEnd w:id="136"/>
    </w:p>
    <w:p w14:paraId="5D4A8D75" w14:textId="7A705DB7" w:rsidR="00577636" w:rsidRPr="00CC45F6" w:rsidRDefault="004C3B85">
      <w:pPr>
        <w:rPr>
          <w:rFonts w:ascii="Helvetica" w:eastAsiaTheme="minorEastAsia" w:hAnsi="Helvetica" w:cs="Helvetica"/>
          <w:sz w:val="22"/>
          <w:szCs w:val="22"/>
          <w:lang w:val="it-CH" w:eastAsia="en-US"/>
        </w:rPr>
      </w:pPr>
      <w:r w:rsidRPr="00CC45F6">
        <w:rPr>
          <w:rFonts w:eastAsiaTheme="minorEastAsia"/>
          <w:lang w:val="it-CH" w:eastAsia="en-US"/>
        </w:rPr>
        <w:t>Ai sensi dell’art</w:t>
      </w:r>
      <w:r w:rsidR="00C93764" w:rsidRPr="00CC45F6">
        <w:rPr>
          <w:rFonts w:eastAsiaTheme="minorEastAsia"/>
          <w:lang w:val="it-CH" w:eastAsia="en-US"/>
        </w:rPr>
        <w:t>icolo</w:t>
      </w:r>
      <w:r w:rsidRPr="00CC45F6">
        <w:rPr>
          <w:rFonts w:eastAsiaTheme="minorEastAsia"/>
          <w:lang w:val="it-CH" w:eastAsia="en-US"/>
        </w:rPr>
        <w:t xml:space="preserve"> 30 </w:t>
      </w:r>
      <w:r w:rsidR="00C93764" w:rsidRPr="00CC45F6">
        <w:rPr>
          <w:rFonts w:eastAsiaTheme="minorEastAsia"/>
          <w:lang w:val="it-CH" w:eastAsia="en-US"/>
        </w:rPr>
        <w:t>capoverso</w:t>
      </w:r>
      <w:r w:rsidRPr="00CC45F6">
        <w:rPr>
          <w:rFonts w:eastAsiaTheme="minorEastAsia"/>
          <w:lang w:val="it-CH" w:eastAsia="en-US"/>
        </w:rPr>
        <w:t xml:space="preserve"> 1</w:t>
      </w:r>
      <w:r w:rsidRPr="00CC45F6">
        <w:rPr>
          <w:rFonts w:eastAsiaTheme="minorEastAsia"/>
          <w:vertAlign w:val="superscript"/>
          <w:lang w:val="it-CH" w:eastAsia="en-US"/>
        </w:rPr>
        <w:t>bis</w:t>
      </w:r>
      <w:r w:rsidRPr="00CC45F6">
        <w:rPr>
          <w:rFonts w:eastAsiaTheme="minorEastAsia"/>
          <w:sz w:val="14"/>
          <w:szCs w:val="14"/>
          <w:lang w:val="it-CH" w:eastAsia="en-US"/>
        </w:rPr>
        <w:t xml:space="preserve"> </w:t>
      </w:r>
      <w:r w:rsidRPr="00CC45F6">
        <w:rPr>
          <w:rFonts w:eastAsiaTheme="minorEastAsia"/>
          <w:lang w:val="it-CH" w:eastAsia="en-US"/>
        </w:rPr>
        <w:t>OPT</w:t>
      </w:r>
      <w:r w:rsidR="00C93764" w:rsidRPr="00CC45F6">
        <w:rPr>
          <w:rFonts w:eastAsiaTheme="minorEastAsia"/>
          <w:lang w:val="it-CH" w:eastAsia="en-US"/>
        </w:rPr>
        <w:t>,</w:t>
      </w:r>
      <w:r w:rsidRPr="00CC45F6">
        <w:rPr>
          <w:rFonts w:eastAsiaTheme="minorEastAsia"/>
          <w:lang w:val="it-CH" w:eastAsia="en-US"/>
        </w:rPr>
        <w:t xml:space="preserve"> le SAC possono essere </w:t>
      </w:r>
      <w:proofErr w:type="spellStart"/>
      <w:r w:rsidRPr="00CC45F6">
        <w:rPr>
          <w:rFonts w:eastAsiaTheme="minorEastAsia"/>
          <w:lang w:val="it-CH" w:eastAsia="en-US"/>
        </w:rPr>
        <w:t>azzonate</w:t>
      </w:r>
      <w:proofErr w:type="spellEnd"/>
      <w:r w:rsidRPr="00CC45F6">
        <w:rPr>
          <w:rFonts w:eastAsiaTheme="minorEastAsia"/>
          <w:lang w:val="it-CH" w:eastAsia="en-US"/>
        </w:rPr>
        <w:t xml:space="preserve"> </w:t>
      </w:r>
      <w:r w:rsidR="00F668AE" w:rsidRPr="00CC45F6">
        <w:rPr>
          <w:rFonts w:eastAsiaTheme="minorEastAsia"/>
          <w:lang w:val="it-CH" w:eastAsia="en-US"/>
        </w:rPr>
        <w:t>soltanto se</w:t>
      </w:r>
      <w:r w:rsidR="00CC51AE" w:rsidRPr="00CC45F6">
        <w:rPr>
          <w:rFonts w:eastAsiaTheme="minorEastAsia"/>
          <w:lang w:val="it-CH" w:eastAsia="en-US"/>
        </w:rPr>
        <w:t>,</w:t>
      </w:r>
      <w:r w:rsidR="00F668AE" w:rsidRPr="00CC45F6">
        <w:rPr>
          <w:rFonts w:eastAsiaTheme="minorEastAsia"/>
          <w:lang w:val="it-CH" w:eastAsia="en-US"/>
        </w:rPr>
        <w:t xml:space="preserve"> senza sfruttare tali zone, non è ragionevolmente possibile raggiungere un obiettivo importante anche dal punto di vista del Cantone</w:t>
      </w:r>
      <w:r w:rsidR="00C93764" w:rsidRPr="00CC45F6">
        <w:rPr>
          <w:rFonts w:eastAsiaTheme="minorEastAsia"/>
          <w:lang w:val="it-CH" w:eastAsia="en-US"/>
        </w:rPr>
        <w:t>,</w:t>
      </w:r>
      <w:r w:rsidRPr="00CC45F6">
        <w:rPr>
          <w:rFonts w:eastAsiaTheme="minorEastAsia"/>
          <w:lang w:val="it-CH" w:eastAsia="en-US"/>
        </w:rPr>
        <w:t xml:space="preserve"> </w:t>
      </w:r>
      <w:r w:rsidR="00CC51AE" w:rsidRPr="00CC45F6">
        <w:rPr>
          <w:rFonts w:eastAsiaTheme="minorEastAsia"/>
          <w:lang w:val="it-CH" w:eastAsia="en-US"/>
        </w:rPr>
        <w:t>e viene garantito che le superfici sfruttate sono impiegate in modo ottimale secondo lo stato attuale delle conoscenze</w:t>
      </w:r>
      <w:r w:rsidRPr="00CC45F6">
        <w:rPr>
          <w:rFonts w:eastAsiaTheme="minorEastAsia"/>
          <w:lang w:val="it-CH" w:eastAsia="en-US"/>
        </w:rPr>
        <w:t>.</w:t>
      </w:r>
      <w:r w:rsidRPr="00CC45F6">
        <w:rPr>
          <w:rFonts w:eastAsiaTheme="minorEastAsia"/>
          <w:sz w:val="16"/>
          <w:szCs w:val="16"/>
          <w:lang w:val="it-CH" w:eastAsia="en-US"/>
        </w:rPr>
        <w:t xml:space="preserve"> </w:t>
      </w:r>
      <w:r w:rsidR="00CC51AE" w:rsidRPr="00CC45F6">
        <w:rPr>
          <w:rFonts w:eastAsiaTheme="minorEastAsia"/>
          <w:lang w:val="it-CH" w:eastAsia="en-US"/>
        </w:rPr>
        <w:t>Gli</w:t>
      </w:r>
      <w:r w:rsidRPr="00CC45F6">
        <w:rPr>
          <w:rFonts w:eastAsiaTheme="minorEastAsia"/>
          <w:lang w:val="it-CH" w:eastAsia="en-US"/>
        </w:rPr>
        <w:t xml:space="preserve"> obiettivi cantonali</w:t>
      </w:r>
      <w:r w:rsidR="00CC51AE" w:rsidRPr="00CC45F6">
        <w:rPr>
          <w:rFonts w:eastAsiaTheme="minorEastAsia"/>
          <w:lang w:val="it-CH" w:eastAsia="en-US"/>
        </w:rPr>
        <w:t xml:space="preserve"> importanti</w:t>
      </w:r>
      <w:r w:rsidRPr="00CC45F6">
        <w:rPr>
          <w:rFonts w:eastAsiaTheme="minorEastAsia"/>
          <w:lang w:val="it-CH" w:eastAsia="en-US"/>
        </w:rPr>
        <w:t xml:space="preserve"> </w:t>
      </w:r>
      <w:r w:rsidR="00CC51AE" w:rsidRPr="00CC45F6">
        <w:rPr>
          <w:rFonts w:eastAsiaTheme="minorEastAsia"/>
          <w:lang w:val="it-CH" w:eastAsia="en-US"/>
        </w:rPr>
        <w:t>derivano da</w:t>
      </w:r>
      <w:r w:rsidRPr="00CC45F6">
        <w:rPr>
          <w:rFonts w:eastAsiaTheme="minorEastAsia"/>
          <w:lang w:val="it-CH" w:eastAsia="en-US"/>
        </w:rPr>
        <w:t xml:space="preserve">l piano direttore cantonale o dalla legge cantonale </w:t>
      </w:r>
      <w:r w:rsidR="00CC51AE" w:rsidRPr="00CC45F6">
        <w:rPr>
          <w:rFonts w:eastAsiaTheme="minorEastAsia"/>
          <w:lang w:val="it-CH" w:eastAsia="en-US"/>
        </w:rPr>
        <w:t>sulla</w:t>
      </w:r>
      <w:r w:rsidRPr="00CC45F6">
        <w:rPr>
          <w:rFonts w:eastAsiaTheme="minorEastAsia"/>
          <w:lang w:val="it-CH" w:eastAsia="en-US"/>
        </w:rPr>
        <w:t xml:space="preserve"> pianificazione e </w:t>
      </w:r>
      <w:r w:rsidR="00CC51AE" w:rsidRPr="00CC45F6">
        <w:rPr>
          <w:rFonts w:eastAsiaTheme="minorEastAsia"/>
          <w:lang w:val="it-CH" w:eastAsia="en-US"/>
        </w:rPr>
        <w:t>sull’edilizia</w:t>
      </w:r>
      <w:r w:rsidRPr="00CC45F6">
        <w:rPr>
          <w:rFonts w:eastAsiaTheme="minorEastAsia"/>
          <w:lang w:val="it-CH" w:eastAsia="en-US"/>
        </w:rPr>
        <w:t xml:space="preserve">. </w:t>
      </w:r>
      <w:r w:rsidR="00A92D44" w:rsidRPr="00CC45F6">
        <w:rPr>
          <w:rFonts w:eastAsiaTheme="minorEastAsia"/>
          <w:lang w:val="it-CH" w:eastAsia="en-US"/>
        </w:rPr>
        <w:t xml:space="preserve">Tali obiettivi possono ad esempio comprendere </w:t>
      </w:r>
      <w:r w:rsidRPr="00CC45F6">
        <w:rPr>
          <w:rFonts w:eastAsiaTheme="minorEastAsia"/>
          <w:lang w:val="it-CH" w:eastAsia="en-US"/>
        </w:rPr>
        <w:t>la realizzazione di poli di sviluppo cantonali</w:t>
      </w:r>
      <w:r w:rsidR="00A92D44" w:rsidRPr="00CC45F6">
        <w:rPr>
          <w:rFonts w:eastAsiaTheme="minorEastAsia"/>
          <w:lang w:val="it-CH" w:eastAsia="en-US"/>
        </w:rPr>
        <w:t>, l’attuazione d</w:t>
      </w:r>
      <w:r w:rsidRPr="00CC45F6">
        <w:rPr>
          <w:rFonts w:eastAsiaTheme="minorEastAsia"/>
          <w:lang w:val="it-CH" w:eastAsia="en-US"/>
        </w:rPr>
        <w:t xml:space="preserve">i progetti infrastrutturali pubblici o </w:t>
      </w:r>
      <w:r w:rsidR="00A92D44" w:rsidRPr="00CC45F6">
        <w:rPr>
          <w:rFonts w:eastAsiaTheme="minorEastAsia"/>
          <w:lang w:val="it-CH" w:eastAsia="en-US"/>
        </w:rPr>
        <w:t xml:space="preserve">lo </w:t>
      </w:r>
      <w:r w:rsidRPr="00CC45F6">
        <w:rPr>
          <w:rFonts w:eastAsiaTheme="minorEastAsia"/>
          <w:lang w:val="it-CH" w:eastAsia="en-US"/>
        </w:rPr>
        <w:t>svilupp</w:t>
      </w:r>
      <w:r w:rsidR="00A92D44" w:rsidRPr="00CC45F6">
        <w:rPr>
          <w:rFonts w:eastAsiaTheme="minorEastAsia"/>
          <w:lang w:val="it-CH" w:eastAsia="en-US"/>
        </w:rPr>
        <w:t>o</w:t>
      </w:r>
      <w:r w:rsidRPr="00CC45F6">
        <w:rPr>
          <w:rFonts w:eastAsiaTheme="minorEastAsia"/>
          <w:lang w:val="it-CH" w:eastAsia="en-US"/>
        </w:rPr>
        <w:t xml:space="preserve"> insediativ</w:t>
      </w:r>
      <w:r w:rsidR="00A92D44" w:rsidRPr="00CC45F6">
        <w:rPr>
          <w:rFonts w:eastAsiaTheme="minorEastAsia"/>
          <w:lang w:val="it-CH" w:eastAsia="en-US"/>
        </w:rPr>
        <w:t>o</w:t>
      </w:r>
      <w:r w:rsidRPr="00CC45F6">
        <w:rPr>
          <w:rFonts w:eastAsiaTheme="minorEastAsia"/>
          <w:lang w:val="it-CH" w:eastAsia="en-US"/>
        </w:rPr>
        <w:t xml:space="preserve"> all’interno </w:t>
      </w:r>
      <w:r w:rsidR="00A92D44" w:rsidRPr="00CC45F6">
        <w:rPr>
          <w:rFonts w:eastAsiaTheme="minorEastAsia"/>
          <w:lang w:val="it-CH" w:eastAsia="en-US"/>
        </w:rPr>
        <w:t>dei</w:t>
      </w:r>
      <w:r w:rsidRPr="00CC45F6">
        <w:rPr>
          <w:rFonts w:eastAsiaTheme="minorEastAsia"/>
          <w:lang w:val="it-CH" w:eastAsia="en-US"/>
        </w:rPr>
        <w:t xml:space="preserve"> comprensori </w:t>
      </w:r>
      <w:r w:rsidRPr="00CC45F6">
        <w:rPr>
          <w:rFonts w:eastAsiaTheme="minorEastAsia"/>
          <w:lang w:val="it-CH"/>
        </w:rPr>
        <w:t xml:space="preserve">insediativi </w:t>
      </w:r>
      <w:r w:rsidR="00A92D44" w:rsidRPr="00CC45F6">
        <w:rPr>
          <w:rFonts w:eastAsiaTheme="minorEastAsia"/>
          <w:lang w:val="it-CH"/>
        </w:rPr>
        <w:t>esistenti</w:t>
      </w:r>
      <w:r w:rsidRPr="00CC45F6">
        <w:rPr>
          <w:rFonts w:eastAsiaTheme="minorEastAsia"/>
          <w:lang w:val="it-CH"/>
        </w:rPr>
        <w:t xml:space="preserve">, ossia </w:t>
      </w:r>
      <w:r w:rsidR="00A92D44" w:rsidRPr="00CC45F6">
        <w:rPr>
          <w:rFonts w:eastAsiaTheme="minorEastAsia"/>
          <w:lang w:val="it-CH"/>
        </w:rPr>
        <w:t>la chiusura dei vuoti edificatori</w:t>
      </w:r>
      <w:r w:rsidRPr="00CC45F6">
        <w:rPr>
          <w:rFonts w:eastAsiaTheme="minorEastAsia"/>
          <w:lang w:val="it-CH"/>
        </w:rPr>
        <w:t xml:space="preserve">. Le prescrizioni del piano direttore </w:t>
      </w:r>
      <w:r w:rsidR="00D77FF0">
        <w:rPr>
          <w:rFonts w:eastAsiaTheme="minorEastAsia"/>
          <w:lang w:val="it-CH"/>
        </w:rPr>
        <w:t xml:space="preserve">devono </w:t>
      </w:r>
      <w:r w:rsidR="00157912" w:rsidRPr="00CC45F6">
        <w:rPr>
          <w:rFonts w:eastAsiaTheme="minorEastAsia"/>
          <w:lang w:val="it-CH"/>
        </w:rPr>
        <w:t>essere verificat</w:t>
      </w:r>
      <w:r w:rsidR="00D77FF0">
        <w:rPr>
          <w:rFonts w:eastAsiaTheme="minorEastAsia"/>
          <w:lang w:val="it-CH"/>
        </w:rPr>
        <w:t>e</w:t>
      </w:r>
      <w:r w:rsidR="00157912" w:rsidRPr="00CC45F6">
        <w:rPr>
          <w:rFonts w:eastAsiaTheme="minorEastAsia"/>
          <w:lang w:val="it-CH"/>
        </w:rPr>
        <w:t xml:space="preserve"> </w:t>
      </w:r>
      <w:r w:rsidRPr="00CC45F6">
        <w:rPr>
          <w:rFonts w:eastAsiaTheme="minorEastAsia"/>
          <w:lang w:val="it-CH"/>
        </w:rPr>
        <w:t xml:space="preserve">a livello di piano di utilizzazione. Un’utilizzazione ottimale è </w:t>
      </w:r>
      <w:r w:rsidR="00157912" w:rsidRPr="00CC45F6">
        <w:rPr>
          <w:rFonts w:eastAsiaTheme="minorEastAsia"/>
          <w:lang w:val="it-CH"/>
        </w:rPr>
        <w:t>costituita</w:t>
      </w:r>
      <w:r w:rsidRPr="00CC45F6">
        <w:rPr>
          <w:rFonts w:eastAsiaTheme="minorEastAsia"/>
          <w:lang w:val="it-CH"/>
        </w:rPr>
        <w:t xml:space="preserve">, ad esempio, </w:t>
      </w:r>
      <w:r w:rsidR="008F4C69" w:rsidRPr="00CC45F6">
        <w:rPr>
          <w:rFonts w:eastAsiaTheme="minorEastAsia"/>
          <w:lang w:val="it-CH"/>
        </w:rPr>
        <w:t>dalla realizzazione</w:t>
      </w:r>
      <w:r w:rsidR="005D3090" w:rsidRPr="00CC45F6">
        <w:rPr>
          <w:rFonts w:eastAsiaTheme="minorEastAsia"/>
          <w:lang w:val="it-CH"/>
        </w:rPr>
        <w:t xml:space="preserve"> </w:t>
      </w:r>
      <w:r w:rsidRPr="00CC45F6">
        <w:rPr>
          <w:rFonts w:eastAsiaTheme="minorEastAsia"/>
          <w:lang w:val="it-CH"/>
        </w:rPr>
        <w:t xml:space="preserve">di </w:t>
      </w:r>
      <w:r w:rsidR="005D3090" w:rsidRPr="00CC45F6">
        <w:rPr>
          <w:rFonts w:eastAsiaTheme="minorEastAsia"/>
          <w:lang w:val="it-CH"/>
        </w:rPr>
        <w:t xml:space="preserve">una </w:t>
      </w:r>
      <w:r w:rsidRPr="00CC45F6">
        <w:rPr>
          <w:rFonts w:eastAsiaTheme="minorEastAsia"/>
          <w:lang w:val="it-CH"/>
        </w:rPr>
        <w:t xml:space="preserve">densità di sfruttamento </w:t>
      </w:r>
      <w:r w:rsidR="00443CF5" w:rsidRPr="00CC45F6">
        <w:rPr>
          <w:rFonts w:eastAsiaTheme="minorEastAsia"/>
          <w:lang w:val="it-CH"/>
        </w:rPr>
        <w:t xml:space="preserve">adeguatamente elevata </w:t>
      </w:r>
      <w:r w:rsidRPr="00CC45F6">
        <w:rPr>
          <w:rFonts w:eastAsiaTheme="minorEastAsia"/>
          <w:lang w:val="it-CH"/>
        </w:rPr>
        <w:t>e</w:t>
      </w:r>
      <w:r w:rsidR="00890639" w:rsidRPr="00CC45F6">
        <w:rPr>
          <w:rFonts w:eastAsiaTheme="minorEastAsia"/>
          <w:lang w:val="it-CH"/>
        </w:rPr>
        <w:t>,</w:t>
      </w:r>
      <w:r w:rsidRPr="00CC45F6">
        <w:rPr>
          <w:rFonts w:eastAsiaTheme="minorEastAsia"/>
          <w:lang w:val="it-CH"/>
        </w:rPr>
        <w:t xml:space="preserve"> (anche) </w:t>
      </w:r>
      <w:r w:rsidR="005D3090" w:rsidRPr="00CC45F6">
        <w:rPr>
          <w:rFonts w:eastAsiaTheme="minorEastAsia"/>
          <w:lang w:val="it-CH"/>
        </w:rPr>
        <w:t>per</w:t>
      </w:r>
      <w:r w:rsidRPr="00CC45F6">
        <w:rPr>
          <w:rFonts w:eastAsiaTheme="minorEastAsia"/>
          <w:lang w:val="it-CH"/>
        </w:rPr>
        <w:t xml:space="preserve"> </w:t>
      </w:r>
      <w:bookmarkStart w:id="137" w:name="_Hlk531785802"/>
      <w:r w:rsidR="005D3090" w:rsidRPr="00CC45F6">
        <w:rPr>
          <w:rFonts w:eastAsiaTheme="minorEastAsia"/>
          <w:lang w:val="it-CH"/>
        </w:rPr>
        <w:t>utilizzazioni a scopo lavorativo</w:t>
      </w:r>
      <w:bookmarkEnd w:id="137"/>
      <w:r w:rsidR="00890639" w:rsidRPr="00CC45F6">
        <w:rPr>
          <w:rFonts w:eastAsiaTheme="minorEastAsia"/>
          <w:lang w:val="it-CH"/>
        </w:rPr>
        <w:t>,</w:t>
      </w:r>
      <w:r w:rsidR="00D754B9" w:rsidRPr="00CC45F6">
        <w:rPr>
          <w:rFonts w:eastAsiaTheme="minorEastAsia"/>
          <w:lang w:val="it-CH"/>
        </w:rPr>
        <w:t xml:space="preserve"> </w:t>
      </w:r>
      <w:r w:rsidR="00890639" w:rsidRPr="00CC45F6">
        <w:rPr>
          <w:rFonts w:eastAsiaTheme="minorEastAsia"/>
          <w:lang w:val="it-CH"/>
        </w:rPr>
        <w:t xml:space="preserve">da </w:t>
      </w:r>
      <w:r w:rsidR="00D754B9" w:rsidRPr="00CC45F6">
        <w:rPr>
          <w:rFonts w:eastAsiaTheme="minorEastAsia"/>
          <w:lang w:val="it-CH"/>
        </w:rPr>
        <w:t>un tipo di costruzione a più piani.</w:t>
      </w:r>
      <w:r w:rsidRPr="00CC45F6">
        <w:rPr>
          <w:rFonts w:eastAsiaTheme="minorEastAsia"/>
          <w:lang w:val="it-CH"/>
        </w:rPr>
        <w:t xml:space="preserve"> </w:t>
      </w:r>
      <w:r w:rsidR="00D754B9" w:rsidRPr="00CC45F6">
        <w:rPr>
          <w:rFonts w:eastAsiaTheme="minorEastAsia"/>
          <w:lang w:val="it-CH"/>
        </w:rPr>
        <w:t xml:space="preserve">Le prove della realizzazione di obiettivi importanti, anche da un punto di vista cantonale, e dell’utilizzazione ottimale sono rappresentate </w:t>
      </w:r>
      <w:r w:rsidR="00CB6285" w:rsidRPr="00CC45F6">
        <w:rPr>
          <w:rFonts w:eastAsiaTheme="minorEastAsia"/>
          <w:lang w:val="it-CH"/>
        </w:rPr>
        <w:t xml:space="preserve">da condizioni di diritto </w:t>
      </w:r>
      <w:r w:rsidR="000C073F" w:rsidRPr="00CC45F6">
        <w:rPr>
          <w:rFonts w:eastAsiaTheme="minorEastAsia"/>
          <w:lang w:val="it-CH"/>
        </w:rPr>
        <w:t>positivo</w:t>
      </w:r>
      <w:r w:rsidR="00CB6285" w:rsidRPr="00CC45F6">
        <w:rPr>
          <w:rFonts w:eastAsiaTheme="minorEastAsia"/>
          <w:lang w:val="it-CH"/>
        </w:rPr>
        <w:t xml:space="preserve"> della sollecitazione di SAC</w:t>
      </w:r>
      <w:r w:rsidRPr="00CC45F6">
        <w:rPr>
          <w:rFonts w:eastAsiaTheme="minorEastAsia"/>
          <w:lang w:val="it-CH"/>
        </w:rPr>
        <w:t xml:space="preserve">. </w:t>
      </w:r>
      <w:r w:rsidR="00CE4468" w:rsidRPr="00CC45F6">
        <w:rPr>
          <w:rFonts w:eastAsiaTheme="minorEastAsia"/>
          <w:lang w:val="it-CH"/>
        </w:rPr>
        <w:t>Se tali prove non sono sufficienti</w:t>
      </w:r>
      <w:r w:rsidRPr="00CC45F6">
        <w:rPr>
          <w:rFonts w:eastAsiaTheme="minorEastAsia"/>
          <w:lang w:val="it-CH"/>
        </w:rPr>
        <w:t xml:space="preserve">, il consumo di SAC non è ammesso; non si giunge </w:t>
      </w:r>
      <w:r w:rsidR="00CE4468" w:rsidRPr="00CC45F6">
        <w:rPr>
          <w:rFonts w:eastAsiaTheme="minorEastAsia"/>
          <w:lang w:val="it-CH"/>
        </w:rPr>
        <w:t>quindi a</w:t>
      </w:r>
      <w:r w:rsidRPr="00CC45F6">
        <w:rPr>
          <w:rFonts w:eastAsiaTheme="minorEastAsia"/>
          <w:lang w:val="it-CH"/>
        </w:rPr>
        <w:t xml:space="preserve"> una ponderazione degli interessi</w:t>
      </w:r>
      <w:r w:rsidR="147A5F7B" w:rsidRPr="00CC45F6">
        <w:rPr>
          <w:rFonts w:eastAsiaTheme="minorEastAsia"/>
          <w:lang w:val="it-CH"/>
        </w:rPr>
        <w:t>.</w:t>
      </w:r>
    </w:p>
    <w:p w14:paraId="0E29001E" w14:textId="3C84BE41" w:rsidR="00577636" w:rsidRPr="00A16777" w:rsidRDefault="004C3B85">
      <w:pPr>
        <w:rPr>
          <w:rFonts w:eastAsiaTheme="minorEastAsia"/>
          <w:lang w:val="it-CH" w:eastAsia="en-US"/>
        </w:rPr>
      </w:pPr>
      <w:r w:rsidRPr="00CC45F6">
        <w:rPr>
          <w:rFonts w:eastAsiaTheme="minorEastAsia"/>
          <w:lang w:val="it-CH" w:eastAsia="en-US"/>
        </w:rPr>
        <w:lastRenderedPageBreak/>
        <w:t>Un’</w:t>
      </w:r>
      <w:r w:rsidR="00E964F7" w:rsidRPr="00CC45F6">
        <w:rPr>
          <w:rFonts w:eastAsiaTheme="minorEastAsia"/>
          <w:lang w:val="it-CH" w:eastAsia="en-US"/>
        </w:rPr>
        <w:t xml:space="preserve">ulteriore </w:t>
      </w:r>
      <w:r w:rsidR="000C073F" w:rsidRPr="00CC45F6">
        <w:rPr>
          <w:rFonts w:eastAsiaTheme="minorEastAsia"/>
          <w:lang w:val="it-CH" w:eastAsia="en-US"/>
        </w:rPr>
        <w:t>condizione</w:t>
      </w:r>
      <w:r w:rsidRPr="00CC45F6">
        <w:rPr>
          <w:rFonts w:eastAsiaTheme="minorEastAsia"/>
          <w:lang w:val="it-CH" w:eastAsia="en-US"/>
        </w:rPr>
        <w:t xml:space="preserve"> per il cambiamento di destinazione </w:t>
      </w:r>
      <w:r w:rsidR="00E0043E" w:rsidRPr="00CC45F6">
        <w:rPr>
          <w:rFonts w:eastAsiaTheme="minorEastAsia"/>
          <w:lang w:val="it-CH" w:eastAsia="en-US"/>
        </w:rPr>
        <w:t>delle</w:t>
      </w:r>
      <w:r w:rsidRPr="00CC45F6">
        <w:rPr>
          <w:rFonts w:eastAsiaTheme="minorEastAsia"/>
          <w:lang w:val="it-CH" w:eastAsia="en-US"/>
        </w:rPr>
        <w:t xml:space="preserve"> SAC è rappresentat</w:t>
      </w:r>
      <w:r w:rsidR="00CE4468" w:rsidRPr="00CC45F6">
        <w:rPr>
          <w:rFonts w:eastAsiaTheme="minorEastAsia"/>
          <w:lang w:val="it-CH" w:eastAsia="en-US"/>
        </w:rPr>
        <w:t>a</w:t>
      </w:r>
      <w:r w:rsidRPr="00CC45F6">
        <w:rPr>
          <w:rFonts w:eastAsiaTheme="minorEastAsia"/>
          <w:lang w:val="it-CH" w:eastAsia="en-US"/>
        </w:rPr>
        <w:t xml:space="preserve"> dall’art</w:t>
      </w:r>
      <w:r w:rsidR="00C93764" w:rsidRPr="00CC45F6">
        <w:rPr>
          <w:rFonts w:eastAsiaTheme="minorEastAsia"/>
          <w:lang w:val="it-CH" w:eastAsia="en-US"/>
        </w:rPr>
        <w:t>icolo</w:t>
      </w:r>
      <w:r w:rsidRPr="00CC45F6">
        <w:rPr>
          <w:rFonts w:eastAsiaTheme="minorEastAsia"/>
          <w:lang w:val="it-CH" w:eastAsia="en-US"/>
        </w:rPr>
        <w:t xml:space="preserve"> 30 c</w:t>
      </w:r>
      <w:r w:rsidR="00C93764" w:rsidRPr="00CC45F6">
        <w:rPr>
          <w:rFonts w:eastAsiaTheme="minorEastAsia"/>
          <w:lang w:val="it-CH" w:eastAsia="en-US"/>
        </w:rPr>
        <w:t>apoverso</w:t>
      </w:r>
      <w:r w:rsidRPr="00CC45F6">
        <w:rPr>
          <w:rFonts w:eastAsiaTheme="minorEastAsia"/>
          <w:lang w:val="it-CH" w:eastAsia="en-US"/>
        </w:rPr>
        <w:t xml:space="preserve"> 2 </w:t>
      </w:r>
      <w:r w:rsidR="00EC1421" w:rsidRPr="00CC45F6">
        <w:rPr>
          <w:rFonts w:eastAsiaTheme="minorEastAsia"/>
          <w:lang w:val="it-CH" w:eastAsia="en-US"/>
        </w:rPr>
        <w:t>OPT</w:t>
      </w:r>
      <w:r w:rsidRPr="00CC45F6">
        <w:rPr>
          <w:rFonts w:eastAsiaTheme="minorEastAsia"/>
          <w:lang w:val="it-CH" w:eastAsia="en-US"/>
        </w:rPr>
        <w:t xml:space="preserve">, </w:t>
      </w:r>
      <w:r w:rsidR="00EC1421" w:rsidRPr="00CC45F6">
        <w:rPr>
          <w:rFonts w:eastAsiaTheme="minorEastAsia"/>
          <w:lang w:val="it-CH" w:eastAsia="en-US"/>
        </w:rPr>
        <w:t xml:space="preserve">il quale stabilisce che il </w:t>
      </w:r>
      <w:r w:rsidRPr="00CC45F6">
        <w:rPr>
          <w:rFonts w:eastAsiaTheme="minorEastAsia"/>
          <w:lang w:val="it-CH" w:eastAsia="en-US"/>
        </w:rPr>
        <w:t xml:space="preserve">Cantone </w:t>
      </w:r>
      <w:r w:rsidR="00EC1421" w:rsidRPr="00CC45F6">
        <w:rPr>
          <w:rFonts w:eastAsiaTheme="minorEastAsia"/>
          <w:lang w:val="it-CH" w:eastAsia="en-US"/>
        </w:rPr>
        <w:t xml:space="preserve">deve </w:t>
      </w:r>
      <w:r w:rsidRPr="00CC45F6">
        <w:rPr>
          <w:rFonts w:eastAsiaTheme="minorEastAsia"/>
          <w:lang w:val="it-CH" w:eastAsia="en-US"/>
        </w:rPr>
        <w:t xml:space="preserve">garantire sempre il contingente SAC </w:t>
      </w:r>
      <w:r w:rsidR="00EC1421" w:rsidRPr="00CC45F6">
        <w:rPr>
          <w:rFonts w:eastAsiaTheme="minorEastAsia"/>
          <w:lang w:val="it-CH" w:eastAsia="en-US"/>
        </w:rPr>
        <w:t xml:space="preserve">attribuitogli nel Piano settoriale SAC. </w:t>
      </w:r>
      <w:r w:rsidR="008F4C69" w:rsidRPr="00CC45F6">
        <w:rPr>
          <w:rFonts w:eastAsiaTheme="minorEastAsia"/>
          <w:lang w:val="it-CH" w:eastAsia="en-US"/>
        </w:rPr>
        <w:t xml:space="preserve">Se </w:t>
      </w:r>
      <w:r w:rsidRPr="00CC45F6">
        <w:rPr>
          <w:rFonts w:eastAsiaTheme="minorEastAsia"/>
          <w:lang w:val="it-CH" w:eastAsia="en-US"/>
        </w:rPr>
        <w:t xml:space="preserve">un progetto </w:t>
      </w:r>
      <w:r w:rsidR="008F4C69" w:rsidRPr="00CC45F6">
        <w:rPr>
          <w:rFonts w:eastAsiaTheme="minorEastAsia"/>
          <w:lang w:val="it-CH" w:eastAsia="en-US"/>
        </w:rPr>
        <w:t xml:space="preserve">non riesce a fornire </w:t>
      </w:r>
      <w:r w:rsidR="00900A04" w:rsidRPr="00CC45F6">
        <w:rPr>
          <w:rFonts w:eastAsiaTheme="minorEastAsia"/>
          <w:lang w:val="it-CH" w:eastAsia="en-US"/>
        </w:rPr>
        <w:t xml:space="preserve">tale </w:t>
      </w:r>
      <w:r w:rsidR="0078548E" w:rsidRPr="00CC45F6">
        <w:rPr>
          <w:rFonts w:eastAsiaTheme="minorEastAsia"/>
          <w:lang w:val="it-CH" w:eastAsia="en-US"/>
        </w:rPr>
        <w:t>prova</w:t>
      </w:r>
      <w:r w:rsidRPr="00CC45F6">
        <w:rPr>
          <w:rFonts w:eastAsiaTheme="minorEastAsia"/>
          <w:lang w:val="it-CH" w:eastAsia="en-US"/>
        </w:rPr>
        <w:t xml:space="preserve">, ciò </w:t>
      </w:r>
      <w:r w:rsidR="00421824" w:rsidRPr="00CC45F6">
        <w:rPr>
          <w:rFonts w:eastAsiaTheme="minorEastAsia"/>
          <w:lang w:val="it-CH" w:eastAsia="en-US"/>
        </w:rPr>
        <w:t>si opporrebbe all’approvazione</w:t>
      </w:r>
      <w:r w:rsidRPr="00CC45F6">
        <w:rPr>
          <w:rFonts w:eastAsiaTheme="minorEastAsia"/>
          <w:lang w:val="it-CH"/>
        </w:rPr>
        <w:t>,</w:t>
      </w:r>
      <w:r w:rsidRPr="00CC45F6">
        <w:rPr>
          <w:rFonts w:eastAsiaTheme="minorEastAsia"/>
          <w:lang w:val="it-CH" w:eastAsia="en-US"/>
        </w:rPr>
        <w:t xml:space="preserve"> anche </w:t>
      </w:r>
      <w:r w:rsidR="00421824" w:rsidRPr="00CC45F6">
        <w:rPr>
          <w:rFonts w:eastAsiaTheme="minorEastAsia"/>
          <w:lang w:val="it-CH" w:eastAsia="en-US"/>
        </w:rPr>
        <w:t>qualora</w:t>
      </w:r>
      <w:r w:rsidRPr="00CC45F6">
        <w:rPr>
          <w:rFonts w:eastAsiaTheme="minorEastAsia"/>
          <w:lang w:val="it-CH" w:eastAsia="en-US"/>
        </w:rPr>
        <w:t xml:space="preserve"> le altre </w:t>
      </w:r>
      <w:r w:rsidR="000C073F" w:rsidRPr="00CC45F6">
        <w:rPr>
          <w:rFonts w:eastAsiaTheme="minorEastAsia"/>
          <w:lang w:val="it-CH" w:eastAsia="en-US"/>
        </w:rPr>
        <w:t>condizioni</w:t>
      </w:r>
      <w:r w:rsidR="00421824" w:rsidRPr="00CC45F6">
        <w:rPr>
          <w:rFonts w:eastAsiaTheme="minorEastAsia"/>
          <w:lang w:val="it-CH" w:eastAsia="en-US"/>
        </w:rPr>
        <w:t xml:space="preserve"> fossero, di per sé,</w:t>
      </w:r>
      <w:r w:rsidRPr="00CC45F6">
        <w:rPr>
          <w:rFonts w:eastAsiaTheme="minorEastAsia"/>
          <w:lang w:val="it-CH" w:eastAsia="en-US"/>
        </w:rPr>
        <w:t xml:space="preserve"> </w:t>
      </w:r>
      <w:r w:rsidR="008F4C69" w:rsidRPr="00CC45F6">
        <w:rPr>
          <w:rFonts w:eastAsiaTheme="minorEastAsia"/>
          <w:lang w:val="it-CH" w:eastAsia="en-US"/>
        </w:rPr>
        <w:t xml:space="preserve">favorevoli al </w:t>
      </w:r>
      <w:r w:rsidRPr="00CC45F6">
        <w:rPr>
          <w:rFonts w:eastAsiaTheme="minorEastAsia"/>
          <w:lang w:val="it-CH" w:eastAsia="en-US"/>
        </w:rPr>
        <w:t xml:space="preserve">progetto. </w:t>
      </w:r>
      <w:r w:rsidR="004B3718" w:rsidRPr="00CC45F6">
        <w:rPr>
          <w:rFonts w:eastAsiaTheme="minorEastAsia"/>
          <w:lang w:val="it-CH" w:eastAsia="en-US"/>
        </w:rPr>
        <w:t>I Cantoni che sono scesi al di sotto della soglia minima del loro contingente SAC</w:t>
      </w:r>
      <w:r w:rsidR="0078548E" w:rsidRPr="00CC45F6">
        <w:rPr>
          <w:rFonts w:eastAsiaTheme="minorEastAsia"/>
          <w:lang w:val="it-CH" w:eastAsia="en-US"/>
        </w:rPr>
        <w:t xml:space="preserve"> </w:t>
      </w:r>
      <w:r w:rsidR="004B3718" w:rsidRPr="00CC45F6">
        <w:rPr>
          <w:rFonts w:eastAsiaTheme="minorEastAsia"/>
          <w:lang w:val="it-CH" w:eastAsia="en-US"/>
        </w:rPr>
        <w:t xml:space="preserve">sono autorizzati a delimitare nuove zone edificabili in </w:t>
      </w:r>
      <w:r w:rsidR="004B3718" w:rsidRPr="00E35B95">
        <w:rPr>
          <w:rFonts w:eastAsiaTheme="minorEastAsia"/>
          <w:lang w:val="it-CH" w:eastAsia="en-US"/>
        </w:rPr>
        <w:t xml:space="preserve">tali superfici soltanto se possono compensarle al di fuori delle zone edificabili </w:t>
      </w:r>
      <w:r w:rsidR="00D77FF0" w:rsidRPr="00E35B95">
        <w:rPr>
          <w:rFonts w:eastAsiaTheme="minorEastAsia"/>
          <w:lang w:val="it-CH" w:eastAsia="en-US"/>
        </w:rPr>
        <w:t>(sulla compensazione cfr.</w:t>
      </w:r>
      <w:r w:rsidR="00A16777" w:rsidRPr="00E35B95">
        <w:rPr>
          <w:rFonts w:eastAsiaTheme="minorEastAsia"/>
          <w:lang w:val="it-CH" w:eastAsia="en-US"/>
        </w:rPr>
        <w:t xml:space="preserve"> P8 </w:t>
      </w:r>
      <w:r w:rsidR="00D77FF0" w:rsidRPr="00E35B95">
        <w:rPr>
          <w:rFonts w:eastAsiaTheme="minorEastAsia"/>
          <w:lang w:val="it-CH" w:eastAsia="en-US"/>
        </w:rPr>
        <w:t>e</w:t>
      </w:r>
      <w:r w:rsidR="00E27236" w:rsidRPr="00E35B95">
        <w:rPr>
          <w:rFonts w:eastAsiaTheme="minorEastAsia"/>
          <w:lang w:val="it-CH" w:eastAsia="en-US"/>
        </w:rPr>
        <w:t xml:space="preserve"> </w:t>
      </w:r>
      <w:r w:rsidR="00D77FF0" w:rsidRPr="00E35B95">
        <w:rPr>
          <w:rFonts w:eastAsiaTheme="minorEastAsia"/>
          <w:lang w:eastAsia="en-US"/>
        </w:rPr>
        <w:fldChar w:fldCharType="begin"/>
      </w:r>
      <w:r w:rsidR="00D77FF0" w:rsidRPr="00E35B95">
        <w:rPr>
          <w:rFonts w:eastAsiaTheme="minorEastAsia"/>
          <w:lang w:val="it-CH" w:eastAsia="en-US"/>
        </w:rPr>
        <w:instrText xml:space="preserve"> REF _Ref527035016 \r \h </w:instrText>
      </w:r>
      <w:r w:rsidR="00E27236" w:rsidRPr="00E35B95">
        <w:rPr>
          <w:rFonts w:eastAsiaTheme="minorEastAsia"/>
          <w:lang w:val="it-CH" w:eastAsia="en-US"/>
        </w:rPr>
        <w:instrText xml:space="preserve"> \* MERGEFORMAT </w:instrText>
      </w:r>
      <w:r w:rsidR="00D77FF0" w:rsidRPr="00E35B95">
        <w:rPr>
          <w:rFonts w:eastAsiaTheme="minorEastAsia"/>
          <w:lang w:eastAsia="en-US"/>
        </w:rPr>
      </w:r>
      <w:r w:rsidR="00D77FF0" w:rsidRPr="00E35B95">
        <w:rPr>
          <w:rFonts w:eastAsiaTheme="minorEastAsia"/>
          <w:lang w:eastAsia="en-US"/>
        </w:rPr>
        <w:fldChar w:fldCharType="separate"/>
      </w:r>
      <w:r w:rsidR="00AB3DF4">
        <w:rPr>
          <w:rFonts w:eastAsiaTheme="minorEastAsia"/>
          <w:lang w:val="it-CH" w:eastAsia="en-US"/>
        </w:rPr>
        <w:t>P9</w:t>
      </w:r>
      <w:r w:rsidR="00D77FF0" w:rsidRPr="00E35B95">
        <w:rPr>
          <w:rFonts w:eastAsiaTheme="minorEastAsia"/>
          <w:lang w:val="it-CH" w:eastAsia="en-US"/>
        </w:rPr>
        <w:fldChar w:fldCharType="end"/>
      </w:r>
      <w:r w:rsidR="00D77FF0" w:rsidRPr="00E35B95">
        <w:rPr>
          <w:rFonts w:eastAsiaTheme="minorEastAsia"/>
          <w:lang w:val="it-CH" w:eastAsia="en-US"/>
        </w:rPr>
        <w:t xml:space="preserve">) </w:t>
      </w:r>
      <w:r w:rsidR="004B3718" w:rsidRPr="00E35B95">
        <w:rPr>
          <w:rFonts w:eastAsiaTheme="minorEastAsia"/>
          <w:lang w:val="it-CH" w:eastAsia="en-US"/>
        </w:rPr>
        <w:t>o</w:t>
      </w:r>
      <w:r w:rsidR="004B3718" w:rsidRPr="00CC45F6">
        <w:rPr>
          <w:rFonts w:eastAsiaTheme="minorEastAsia"/>
          <w:lang w:val="it-CH" w:eastAsia="en-US"/>
        </w:rPr>
        <w:t xml:space="preserve"> se </w:t>
      </w:r>
      <w:r w:rsidR="004B3718" w:rsidRPr="00A16777">
        <w:rPr>
          <w:rFonts w:eastAsiaTheme="minorEastAsia"/>
          <w:lang w:val="it-CH" w:eastAsia="en-US"/>
        </w:rPr>
        <w:t>designano zone di pianificazione per territori non urbanizzati situati in zone edificabili</w:t>
      </w:r>
      <w:r w:rsidR="00D77FF0" w:rsidRPr="00A16777">
        <w:rPr>
          <w:rFonts w:eastAsiaTheme="minorEastAsia"/>
          <w:lang w:val="it-CH" w:eastAsia="en-US"/>
        </w:rPr>
        <w:t xml:space="preserve"> esistenti</w:t>
      </w:r>
      <w:r w:rsidRPr="00A16777">
        <w:rPr>
          <w:rFonts w:eastAsiaTheme="minorEastAsia"/>
          <w:lang w:val="it-CH" w:eastAsia="en-US"/>
        </w:rPr>
        <w:t>.</w:t>
      </w:r>
      <w:r w:rsidRPr="00A16777">
        <w:rPr>
          <w:rFonts w:ascii="Verdana" w:eastAsiaTheme="minorEastAsia" w:hAnsi="Verdana" w:cs="Verdana"/>
          <w:sz w:val="16"/>
          <w:szCs w:val="16"/>
          <w:lang w:val="it-CH" w:eastAsia="en-US"/>
        </w:rPr>
        <w:t xml:space="preserve"> </w:t>
      </w:r>
      <w:r w:rsidRPr="00A16777">
        <w:rPr>
          <w:rFonts w:eastAsiaTheme="minorEastAsia"/>
          <w:lang w:val="it-CH" w:eastAsia="en-US"/>
        </w:rPr>
        <w:t xml:space="preserve">Un azzonamento </w:t>
      </w:r>
      <w:r w:rsidR="000E7A8D" w:rsidRPr="00A16777">
        <w:rPr>
          <w:rFonts w:eastAsiaTheme="minorEastAsia"/>
          <w:lang w:val="it-CH" w:eastAsia="en-US"/>
        </w:rPr>
        <w:t>di</w:t>
      </w:r>
      <w:r w:rsidRPr="00A16777">
        <w:rPr>
          <w:rFonts w:eastAsiaTheme="minorEastAsia"/>
          <w:lang w:val="it-CH" w:eastAsia="en-US"/>
        </w:rPr>
        <w:t xml:space="preserve"> SAC </w:t>
      </w:r>
      <w:r w:rsidR="000E7A8D" w:rsidRPr="00A16777">
        <w:rPr>
          <w:rFonts w:eastAsiaTheme="minorEastAsia"/>
          <w:lang w:val="it-CH" w:eastAsia="en-US"/>
        </w:rPr>
        <w:t xml:space="preserve">fallisce </w:t>
      </w:r>
      <w:r w:rsidR="00D77FF0" w:rsidRPr="00A16777">
        <w:rPr>
          <w:rFonts w:eastAsiaTheme="minorEastAsia"/>
          <w:lang w:val="it-CH" w:eastAsia="en-US"/>
        </w:rPr>
        <w:t xml:space="preserve">anche </w:t>
      </w:r>
      <w:r w:rsidR="00A16777" w:rsidRPr="00A16777">
        <w:rPr>
          <w:rFonts w:eastAsiaTheme="minorEastAsia"/>
          <w:lang w:val="it-CH" w:eastAsia="en-US"/>
        </w:rPr>
        <w:t>qualora</w:t>
      </w:r>
      <w:r w:rsidR="00D77FF0" w:rsidRPr="00A16777">
        <w:rPr>
          <w:rFonts w:eastAsiaTheme="minorEastAsia"/>
          <w:lang w:val="it-CH" w:eastAsia="en-US"/>
        </w:rPr>
        <w:t xml:space="preserve"> non sia </w:t>
      </w:r>
      <w:r w:rsidR="000E7A8D" w:rsidRPr="00A16777">
        <w:rPr>
          <w:rFonts w:eastAsiaTheme="minorEastAsia"/>
          <w:lang w:val="it-CH" w:eastAsia="en-US"/>
        </w:rPr>
        <w:t>conforme alle condizioni di cui all</w:t>
      </w:r>
      <w:r w:rsidRPr="00A16777">
        <w:rPr>
          <w:rFonts w:eastAsiaTheme="minorEastAsia"/>
          <w:lang w:val="it-CH" w:eastAsia="en-US"/>
        </w:rPr>
        <w:t>’art</w:t>
      </w:r>
      <w:r w:rsidR="00900A04" w:rsidRPr="00A16777">
        <w:rPr>
          <w:rFonts w:eastAsiaTheme="minorEastAsia"/>
          <w:lang w:val="it-CH" w:eastAsia="en-US"/>
        </w:rPr>
        <w:t>icolo</w:t>
      </w:r>
      <w:r w:rsidRPr="00A16777">
        <w:rPr>
          <w:rFonts w:eastAsiaTheme="minorEastAsia"/>
          <w:lang w:val="it-CH" w:eastAsia="en-US"/>
        </w:rPr>
        <w:t xml:space="preserve"> 15 c</w:t>
      </w:r>
      <w:r w:rsidR="00900A04" w:rsidRPr="00A16777">
        <w:rPr>
          <w:rFonts w:eastAsiaTheme="minorEastAsia"/>
          <w:lang w:val="it-CH" w:eastAsia="en-US"/>
        </w:rPr>
        <w:t>apoverso</w:t>
      </w:r>
      <w:r w:rsidRPr="00A16777">
        <w:rPr>
          <w:rFonts w:eastAsiaTheme="minorEastAsia"/>
          <w:lang w:val="it-CH" w:eastAsia="en-US"/>
        </w:rPr>
        <w:t xml:space="preserve"> 4 LPT in ambito di nuovi azzonamenti</w:t>
      </w:r>
      <w:r w:rsidR="147A5F7B" w:rsidRPr="00A16777">
        <w:rPr>
          <w:rFonts w:eastAsiaTheme="minorEastAsia"/>
          <w:lang w:val="it-CH" w:eastAsia="en-US"/>
        </w:rPr>
        <w:t>.</w:t>
      </w:r>
    </w:p>
    <w:p w14:paraId="11F3F12E" w14:textId="77777777" w:rsidR="00D77FF0" w:rsidRPr="000D7DC8" w:rsidRDefault="004C3B85">
      <w:pPr>
        <w:rPr>
          <w:rFonts w:eastAsiaTheme="minorEastAsia"/>
          <w:lang w:val="it-CH" w:eastAsia="en-US"/>
        </w:rPr>
      </w:pPr>
      <w:r w:rsidRPr="00A16777">
        <w:rPr>
          <w:rFonts w:eastAsiaTheme="minorEastAsia"/>
          <w:lang w:val="it-CH" w:eastAsia="en-US"/>
        </w:rPr>
        <w:t xml:space="preserve">Se le </w:t>
      </w:r>
      <w:r w:rsidR="000E7A8D" w:rsidRPr="000D7DC8">
        <w:rPr>
          <w:rFonts w:eastAsiaTheme="minorEastAsia"/>
          <w:lang w:val="it-CH" w:eastAsia="en-US"/>
        </w:rPr>
        <w:t>condizioni</w:t>
      </w:r>
      <w:r w:rsidRPr="000D7DC8">
        <w:rPr>
          <w:rFonts w:eastAsiaTheme="minorEastAsia"/>
          <w:lang w:val="it-CH" w:eastAsia="en-US"/>
        </w:rPr>
        <w:t xml:space="preserve"> di diritto positivo </w:t>
      </w:r>
      <w:r w:rsidR="000E7A8D" w:rsidRPr="000D7DC8">
        <w:rPr>
          <w:rFonts w:eastAsiaTheme="minorEastAsia"/>
          <w:lang w:val="it-CH" w:eastAsia="en-US"/>
        </w:rPr>
        <w:t>per il</w:t>
      </w:r>
      <w:r w:rsidRPr="000D7DC8">
        <w:rPr>
          <w:rFonts w:eastAsiaTheme="minorEastAsia"/>
          <w:lang w:val="it-CH" w:eastAsia="en-US"/>
        </w:rPr>
        <w:t xml:space="preserve"> cambiamento di destinazione </w:t>
      </w:r>
      <w:r w:rsidR="000E7A8D" w:rsidRPr="000D7DC8">
        <w:rPr>
          <w:rFonts w:eastAsiaTheme="minorEastAsia"/>
          <w:lang w:val="it-CH" w:eastAsia="en-US"/>
        </w:rPr>
        <w:t>di</w:t>
      </w:r>
      <w:r w:rsidRPr="000D7DC8">
        <w:rPr>
          <w:rFonts w:eastAsiaTheme="minorEastAsia"/>
          <w:lang w:val="it-CH" w:eastAsia="en-US"/>
        </w:rPr>
        <w:t xml:space="preserve"> SAC </w:t>
      </w:r>
      <w:r w:rsidR="000E7A8D" w:rsidRPr="000D7DC8">
        <w:rPr>
          <w:rFonts w:eastAsiaTheme="minorEastAsia"/>
          <w:lang w:val="it-CH" w:eastAsia="en-US"/>
        </w:rPr>
        <w:t>sono soddisfatte</w:t>
      </w:r>
      <w:r w:rsidRPr="000D7DC8">
        <w:rPr>
          <w:rFonts w:eastAsiaTheme="minorEastAsia"/>
          <w:lang w:val="it-CH" w:eastAsia="en-US"/>
        </w:rPr>
        <w:t xml:space="preserve">, </w:t>
      </w:r>
      <w:r w:rsidR="002E58E1" w:rsidRPr="000D7DC8">
        <w:rPr>
          <w:rFonts w:eastAsiaTheme="minorEastAsia"/>
          <w:lang w:val="it-CH" w:eastAsia="en-US"/>
        </w:rPr>
        <w:t>si procede alla</w:t>
      </w:r>
      <w:r w:rsidRPr="000D7DC8">
        <w:rPr>
          <w:rFonts w:eastAsiaTheme="minorEastAsia"/>
          <w:lang w:val="it-CH" w:eastAsia="en-US"/>
        </w:rPr>
        <w:t xml:space="preserve"> ponderazione degli interessi.</w:t>
      </w:r>
    </w:p>
    <w:p w14:paraId="096DA14D" w14:textId="3E45DAF9" w:rsidR="00D77FF0" w:rsidRPr="000D7DC8" w:rsidRDefault="00D77FF0" w:rsidP="000D7DC8">
      <w:pPr>
        <w:pStyle w:val="berschrift3"/>
        <w:rPr>
          <w:lang w:val="it-CH"/>
        </w:rPr>
      </w:pPr>
      <w:bookmarkStart w:id="138" w:name="_Toc531102199"/>
      <w:bookmarkStart w:id="139" w:name="_Toc531103713"/>
      <w:bookmarkStart w:id="140" w:name="_Toc533005863"/>
      <w:r w:rsidRPr="000D7DC8">
        <w:rPr>
          <w:lang w:val="it-CH"/>
        </w:rPr>
        <w:t>Altr</w:t>
      </w:r>
      <w:r w:rsidR="00A16777" w:rsidRPr="000D7DC8">
        <w:rPr>
          <w:lang w:val="it-CH"/>
        </w:rPr>
        <w:t>e</w:t>
      </w:r>
      <w:r w:rsidRPr="000D7DC8">
        <w:rPr>
          <w:lang w:val="it-CH"/>
        </w:rPr>
        <w:t xml:space="preserve"> esigenze </w:t>
      </w:r>
      <w:bookmarkEnd w:id="138"/>
      <w:bookmarkEnd w:id="139"/>
      <w:r w:rsidRPr="000D7DC8">
        <w:rPr>
          <w:lang w:val="it-CH"/>
        </w:rPr>
        <w:t>relative alla protezione delle SAC</w:t>
      </w:r>
      <w:bookmarkEnd w:id="140"/>
    </w:p>
    <w:p w14:paraId="559045D8" w14:textId="56782988" w:rsidR="004D4949" w:rsidRPr="00CC45F6" w:rsidRDefault="004C3B85">
      <w:pPr>
        <w:rPr>
          <w:rFonts w:eastAsiaTheme="minorEastAsia"/>
          <w:sz w:val="16"/>
          <w:szCs w:val="16"/>
          <w:lang w:val="it-CH" w:eastAsia="en-US"/>
        </w:rPr>
      </w:pPr>
      <w:r w:rsidRPr="000D7DC8">
        <w:rPr>
          <w:rFonts w:eastAsiaTheme="minorEastAsia"/>
          <w:lang w:val="it-CH" w:eastAsia="en-US"/>
        </w:rPr>
        <w:t>Ai sensi dell’art</w:t>
      </w:r>
      <w:r w:rsidR="00900A04" w:rsidRPr="000D7DC8">
        <w:rPr>
          <w:rFonts w:eastAsiaTheme="minorEastAsia"/>
          <w:lang w:val="it-CH" w:eastAsia="en-US"/>
        </w:rPr>
        <w:t>icolo</w:t>
      </w:r>
      <w:r w:rsidRPr="000D7DC8">
        <w:rPr>
          <w:rFonts w:eastAsiaTheme="minorEastAsia"/>
          <w:lang w:val="it-CH" w:eastAsia="en-US"/>
        </w:rPr>
        <w:t xml:space="preserve"> 1 c</w:t>
      </w:r>
      <w:r w:rsidR="00900A04" w:rsidRPr="000D7DC8">
        <w:rPr>
          <w:rFonts w:eastAsiaTheme="minorEastAsia"/>
          <w:lang w:val="it-CH" w:eastAsia="en-US"/>
        </w:rPr>
        <w:t xml:space="preserve">apoverso </w:t>
      </w:r>
      <w:r w:rsidRPr="000D7DC8">
        <w:rPr>
          <w:rFonts w:eastAsiaTheme="minorEastAsia"/>
          <w:lang w:val="it-CH" w:eastAsia="en-US"/>
        </w:rPr>
        <w:t>2 lett</w:t>
      </w:r>
      <w:r w:rsidR="00900A04" w:rsidRPr="000D7DC8">
        <w:rPr>
          <w:rFonts w:eastAsiaTheme="minorEastAsia"/>
          <w:lang w:val="it-CH" w:eastAsia="en-US"/>
        </w:rPr>
        <w:t>era</w:t>
      </w:r>
      <w:r w:rsidRPr="000D7DC8">
        <w:rPr>
          <w:rFonts w:eastAsiaTheme="minorEastAsia"/>
          <w:lang w:val="it-CH" w:eastAsia="en-US"/>
        </w:rPr>
        <w:t xml:space="preserve"> a LPT le misure </w:t>
      </w:r>
      <w:proofErr w:type="spellStart"/>
      <w:r w:rsidR="002E58E1" w:rsidRPr="000D7DC8">
        <w:rPr>
          <w:rFonts w:eastAsiaTheme="minorEastAsia"/>
          <w:lang w:val="it-CH" w:eastAsia="en-US"/>
        </w:rPr>
        <w:t>pianificatorie</w:t>
      </w:r>
      <w:proofErr w:type="spellEnd"/>
      <w:r w:rsidRPr="000D7DC8">
        <w:rPr>
          <w:rFonts w:eastAsiaTheme="minorEastAsia"/>
          <w:lang w:val="it-CH" w:eastAsia="en-US"/>
        </w:rPr>
        <w:t xml:space="preserve"> </w:t>
      </w:r>
      <w:r w:rsidR="002E58E1" w:rsidRPr="000D7DC8">
        <w:rPr>
          <w:rFonts w:eastAsiaTheme="minorEastAsia"/>
          <w:lang w:val="it-CH" w:eastAsia="en-US"/>
        </w:rPr>
        <w:t>sostengono</w:t>
      </w:r>
      <w:r w:rsidR="002E58E1" w:rsidRPr="00CC45F6">
        <w:rPr>
          <w:rFonts w:eastAsiaTheme="minorEastAsia"/>
          <w:lang w:val="it-CH" w:eastAsia="en-US"/>
        </w:rPr>
        <w:t xml:space="preserve"> gli sforzi intesi a</w:t>
      </w:r>
      <w:r w:rsidRPr="00CC45F6">
        <w:rPr>
          <w:rFonts w:eastAsiaTheme="minorEastAsia"/>
          <w:lang w:val="it-CH" w:eastAsia="en-US"/>
        </w:rPr>
        <w:t xml:space="preserve"> proteggere le basi naturali</w:t>
      </w:r>
      <w:r w:rsidR="002E58E1" w:rsidRPr="00CC45F6">
        <w:rPr>
          <w:rFonts w:eastAsiaTheme="minorEastAsia"/>
          <w:lang w:val="it-CH" w:eastAsia="en-US"/>
        </w:rPr>
        <w:t xml:space="preserve"> della vita</w:t>
      </w:r>
      <w:r w:rsidRPr="00CC45F6">
        <w:rPr>
          <w:rFonts w:eastAsiaTheme="minorEastAsia"/>
          <w:lang w:val="it-CH" w:eastAsia="en-US"/>
        </w:rPr>
        <w:t xml:space="preserve">, </w:t>
      </w:r>
      <w:r w:rsidR="002E58E1" w:rsidRPr="00CC45F6">
        <w:rPr>
          <w:rFonts w:eastAsiaTheme="minorEastAsia"/>
          <w:lang w:val="it-CH" w:eastAsia="en-US"/>
        </w:rPr>
        <w:t xml:space="preserve">come il suolo e il paesaggio, </w:t>
      </w:r>
      <w:r w:rsidRPr="00CC45F6">
        <w:rPr>
          <w:rFonts w:eastAsiaTheme="minorEastAsia"/>
          <w:lang w:val="it-CH" w:eastAsia="en-US"/>
        </w:rPr>
        <w:t xml:space="preserve">e </w:t>
      </w:r>
      <w:r w:rsidR="00EE5155" w:rsidRPr="00CC45F6">
        <w:rPr>
          <w:rFonts w:eastAsiaTheme="minorEastAsia"/>
          <w:lang w:val="it-CH" w:eastAsia="en-US"/>
        </w:rPr>
        <w:t xml:space="preserve">– </w:t>
      </w:r>
      <w:r w:rsidR="002E58E1" w:rsidRPr="00CC45F6">
        <w:rPr>
          <w:rFonts w:eastAsiaTheme="minorEastAsia"/>
          <w:lang w:val="it-CH" w:eastAsia="en-US"/>
        </w:rPr>
        <w:t>ai sensi dell</w:t>
      </w:r>
      <w:r w:rsidRPr="00CC45F6">
        <w:rPr>
          <w:rFonts w:eastAsiaTheme="minorEastAsia"/>
          <w:lang w:val="it-CH" w:eastAsia="en-US"/>
        </w:rPr>
        <w:t>’art</w:t>
      </w:r>
      <w:r w:rsidR="00900A04" w:rsidRPr="00CC45F6">
        <w:rPr>
          <w:rFonts w:eastAsiaTheme="minorEastAsia"/>
          <w:lang w:val="it-CH" w:eastAsia="en-US"/>
        </w:rPr>
        <w:t>icolo</w:t>
      </w:r>
      <w:r w:rsidRPr="00CC45F6">
        <w:rPr>
          <w:rFonts w:eastAsiaTheme="minorEastAsia"/>
          <w:lang w:val="it-CH" w:eastAsia="en-US"/>
        </w:rPr>
        <w:t xml:space="preserve"> 1 c</w:t>
      </w:r>
      <w:r w:rsidR="00900A04" w:rsidRPr="00CC45F6">
        <w:rPr>
          <w:rFonts w:eastAsiaTheme="minorEastAsia"/>
          <w:lang w:val="it-CH" w:eastAsia="en-US"/>
        </w:rPr>
        <w:t xml:space="preserve">apoverso </w:t>
      </w:r>
      <w:r w:rsidRPr="00CC45F6">
        <w:rPr>
          <w:rFonts w:eastAsiaTheme="minorEastAsia"/>
          <w:lang w:val="it-CH" w:eastAsia="en-US"/>
        </w:rPr>
        <w:t>2 lett</w:t>
      </w:r>
      <w:r w:rsidR="00900A04" w:rsidRPr="00CC45F6">
        <w:rPr>
          <w:rFonts w:eastAsiaTheme="minorEastAsia"/>
          <w:lang w:val="it-CH" w:eastAsia="en-US"/>
        </w:rPr>
        <w:t xml:space="preserve">era </w:t>
      </w:r>
      <w:r w:rsidRPr="00CC45F6">
        <w:rPr>
          <w:rFonts w:eastAsiaTheme="minorEastAsia"/>
          <w:lang w:val="it-CH" w:eastAsia="en-US"/>
        </w:rPr>
        <w:t xml:space="preserve">d LPT </w:t>
      </w:r>
      <w:r w:rsidR="00EE5155" w:rsidRPr="00CC45F6">
        <w:rPr>
          <w:rFonts w:eastAsiaTheme="minorEastAsia"/>
          <w:lang w:val="it-CH" w:eastAsia="en-US"/>
        </w:rPr>
        <w:t xml:space="preserve">– </w:t>
      </w:r>
      <w:r w:rsidR="00BB63FE" w:rsidRPr="00CC45F6">
        <w:rPr>
          <w:rFonts w:eastAsiaTheme="minorEastAsia"/>
          <w:lang w:val="it-CH" w:eastAsia="en-US"/>
        </w:rPr>
        <w:t xml:space="preserve">a </w:t>
      </w:r>
      <w:r w:rsidR="00EE5155" w:rsidRPr="00CC45F6">
        <w:rPr>
          <w:rFonts w:eastAsiaTheme="minorEastAsia"/>
          <w:lang w:val="it-CH" w:eastAsia="en-US"/>
        </w:rPr>
        <w:t>garantire una sufficiente base di approvvigionamento del Paese</w:t>
      </w:r>
      <w:r w:rsidRPr="00CC45F6">
        <w:rPr>
          <w:rFonts w:eastAsiaTheme="minorEastAsia"/>
          <w:lang w:val="it-CH" w:eastAsia="en-US"/>
        </w:rPr>
        <w:t xml:space="preserve">. </w:t>
      </w:r>
      <w:r w:rsidR="00EE5155" w:rsidRPr="00CC45F6">
        <w:rPr>
          <w:rFonts w:eastAsiaTheme="minorEastAsia"/>
          <w:lang w:val="it-CH" w:eastAsia="en-US"/>
        </w:rPr>
        <w:t>Sebbene in tale contesto le SAC non vengano</w:t>
      </w:r>
      <w:r w:rsidRPr="00CC45F6">
        <w:rPr>
          <w:rFonts w:eastAsiaTheme="minorEastAsia"/>
          <w:lang w:val="it-CH" w:eastAsia="en-US"/>
        </w:rPr>
        <w:t xml:space="preserve"> </w:t>
      </w:r>
      <w:r w:rsidR="00EE5155" w:rsidRPr="00CC45F6">
        <w:rPr>
          <w:rFonts w:eastAsiaTheme="minorEastAsia"/>
          <w:lang w:val="it-CH" w:eastAsia="en-US"/>
        </w:rPr>
        <w:t xml:space="preserve">esplicitamente </w:t>
      </w:r>
      <w:r w:rsidRPr="00CC45F6">
        <w:rPr>
          <w:rFonts w:eastAsiaTheme="minorEastAsia"/>
          <w:lang w:val="it-CH" w:eastAsia="en-US"/>
        </w:rPr>
        <w:t>nominate, esse (</w:t>
      </w:r>
      <w:r w:rsidR="00EE5155" w:rsidRPr="00CC45F6">
        <w:rPr>
          <w:rFonts w:eastAsiaTheme="minorEastAsia"/>
          <w:lang w:val="it-CH" w:eastAsia="en-US"/>
        </w:rPr>
        <w:t>insieme al</w:t>
      </w:r>
      <w:r w:rsidRPr="00CC45F6">
        <w:rPr>
          <w:rFonts w:eastAsiaTheme="minorEastAsia"/>
          <w:lang w:val="it-CH" w:eastAsia="en-US"/>
        </w:rPr>
        <w:t xml:space="preserve">le superfici coltive) </w:t>
      </w:r>
      <w:r w:rsidR="00EE5155" w:rsidRPr="00CC45F6">
        <w:rPr>
          <w:rFonts w:eastAsiaTheme="minorEastAsia"/>
          <w:lang w:val="it-CH" w:eastAsia="en-US"/>
        </w:rPr>
        <w:t xml:space="preserve">sono nel campo degli obiettivi di queste </w:t>
      </w:r>
      <w:r w:rsidRPr="00CC45F6">
        <w:rPr>
          <w:rFonts w:eastAsiaTheme="minorEastAsia"/>
          <w:lang w:val="it-CH" w:eastAsia="en-US"/>
        </w:rPr>
        <w:t>disposizioni di protezione</w:t>
      </w:r>
      <w:r w:rsidR="147A5F7B" w:rsidRPr="00CC45F6">
        <w:rPr>
          <w:rFonts w:eastAsiaTheme="minorEastAsia"/>
          <w:lang w:val="it-CH" w:eastAsia="en-US"/>
        </w:rPr>
        <w:t>.</w:t>
      </w:r>
    </w:p>
    <w:p w14:paraId="0D71616A" w14:textId="47018DEC" w:rsidR="00350832" w:rsidRPr="00CC45F6" w:rsidRDefault="00900A04">
      <w:pPr>
        <w:rPr>
          <w:rFonts w:eastAsiaTheme="minorEastAsia"/>
          <w:lang w:val="it-CH" w:eastAsia="en-US"/>
        </w:rPr>
      </w:pPr>
      <w:r w:rsidRPr="00CC45F6">
        <w:rPr>
          <w:rFonts w:eastAsiaTheme="minorEastAsia"/>
          <w:lang w:val="it-CH" w:eastAsia="en-US"/>
        </w:rPr>
        <w:t>Alla protezione delle SAC si fa espressamen</w:t>
      </w:r>
      <w:r w:rsidR="00660FE3">
        <w:rPr>
          <w:rFonts w:eastAsiaTheme="minorEastAsia"/>
          <w:lang w:val="it-CH" w:eastAsia="en-US"/>
        </w:rPr>
        <w:t>t</w:t>
      </w:r>
      <w:r w:rsidRPr="00CC45F6">
        <w:rPr>
          <w:rFonts w:eastAsiaTheme="minorEastAsia"/>
          <w:lang w:val="it-CH" w:eastAsia="en-US"/>
        </w:rPr>
        <w:t xml:space="preserve">e riferimento </w:t>
      </w:r>
      <w:r w:rsidR="00660FE3">
        <w:rPr>
          <w:rFonts w:eastAsiaTheme="minorEastAsia"/>
          <w:lang w:val="it-CH" w:eastAsia="en-US"/>
        </w:rPr>
        <w:t xml:space="preserve">con il </w:t>
      </w:r>
      <w:r w:rsidR="004C3B85" w:rsidRPr="00CC45F6">
        <w:rPr>
          <w:rFonts w:eastAsiaTheme="minorEastAsia"/>
          <w:lang w:val="it-CH" w:eastAsia="en-US"/>
        </w:rPr>
        <w:t xml:space="preserve">principio </w:t>
      </w:r>
      <w:proofErr w:type="spellStart"/>
      <w:r w:rsidR="00345240" w:rsidRPr="00CC45F6">
        <w:rPr>
          <w:rFonts w:eastAsiaTheme="minorEastAsia"/>
          <w:lang w:val="it-CH" w:eastAsia="en-US"/>
        </w:rPr>
        <w:t>pianificatorio</w:t>
      </w:r>
      <w:proofErr w:type="spellEnd"/>
      <w:r w:rsidR="00660FE3">
        <w:rPr>
          <w:rFonts w:eastAsiaTheme="minorEastAsia"/>
          <w:lang w:val="it-CH" w:eastAsia="en-US"/>
        </w:rPr>
        <w:t xml:space="preserve"> di cui all</w:t>
      </w:r>
      <w:r w:rsidR="004C3B85" w:rsidRPr="00CC45F6">
        <w:rPr>
          <w:rFonts w:eastAsiaTheme="minorEastAsia"/>
          <w:lang w:val="it-CH" w:eastAsia="en-US"/>
        </w:rPr>
        <w:t>’art</w:t>
      </w:r>
      <w:r w:rsidRPr="00CC45F6">
        <w:rPr>
          <w:rFonts w:eastAsiaTheme="minorEastAsia"/>
          <w:lang w:val="it-CH" w:eastAsia="en-US"/>
        </w:rPr>
        <w:t>icolo</w:t>
      </w:r>
      <w:r w:rsidR="004C3B85" w:rsidRPr="00CC45F6">
        <w:rPr>
          <w:rFonts w:eastAsiaTheme="minorEastAsia"/>
          <w:lang w:val="it-CH" w:eastAsia="en-US"/>
        </w:rPr>
        <w:t xml:space="preserve"> 3 c</w:t>
      </w:r>
      <w:r w:rsidRPr="00CC45F6">
        <w:rPr>
          <w:rFonts w:eastAsiaTheme="minorEastAsia"/>
          <w:lang w:val="it-CH" w:eastAsia="en-US"/>
        </w:rPr>
        <w:t>apoverso</w:t>
      </w:r>
      <w:r w:rsidR="004C3B85" w:rsidRPr="00CC45F6">
        <w:rPr>
          <w:rFonts w:eastAsiaTheme="minorEastAsia"/>
          <w:lang w:val="it-CH" w:eastAsia="en-US"/>
        </w:rPr>
        <w:t xml:space="preserve"> 2 lett</w:t>
      </w:r>
      <w:r w:rsidRPr="00CC45F6">
        <w:rPr>
          <w:rFonts w:eastAsiaTheme="minorEastAsia"/>
          <w:lang w:val="it-CH" w:eastAsia="en-US"/>
        </w:rPr>
        <w:t>era</w:t>
      </w:r>
      <w:r w:rsidR="004C3B85" w:rsidRPr="00CC45F6">
        <w:rPr>
          <w:rFonts w:eastAsiaTheme="minorEastAsia"/>
          <w:lang w:val="it-CH" w:eastAsia="en-US"/>
        </w:rPr>
        <w:t xml:space="preserve"> a LPT, </w:t>
      </w:r>
      <w:r w:rsidR="00345240" w:rsidRPr="00CC45F6">
        <w:rPr>
          <w:rFonts w:eastAsiaTheme="minorEastAsia"/>
          <w:lang w:val="it-CH" w:eastAsia="en-US"/>
        </w:rPr>
        <w:t>il quale stabilisce che occorr</w:t>
      </w:r>
      <w:r w:rsidR="00700B6B" w:rsidRPr="00CC45F6">
        <w:rPr>
          <w:rFonts w:eastAsiaTheme="minorEastAsia"/>
          <w:lang w:val="it-CH" w:eastAsia="en-US"/>
        </w:rPr>
        <w:t>e</w:t>
      </w:r>
      <w:r w:rsidR="004C3B85" w:rsidRPr="00CC45F6">
        <w:rPr>
          <w:rFonts w:eastAsiaTheme="minorEastAsia"/>
          <w:lang w:val="it-CH" w:eastAsia="en-US"/>
        </w:rPr>
        <w:t xml:space="preserve"> </w:t>
      </w:r>
      <w:r w:rsidR="00345240" w:rsidRPr="00CC45F6">
        <w:rPr>
          <w:rFonts w:eastAsiaTheme="minorEastAsia"/>
          <w:lang w:val="it-CH" w:eastAsia="en-US"/>
        </w:rPr>
        <w:t>mantenere per l</w:t>
      </w:r>
      <w:r w:rsidR="00ED1B80" w:rsidRPr="00CC45F6">
        <w:rPr>
          <w:rFonts w:eastAsiaTheme="minorEastAsia"/>
          <w:lang w:val="it-CH" w:eastAsia="en-US"/>
        </w:rPr>
        <w:t>’</w:t>
      </w:r>
      <w:r w:rsidR="00345240" w:rsidRPr="00CC45F6">
        <w:rPr>
          <w:rFonts w:eastAsiaTheme="minorEastAsia"/>
          <w:lang w:val="it-CH" w:eastAsia="en-US"/>
        </w:rPr>
        <w:t>agricoltura sufficienti superfici coltive idonee, segnatamente superfici per l'avvicendamento delle colture</w:t>
      </w:r>
      <w:r w:rsidR="004C3B85" w:rsidRPr="00CC45F6">
        <w:rPr>
          <w:rFonts w:eastAsiaTheme="minorEastAsia"/>
          <w:lang w:val="it-CH" w:eastAsia="en-US"/>
        </w:rPr>
        <w:t xml:space="preserve">. Si tratta di un </w:t>
      </w:r>
      <w:r w:rsidR="00345240" w:rsidRPr="00CC45F6">
        <w:rPr>
          <w:rFonts w:eastAsiaTheme="minorEastAsia"/>
          <w:lang w:val="it-CH" w:eastAsia="en-US"/>
        </w:rPr>
        <w:t>«</w:t>
      </w:r>
      <w:r w:rsidR="004C3B85" w:rsidRPr="00CC45F6">
        <w:rPr>
          <w:rFonts w:eastAsiaTheme="minorEastAsia"/>
          <w:lang w:val="it-CH" w:eastAsia="en-US"/>
        </w:rPr>
        <w:t>importante obiettivo della pianificazione territoriale</w:t>
      </w:r>
      <w:r w:rsidR="00345240" w:rsidRPr="00CC45F6">
        <w:rPr>
          <w:rFonts w:eastAsiaTheme="minorEastAsia"/>
          <w:lang w:val="it-CH" w:eastAsia="en-US"/>
        </w:rPr>
        <w:t>»</w:t>
      </w:r>
      <w:r w:rsidR="004C3B85" w:rsidRPr="00CC45F6">
        <w:rPr>
          <w:rFonts w:eastAsiaTheme="minorEastAsia"/>
          <w:lang w:val="it-CH" w:eastAsia="en-US"/>
        </w:rPr>
        <w:t xml:space="preserve">, a cui occorre dare </w:t>
      </w:r>
      <w:r w:rsidR="00345240" w:rsidRPr="00CC45F6">
        <w:rPr>
          <w:rFonts w:eastAsiaTheme="minorEastAsia"/>
          <w:lang w:val="it-CH" w:eastAsia="en-US"/>
        </w:rPr>
        <w:t xml:space="preserve">adeguata importanza </w:t>
      </w:r>
      <w:r w:rsidR="004C3B85" w:rsidRPr="00CC45F6">
        <w:rPr>
          <w:rFonts w:eastAsiaTheme="minorEastAsia"/>
          <w:lang w:val="it-CH" w:eastAsia="en-US"/>
        </w:rPr>
        <w:t>nella ponderazione degli interessi.</w:t>
      </w:r>
      <w:r w:rsidR="004C3B85" w:rsidRPr="00CC45F6">
        <w:rPr>
          <w:rFonts w:ascii="Verdana" w:eastAsiaTheme="minorEastAsia" w:hAnsi="Verdana" w:cs="Verdana"/>
          <w:sz w:val="16"/>
          <w:szCs w:val="16"/>
          <w:lang w:val="it-CH" w:eastAsia="en-US"/>
        </w:rPr>
        <w:t xml:space="preserve"> </w:t>
      </w:r>
      <w:r w:rsidR="004C3B85" w:rsidRPr="00CC45F6">
        <w:rPr>
          <w:rFonts w:eastAsiaTheme="minorEastAsia"/>
          <w:lang w:val="it-CH" w:eastAsia="en-US"/>
        </w:rPr>
        <w:t xml:space="preserve">La </w:t>
      </w:r>
      <w:r w:rsidR="00DF7A15" w:rsidRPr="00CC45F6">
        <w:rPr>
          <w:rFonts w:eastAsiaTheme="minorEastAsia"/>
          <w:lang w:val="it-CH" w:eastAsia="en-US"/>
        </w:rPr>
        <w:t>garanzia</w:t>
      </w:r>
      <w:r w:rsidR="004C3B85" w:rsidRPr="00CC45F6">
        <w:rPr>
          <w:rFonts w:eastAsiaTheme="minorEastAsia"/>
          <w:lang w:val="it-CH" w:eastAsia="en-US"/>
        </w:rPr>
        <w:t xml:space="preserve"> delle SAC </w:t>
      </w:r>
      <w:r w:rsidR="00111ECA" w:rsidRPr="00CC45F6">
        <w:rPr>
          <w:rFonts w:eastAsiaTheme="minorEastAsia"/>
          <w:lang w:val="it-CH" w:eastAsia="en-US"/>
        </w:rPr>
        <w:t xml:space="preserve">costituisce un </w:t>
      </w:r>
      <w:r w:rsidR="00DF7A15" w:rsidRPr="00CC45F6">
        <w:rPr>
          <w:rFonts w:eastAsiaTheme="minorEastAsia"/>
          <w:lang w:val="it-CH" w:eastAsia="en-US"/>
        </w:rPr>
        <w:t>interesse nazionale</w:t>
      </w:r>
      <w:r w:rsidR="004C3B85" w:rsidRPr="00CC45F6">
        <w:rPr>
          <w:rFonts w:eastAsiaTheme="minorEastAsia"/>
          <w:lang w:val="it-CH" w:eastAsia="en-US"/>
        </w:rPr>
        <w:t xml:space="preserve">. </w:t>
      </w:r>
      <w:r w:rsidR="00DF7A15" w:rsidRPr="00CC45F6">
        <w:rPr>
          <w:rFonts w:eastAsiaTheme="minorEastAsia"/>
          <w:lang w:val="it-CH" w:eastAsia="en-US"/>
        </w:rPr>
        <w:t xml:space="preserve">Ne </w:t>
      </w:r>
      <w:r w:rsidR="004C3B85" w:rsidRPr="00CC45F6">
        <w:rPr>
          <w:rFonts w:eastAsiaTheme="minorEastAsia"/>
          <w:lang w:val="it-CH" w:eastAsia="en-US"/>
        </w:rPr>
        <w:t>consegue che</w:t>
      </w:r>
      <w:r w:rsidR="00DF7A15" w:rsidRPr="00CC45F6">
        <w:rPr>
          <w:rFonts w:eastAsiaTheme="minorEastAsia"/>
          <w:lang w:val="it-CH" w:eastAsia="en-US"/>
        </w:rPr>
        <w:t>, nell’ambito</w:t>
      </w:r>
      <w:r w:rsidR="004C3B85" w:rsidRPr="00CC45F6">
        <w:rPr>
          <w:rFonts w:eastAsiaTheme="minorEastAsia"/>
          <w:lang w:val="it-CH" w:eastAsia="en-US"/>
        </w:rPr>
        <w:t xml:space="preserve"> </w:t>
      </w:r>
      <w:r w:rsidR="00DF7A15" w:rsidRPr="00CC45F6">
        <w:rPr>
          <w:rFonts w:eastAsiaTheme="minorEastAsia"/>
          <w:lang w:val="it-CH" w:eastAsia="en-US"/>
        </w:rPr>
        <w:t>della ponderazione degli interessi ai sensi dell’art</w:t>
      </w:r>
      <w:r w:rsidR="00ED1B80" w:rsidRPr="00CC45F6">
        <w:rPr>
          <w:rFonts w:eastAsiaTheme="minorEastAsia"/>
          <w:lang w:val="it-CH" w:eastAsia="en-US"/>
        </w:rPr>
        <w:t>icolo</w:t>
      </w:r>
      <w:r w:rsidR="00DF7A15" w:rsidRPr="00CC45F6">
        <w:rPr>
          <w:rFonts w:eastAsiaTheme="minorEastAsia"/>
          <w:lang w:val="it-CH" w:eastAsia="en-US"/>
        </w:rPr>
        <w:t xml:space="preserve"> 3 OPT, </w:t>
      </w:r>
      <w:r w:rsidR="004C3B85" w:rsidRPr="00CC45F6">
        <w:rPr>
          <w:rFonts w:eastAsiaTheme="minorEastAsia"/>
          <w:lang w:val="it-CH" w:eastAsia="en-US"/>
        </w:rPr>
        <w:t xml:space="preserve">le SAC godono di </w:t>
      </w:r>
      <w:r w:rsidR="00111ECA" w:rsidRPr="00CC45F6">
        <w:rPr>
          <w:rFonts w:eastAsiaTheme="minorEastAsia"/>
          <w:lang w:val="it-CH" w:eastAsia="en-US"/>
        </w:rPr>
        <w:t>una</w:t>
      </w:r>
      <w:r w:rsidR="004C3B85" w:rsidRPr="00CC45F6">
        <w:rPr>
          <w:rFonts w:eastAsiaTheme="minorEastAsia"/>
          <w:lang w:val="it-CH" w:eastAsia="en-US"/>
        </w:rPr>
        <w:t xml:space="preserve"> protezione </w:t>
      </w:r>
      <w:r w:rsidR="00111ECA" w:rsidRPr="00CC45F6">
        <w:rPr>
          <w:rFonts w:eastAsiaTheme="minorEastAsia"/>
          <w:lang w:val="it-CH" w:eastAsia="en-US"/>
        </w:rPr>
        <w:t xml:space="preserve">maggiore </w:t>
      </w:r>
      <w:r w:rsidR="004C3B85" w:rsidRPr="00CC45F6">
        <w:rPr>
          <w:rFonts w:eastAsiaTheme="minorEastAsia"/>
          <w:lang w:val="it-CH" w:eastAsia="en-US"/>
        </w:rPr>
        <w:t>rispetto alle</w:t>
      </w:r>
      <w:r w:rsidR="00111ECA" w:rsidRPr="00CC45F6">
        <w:rPr>
          <w:rFonts w:eastAsiaTheme="minorEastAsia"/>
          <w:lang w:val="it-CH" w:eastAsia="en-US"/>
        </w:rPr>
        <w:t xml:space="preserve"> altre</w:t>
      </w:r>
      <w:r w:rsidR="004C3B85" w:rsidRPr="00CC45F6">
        <w:rPr>
          <w:rFonts w:eastAsiaTheme="minorEastAsia"/>
          <w:lang w:val="it-CH" w:eastAsia="en-US"/>
        </w:rPr>
        <w:t xml:space="preserve"> superfici </w:t>
      </w:r>
      <w:r w:rsidR="00111ECA" w:rsidRPr="00CC45F6">
        <w:rPr>
          <w:rFonts w:eastAsiaTheme="minorEastAsia"/>
          <w:lang w:val="it-CH" w:eastAsia="en-US"/>
        </w:rPr>
        <w:t>agricole</w:t>
      </w:r>
      <w:r w:rsidR="004C3B85" w:rsidRPr="00CC45F6">
        <w:rPr>
          <w:rFonts w:eastAsiaTheme="minorEastAsia"/>
          <w:lang w:val="it-CH" w:eastAsia="en-US"/>
        </w:rPr>
        <w:t xml:space="preserve">. </w:t>
      </w:r>
      <w:r w:rsidR="00ED1B80" w:rsidRPr="00CC45F6">
        <w:rPr>
          <w:rFonts w:eastAsiaTheme="minorEastAsia"/>
          <w:lang w:val="it-CH" w:eastAsia="en-US"/>
        </w:rPr>
        <w:t>Nel contesto</w:t>
      </w:r>
      <w:r w:rsidR="004C3B85" w:rsidRPr="00CC45F6">
        <w:rPr>
          <w:rFonts w:eastAsiaTheme="minorEastAsia"/>
          <w:lang w:val="it-CH" w:eastAsia="en-US"/>
        </w:rPr>
        <w:t xml:space="preserve"> della p</w:t>
      </w:r>
      <w:r w:rsidR="009F1BE9" w:rsidRPr="00CC45F6">
        <w:rPr>
          <w:rFonts w:eastAsiaTheme="minorEastAsia"/>
          <w:lang w:val="it-CH" w:eastAsia="en-US"/>
        </w:rPr>
        <w:t>o</w:t>
      </w:r>
      <w:r w:rsidR="004C3B85" w:rsidRPr="00CC45F6">
        <w:rPr>
          <w:rFonts w:eastAsiaTheme="minorEastAsia"/>
          <w:lang w:val="it-CH" w:eastAsia="en-US"/>
        </w:rPr>
        <w:t>nderazione degli interessi</w:t>
      </w:r>
      <w:r w:rsidR="00111ECA" w:rsidRPr="00CC45F6">
        <w:rPr>
          <w:rFonts w:eastAsiaTheme="minorEastAsia"/>
          <w:lang w:val="it-CH" w:eastAsia="en-US"/>
        </w:rPr>
        <w:t>,</w:t>
      </w:r>
      <w:r w:rsidR="004C3B85" w:rsidRPr="00CC45F6">
        <w:rPr>
          <w:rFonts w:eastAsiaTheme="minorEastAsia"/>
          <w:lang w:val="it-CH" w:eastAsia="en-US"/>
        </w:rPr>
        <w:t xml:space="preserve"> si tratta di una </w:t>
      </w:r>
      <w:r w:rsidR="00111ECA" w:rsidRPr="00CC45F6">
        <w:rPr>
          <w:rFonts w:eastAsiaTheme="minorEastAsia"/>
          <w:lang w:val="it-CH" w:eastAsia="en-US"/>
        </w:rPr>
        <w:t>graduale ri</w:t>
      </w:r>
      <w:r w:rsidR="004C3B85" w:rsidRPr="00CC45F6">
        <w:rPr>
          <w:rFonts w:eastAsiaTheme="minorEastAsia"/>
          <w:lang w:val="it-CH" w:eastAsia="en-US"/>
        </w:rPr>
        <w:t>valutazione</w:t>
      </w:r>
      <w:r w:rsidR="00ED1B80" w:rsidRPr="00CC45F6">
        <w:rPr>
          <w:rFonts w:eastAsiaTheme="minorEastAsia"/>
          <w:lang w:val="it-CH" w:eastAsia="en-US"/>
        </w:rPr>
        <w:t xml:space="preserve">; ciò non </w:t>
      </w:r>
      <w:r w:rsidR="00111ECA" w:rsidRPr="00CC45F6">
        <w:rPr>
          <w:rFonts w:eastAsiaTheme="minorEastAsia"/>
          <w:lang w:val="it-CH" w:eastAsia="en-US"/>
        </w:rPr>
        <w:t>toglie che anche la protezione delle SAC costituisc</w:t>
      </w:r>
      <w:r w:rsidR="00ED1B80" w:rsidRPr="00CC45F6">
        <w:rPr>
          <w:rFonts w:eastAsiaTheme="minorEastAsia"/>
          <w:lang w:val="it-CH" w:eastAsia="en-US"/>
        </w:rPr>
        <w:t>e</w:t>
      </w:r>
      <w:r w:rsidR="00111ECA" w:rsidRPr="00CC45F6">
        <w:rPr>
          <w:rFonts w:eastAsiaTheme="minorEastAsia"/>
          <w:lang w:val="it-CH" w:eastAsia="en-US"/>
        </w:rPr>
        <w:t xml:space="preserve"> parte della p</w:t>
      </w:r>
      <w:r w:rsidR="004C3B85" w:rsidRPr="00CC45F6">
        <w:rPr>
          <w:rFonts w:eastAsiaTheme="minorEastAsia"/>
          <w:lang w:val="it-CH" w:eastAsia="en-US"/>
        </w:rPr>
        <w:t>onderazione degli interessi e</w:t>
      </w:r>
      <w:r w:rsidR="00652A9A" w:rsidRPr="00CC45F6">
        <w:rPr>
          <w:rFonts w:eastAsiaTheme="minorEastAsia"/>
          <w:lang w:val="it-CH" w:eastAsia="en-US"/>
        </w:rPr>
        <w:t xml:space="preserve"> che</w:t>
      </w:r>
      <w:r w:rsidR="00111ECA" w:rsidRPr="00CC45F6">
        <w:rPr>
          <w:rFonts w:eastAsiaTheme="minorEastAsia"/>
          <w:lang w:val="it-CH" w:eastAsia="en-US"/>
        </w:rPr>
        <w:t xml:space="preserve">, con ciò, </w:t>
      </w:r>
      <w:r w:rsidR="00ED1B80" w:rsidRPr="00CC45F6">
        <w:rPr>
          <w:rFonts w:eastAsiaTheme="minorEastAsia"/>
          <w:lang w:val="it-CH" w:eastAsia="en-US"/>
        </w:rPr>
        <w:t>essa – se necessario – deve</w:t>
      </w:r>
      <w:r w:rsidR="00652A9A" w:rsidRPr="00CC45F6">
        <w:rPr>
          <w:rFonts w:eastAsiaTheme="minorEastAsia"/>
          <w:lang w:val="it-CH" w:eastAsia="en-US"/>
        </w:rPr>
        <w:t xml:space="preserve"> cedere il passo ad altre </w:t>
      </w:r>
      <w:r w:rsidR="004C3B85" w:rsidRPr="00CC45F6">
        <w:rPr>
          <w:rFonts w:eastAsiaTheme="minorEastAsia"/>
          <w:lang w:val="it-CH" w:eastAsia="en-US"/>
        </w:rPr>
        <w:t xml:space="preserve">esigenze di tutela. Gli obiettivi di pianificazione e i principi non </w:t>
      </w:r>
      <w:r w:rsidR="00652A9A" w:rsidRPr="00CC45F6">
        <w:rPr>
          <w:rFonts w:eastAsiaTheme="minorEastAsia"/>
          <w:lang w:val="it-CH" w:eastAsia="en-US"/>
        </w:rPr>
        <w:t xml:space="preserve">forniscono </w:t>
      </w:r>
      <w:r w:rsidR="004C3B85" w:rsidRPr="00CC45F6">
        <w:rPr>
          <w:rFonts w:eastAsiaTheme="minorEastAsia"/>
          <w:lang w:val="it-CH" w:eastAsia="en-US"/>
        </w:rPr>
        <w:t>una protezione assoluta delle SAC</w:t>
      </w:r>
      <w:r w:rsidR="147A5F7B" w:rsidRPr="00CC45F6">
        <w:rPr>
          <w:rFonts w:eastAsiaTheme="minorEastAsia"/>
          <w:lang w:val="it-CH" w:eastAsia="en-US"/>
        </w:rPr>
        <w:t>.</w:t>
      </w:r>
    </w:p>
    <w:p w14:paraId="61D2538E" w14:textId="13949904" w:rsidR="00393AAA" w:rsidRPr="00CC45F6" w:rsidRDefault="004C3B85" w:rsidP="147A5F7B">
      <w:pPr>
        <w:rPr>
          <w:u w:val="single"/>
          <w:lang w:val="it-CH"/>
        </w:rPr>
      </w:pPr>
      <w:r w:rsidRPr="00CC45F6">
        <w:rPr>
          <w:rFonts w:eastAsiaTheme="minorEastAsia"/>
          <w:lang w:val="it-CH" w:eastAsia="en-US"/>
        </w:rPr>
        <w:t xml:space="preserve">Nel caso in cui </w:t>
      </w:r>
      <w:r w:rsidR="00700B6B" w:rsidRPr="00CC45F6">
        <w:rPr>
          <w:rFonts w:eastAsiaTheme="minorEastAsia"/>
          <w:lang w:val="it-CH" w:eastAsia="en-US"/>
        </w:rPr>
        <w:t>sia</w:t>
      </w:r>
      <w:r w:rsidR="007D42E1" w:rsidRPr="00CC45F6">
        <w:rPr>
          <w:rFonts w:eastAsiaTheme="minorEastAsia"/>
          <w:lang w:val="it-CH" w:eastAsia="en-US"/>
        </w:rPr>
        <w:t xml:space="preserve"> necessario sfruttare delle SAC</w:t>
      </w:r>
      <w:r w:rsidRPr="00CC45F6">
        <w:rPr>
          <w:rFonts w:eastAsiaTheme="minorEastAsia"/>
          <w:lang w:val="it-CH" w:eastAsia="en-US"/>
        </w:rPr>
        <w:t xml:space="preserve">, </w:t>
      </w:r>
      <w:r w:rsidR="007D42E1" w:rsidRPr="00CC45F6">
        <w:rPr>
          <w:rFonts w:eastAsiaTheme="minorEastAsia"/>
          <w:lang w:val="it-CH" w:eastAsia="en-US"/>
        </w:rPr>
        <w:t xml:space="preserve">l’autorità </w:t>
      </w:r>
      <w:proofErr w:type="spellStart"/>
      <w:r w:rsidR="007D42E1" w:rsidRPr="00CC45F6">
        <w:rPr>
          <w:rFonts w:eastAsiaTheme="minorEastAsia"/>
          <w:lang w:val="it-CH" w:eastAsia="en-US"/>
        </w:rPr>
        <w:t>pianificatoria</w:t>
      </w:r>
      <w:proofErr w:type="spellEnd"/>
      <w:r w:rsidR="007D42E1" w:rsidRPr="00CC45F6">
        <w:rPr>
          <w:rFonts w:eastAsiaTheme="minorEastAsia"/>
          <w:lang w:val="it-CH" w:eastAsia="en-US"/>
        </w:rPr>
        <w:t xml:space="preserve"> deve</w:t>
      </w:r>
      <w:r w:rsidRPr="00CC45F6">
        <w:rPr>
          <w:rFonts w:eastAsiaTheme="minorEastAsia"/>
          <w:lang w:val="it-CH" w:eastAsia="en-US"/>
        </w:rPr>
        <w:t xml:space="preserve"> </w:t>
      </w:r>
      <w:r w:rsidR="007D42E1" w:rsidRPr="00CC45F6">
        <w:rPr>
          <w:rFonts w:eastAsiaTheme="minorEastAsia"/>
          <w:lang w:val="it-CH" w:eastAsia="en-US"/>
        </w:rPr>
        <w:t xml:space="preserve">verificare quali alternative </w:t>
      </w:r>
      <w:r w:rsidR="00BB63FE" w:rsidRPr="00CC45F6">
        <w:rPr>
          <w:rFonts w:eastAsiaTheme="minorEastAsia"/>
          <w:lang w:val="it-CH" w:eastAsia="en-US"/>
        </w:rPr>
        <w:t>po</w:t>
      </w:r>
      <w:r w:rsidR="00700B6B" w:rsidRPr="00CC45F6">
        <w:rPr>
          <w:rFonts w:eastAsiaTheme="minorEastAsia"/>
          <w:lang w:val="it-CH" w:eastAsia="en-US"/>
        </w:rPr>
        <w:t>ssono</w:t>
      </w:r>
      <w:r w:rsidR="00BB63FE" w:rsidRPr="00CC45F6">
        <w:rPr>
          <w:rFonts w:eastAsiaTheme="minorEastAsia"/>
          <w:lang w:val="it-CH" w:eastAsia="en-US"/>
        </w:rPr>
        <w:t xml:space="preserve"> ragionevolmente essere prese in considerazione</w:t>
      </w:r>
      <w:r w:rsidR="007D42E1" w:rsidRPr="00CC45F6">
        <w:rPr>
          <w:rFonts w:eastAsiaTheme="minorEastAsia"/>
          <w:lang w:val="it-CH" w:eastAsia="en-US"/>
        </w:rPr>
        <w:t>. Lo sfruttamento delle superfici per l’avvicendamento delle colture va pertanto concesso soltanto se, tenendo conto dell’importanza di tali superfici in quanto beni da proteggere nell’ambito dell’interesse nazionale, dal punto di vista della pianificazione del territorio non vi sono altre soluzioni percorribili</w:t>
      </w:r>
      <w:r w:rsidR="147A5F7B" w:rsidRPr="00CC45F6">
        <w:rPr>
          <w:rFonts w:eastAsiaTheme="minorEastAsia"/>
          <w:lang w:val="it-CH" w:eastAsia="en-US"/>
        </w:rPr>
        <w:t xml:space="preserve">. </w:t>
      </w:r>
    </w:p>
    <w:p w14:paraId="21E62F65" w14:textId="77777777" w:rsidR="00A74D17" w:rsidRPr="00CC45F6" w:rsidRDefault="00A74D17" w:rsidP="004D4949">
      <w:pPr>
        <w:rPr>
          <w:rFonts w:cs="Arial"/>
          <w:b/>
          <w:bCs/>
          <w:kern w:val="32"/>
          <w:sz w:val="32"/>
          <w:szCs w:val="32"/>
          <w:u w:val="single"/>
          <w:lang w:val="it-CH"/>
        </w:rPr>
      </w:pPr>
      <w:r w:rsidRPr="00CC45F6">
        <w:rPr>
          <w:u w:val="single"/>
          <w:lang w:val="it-CH"/>
        </w:rPr>
        <w:br w:type="page"/>
      </w:r>
    </w:p>
    <w:p w14:paraId="0CAD6579" w14:textId="45688D4A" w:rsidR="004F73C2" w:rsidRPr="00CC45F6" w:rsidRDefault="004F73C2" w:rsidP="004F73C2">
      <w:pPr>
        <w:pStyle w:val="berschrift1"/>
        <w:rPr>
          <w:lang w:val="it-CH"/>
        </w:rPr>
      </w:pPr>
      <w:bookmarkStart w:id="141" w:name="_Toc533005864"/>
      <w:r w:rsidRPr="00CC45F6">
        <w:rPr>
          <w:lang w:val="it-CH"/>
        </w:rPr>
        <w:lastRenderedPageBreak/>
        <w:t>Prove</w:t>
      </w:r>
      <w:bookmarkEnd w:id="141"/>
    </w:p>
    <w:p w14:paraId="731A98DD" w14:textId="1C6F8C6C" w:rsidR="004F73C2" w:rsidRPr="00CC45F6" w:rsidRDefault="004F73C2" w:rsidP="004F73C2">
      <w:pPr>
        <w:pStyle w:val="berschrift2"/>
        <w:rPr>
          <w:lang w:val="it-CH"/>
        </w:rPr>
      </w:pPr>
      <w:bookmarkStart w:id="142" w:name="_Toc533005865"/>
      <w:r w:rsidRPr="00CC45F6">
        <w:rPr>
          <w:lang w:val="it-CH"/>
        </w:rPr>
        <w:t xml:space="preserve">Esame ai sensi degli articoli 17 e 21 </w:t>
      </w:r>
      <w:r w:rsidR="0006223B">
        <w:rPr>
          <w:lang w:val="it-CH"/>
        </w:rPr>
        <w:t>OPT</w:t>
      </w:r>
      <w:bookmarkEnd w:id="142"/>
    </w:p>
    <w:p w14:paraId="393A6B26" w14:textId="3573716A" w:rsidR="004F73C2" w:rsidRPr="00CC45F6" w:rsidRDefault="004F73C2" w:rsidP="004F73C2">
      <w:pPr>
        <w:rPr>
          <w:lang w:val="it-CH"/>
        </w:rPr>
      </w:pPr>
      <w:r w:rsidRPr="00CC45F6">
        <w:rPr>
          <w:lang w:val="it-CH"/>
        </w:rPr>
        <w:t>L’Ufficio federale dello sviluppo territoriale esegue un esame destinato ai dipartimenti richiedenti, con l’obiettivo di valutare se sono adempiuti i presupposti per cui sia possibile approvare un documento in quanto piano settoriale ai sensi dell’articolo 13 della Legge sulla pianificazione del territorio (art. 17 cpv. 2 LPT)</w:t>
      </w:r>
      <w:r w:rsidR="003A723D" w:rsidRPr="003A723D">
        <w:rPr>
          <w:rStyle w:val="Funotenzeichen"/>
          <w:lang w:val="it-CH"/>
        </w:rPr>
        <w:t xml:space="preserve"> </w:t>
      </w:r>
      <w:r w:rsidR="003A723D" w:rsidRPr="00CC45F6">
        <w:rPr>
          <w:rStyle w:val="Funotenzeichen"/>
          <w:lang w:val="it-CH"/>
        </w:rPr>
        <w:footnoteReference w:id="37"/>
      </w:r>
      <w:r w:rsidRPr="00CC45F6">
        <w:rPr>
          <w:lang w:val="it-CH"/>
        </w:rPr>
        <w:t xml:space="preserve">. L’esame verifica, tenendo conto dell’articolo 21 capoverso 2 LPT, se le esigenze relative ai contenuti, alle procedure e alla forma sono soddisfatte. </w:t>
      </w:r>
    </w:p>
    <w:p w14:paraId="3A62CE21" w14:textId="5FDA5763" w:rsidR="004F73C2" w:rsidRPr="00CC45F6" w:rsidRDefault="004F73C2" w:rsidP="004F73C2">
      <w:pPr>
        <w:rPr>
          <w:u w:val="single"/>
          <w:lang w:val="it-CH"/>
        </w:rPr>
      </w:pPr>
      <w:r w:rsidRPr="00CC45F6">
        <w:rPr>
          <w:lang w:val="it-CH"/>
        </w:rPr>
        <w:t>L</w:t>
      </w:r>
      <w:r w:rsidR="00E8411E">
        <w:rPr>
          <w:lang w:val="it-CH"/>
        </w:rPr>
        <w:t xml:space="preserve">a seguente </w:t>
      </w:r>
      <w:r w:rsidRPr="00CC45F6">
        <w:rPr>
          <w:lang w:val="it-CH"/>
        </w:rPr>
        <w:t>analisi delle dichiarazioni materiali del piano settoriale e del Rapporto esplicativo, mostra che tutte le esigenze relative ai contenuti, alle procedure e alla forma vengono soddisfatte.</w:t>
      </w:r>
    </w:p>
    <w:p w14:paraId="7B8AA5A5" w14:textId="124F11D7" w:rsidR="004F73C2" w:rsidRPr="00CC45F6" w:rsidRDefault="004F73C2" w:rsidP="004F73C2">
      <w:pPr>
        <w:pStyle w:val="berschrift3"/>
        <w:rPr>
          <w:lang w:val="it-CH"/>
        </w:rPr>
      </w:pPr>
      <w:bookmarkStart w:id="143" w:name="_Toc533005866"/>
      <w:r w:rsidRPr="00CC45F6">
        <w:rPr>
          <w:lang w:val="it-CH"/>
        </w:rPr>
        <w:t>Esigenze relative ai contenuti</w:t>
      </w:r>
      <w:bookmarkEnd w:id="143"/>
    </w:p>
    <w:p w14:paraId="52DB8887" w14:textId="21AE7466" w:rsidR="004F73C2" w:rsidRPr="00CC45F6" w:rsidRDefault="004F73C2" w:rsidP="004F73C2">
      <w:pPr>
        <w:rPr>
          <w:lang w:val="it-CH"/>
        </w:rPr>
      </w:pPr>
      <w:r w:rsidRPr="00CC45F6">
        <w:rPr>
          <w:lang w:val="it-CH"/>
        </w:rPr>
        <w:t xml:space="preserve">Con il suo obiettivo, le sue indicazioni e i suoi principi, il Piano settoriale SAC fornisce un importante contributo all’attuazione della LPT, in particolare per quanto riguarda l’articolo 1 capoverso 2 lettera d LPT, ai sensi del quale con misure </w:t>
      </w:r>
      <w:proofErr w:type="spellStart"/>
      <w:r w:rsidRPr="00CC45F6">
        <w:rPr>
          <w:lang w:val="it-CH"/>
        </w:rPr>
        <w:t>pianificatorie</w:t>
      </w:r>
      <w:proofErr w:type="spellEnd"/>
      <w:r w:rsidRPr="00CC45F6">
        <w:rPr>
          <w:lang w:val="it-CH"/>
        </w:rPr>
        <w:t xml:space="preserve"> si mira a garantire una sufficiente base di approvvigionamento del Paese, e l’articolo 3 capoverso 2 lettera a, ai sensi del quale occorre mantenere per l’agricoltura sufficienti superfici coltive idonee, segnatamente SAC. Inoltre, in quanto misura preventiva per la garanzia dell’approvvigionamento di derrate alimentari in caso di grave penuria, il piano settoriale fornisce un contributo essenziale agli obiettivi dell’approvvigionamento economico del Paese.</w:t>
      </w:r>
    </w:p>
    <w:p w14:paraId="085A38D4" w14:textId="3CB4227B" w:rsidR="004F73C2" w:rsidRPr="00CC45F6" w:rsidRDefault="004F73C2" w:rsidP="004F73C2">
      <w:pPr>
        <w:rPr>
          <w:lang w:val="it-CH"/>
        </w:rPr>
      </w:pPr>
      <w:r w:rsidRPr="00CC45F6">
        <w:rPr>
          <w:lang w:val="it-CH"/>
        </w:rPr>
        <w:t xml:space="preserve">Siccome il Piano settoriale SAC, con il contributo di tutti i Cantoni, protegge l’estensione minima delle SAC dall’edificazione e, con ciò, frena lo sviluppo disordinato degli insediamenti, esso ha notevoli ripercussioni sul territorio. Inoltre, giacché spesso le SAC contribuiscono alla preservazione dell’apertura del paesaggio, alla conservazione della biodiversità e delle superfici di compensazione ecologica ecc., la loro </w:t>
      </w:r>
      <w:r w:rsidR="0006223B">
        <w:rPr>
          <w:lang w:val="it-CH"/>
        </w:rPr>
        <w:t>distruzione</w:t>
      </w:r>
      <w:r w:rsidRPr="00CC45F6">
        <w:rPr>
          <w:lang w:val="it-CH"/>
        </w:rPr>
        <w:t xml:space="preserve"> può ripercuotersi anche su altri aspetti oltre a quelli legati alla produzione di derrate alimentari. Nei principi del piano settoriale viene illustrato come si debba effettuare la garanzia delle SAC e come questi stessi principi siano armonizzati tra loro.</w:t>
      </w:r>
    </w:p>
    <w:p w14:paraId="0842DEF5" w14:textId="05BBBABD" w:rsidR="004F73C2" w:rsidRPr="00CC45F6" w:rsidRDefault="004F73C2" w:rsidP="004F73C2">
      <w:pPr>
        <w:rPr>
          <w:lang w:val="it-CH"/>
        </w:rPr>
      </w:pPr>
      <w:r w:rsidRPr="00CC45F6">
        <w:rPr>
          <w:lang w:val="it-CH"/>
        </w:rPr>
        <w:t xml:space="preserve">I </w:t>
      </w:r>
      <w:r w:rsidR="00E35B95">
        <w:rPr>
          <w:lang w:val="it-CH"/>
        </w:rPr>
        <w:t xml:space="preserve">seguenti </w:t>
      </w:r>
      <w:r w:rsidRPr="00E35B95">
        <w:rPr>
          <w:lang w:val="it-CH"/>
        </w:rPr>
        <w:t>capitoli</w:t>
      </w:r>
      <w:r w:rsidR="00E35B95">
        <w:rPr>
          <w:lang w:val="it-CH"/>
        </w:rPr>
        <w:t>,</w:t>
      </w:r>
      <w:r w:rsidR="00E8411E" w:rsidRPr="00E35B95">
        <w:rPr>
          <w:lang w:val="it-CH"/>
        </w:rPr>
        <w:t xml:space="preserve"> 6.1.2 e 6.1.</w:t>
      </w:r>
      <w:r w:rsidR="00E35B95">
        <w:rPr>
          <w:lang w:val="it-CH"/>
        </w:rPr>
        <w:t>3,</w:t>
      </w:r>
      <w:r w:rsidRPr="00E35B95">
        <w:rPr>
          <w:lang w:val="it-CH"/>
        </w:rPr>
        <w:t xml:space="preserve"> illustrano altresì</w:t>
      </w:r>
      <w:r w:rsidRPr="00CC45F6">
        <w:rPr>
          <w:lang w:val="it-CH"/>
        </w:rPr>
        <w:t xml:space="preserve"> la compatibilità con le pianificazioni e le prescrizioni vigenti (art. 2 cpv. 1 </w:t>
      </w:r>
      <w:proofErr w:type="spellStart"/>
      <w:r w:rsidRPr="00CC45F6">
        <w:rPr>
          <w:lang w:val="it-CH"/>
        </w:rPr>
        <w:t>lett</w:t>
      </w:r>
      <w:proofErr w:type="spellEnd"/>
      <w:r w:rsidRPr="00CC45F6">
        <w:rPr>
          <w:lang w:val="it-CH"/>
        </w:rPr>
        <w:t xml:space="preserve">. e OPT; art. 21 cpv. 2 </w:t>
      </w:r>
      <w:proofErr w:type="spellStart"/>
      <w:r w:rsidRPr="00CC45F6">
        <w:rPr>
          <w:lang w:val="it-CH"/>
        </w:rPr>
        <w:t>lett</w:t>
      </w:r>
      <w:proofErr w:type="spellEnd"/>
      <w:r w:rsidRPr="00CC45F6">
        <w:rPr>
          <w:lang w:val="it-CH"/>
        </w:rPr>
        <w:t>. b OPT). Le esigenze relative ai contenuti dell’art</w:t>
      </w:r>
      <w:r w:rsidR="004F6B5C">
        <w:rPr>
          <w:lang w:val="it-CH"/>
        </w:rPr>
        <w:t>icolo</w:t>
      </w:r>
      <w:r w:rsidRPr="00CC45F6">
        <w:rPr>
          <w:lang w:val="it-CH"/>
        </w:rPr>
        <w:t xml:space="preserve"> 14 OPT </w:t>
      </w:r>
      <w:r w:rsidR="00E35B95">
        <w:rPr>
          <w:lang w:val="it-CH"/>
        </w:rPr>
        <w:t>sono</w:t>
      </w:r>
      <w:r w:rsidRPr="00CC45F6">
        <w:rPr>
          <w:lang w:val="it-CH"/>
        </w:rPr>
        <w:t xml:space="preserve"> quindi soddisfatte.</w:t>
      </w:r>
    </w:p>
    <w:p w14:paraId="08700A7D" w14:textId="24CB8253" w:rsidR="004F73C2" w:rsidRPr="00CC45F6" w:rsidRDefault="004F73C2" w:rsidP="004F73C2">
      <w:pPr>
        <w:pStyle w:val="berschrift3"/>
        <w:rPr>
          <w:lang w:val="it-CH"/>
        </w:rPr>
      </w:pPr>
      <w:bookmarkStart w:id="144" w:name="_Toc533005867"/>
      <w:r w:rsidRPr="00CC45F6">
        <w:rPr>
          <w:lang w:val="it-CH"/>
        </w:rPr>
        <w:t>Compatibilità con altre pianificazioni della Confederazione e dei Cantoni</w:t>
      </w:r>
      <w:bookmarkEnd w:id="144"/>
    </w:p>
    <w:p w14:paraId="4D4F1AB3" w14:textId="19840092" w:rsidR="004F73C2" w:rsidRPr="00CC45F6" w:rsidRDefault="004F73C2" w:rsidP="004F73C2">
      <w:pPr>
        <w:rPr>
          <w:b/>
          <w:i/>
          <w:lang w:val="it-CH"/>
        </w:rPr>
      </w:pPr>
      <w:r w:rsidRPr="00CC45F6">
        <w:rPr>
          <w:b/>
          <w:bCs/>
          <w:i/>
          <w:iCs/>
          <w:lang w:val="it-CH"/>
        </w:rPr>
        <w:t>Piani settoriali</w:t>
      </w:r>
    </w:p>
    <w:p w14:paraId="6EC03531" w14:textId="1BE540D1" w:rsidR="004F73C2" w:rsidRPr="00CC45F6" w:rsidRDefault="004F73C2" w:rsidP="004F73C2">
      <w:pPr>
        <w:rPr>
          <w:lang w:val="it-CH"/>
        </w:rPr>
      </w:pPr>
      <w:r w:rsidRPr="00CC45F6">
        <w:rPr>
          <w:lang w:val="it-CH"/>
        </w:rPr>
        <w:t>Siccome il Piano settoriale SAC non contiene indicazioni concrete a livello territoriale, non è possibile individuare conflitti concreti o incompatibilità con gli attuali piani settoriali. Sulla gestione dei progetti federali in relazione con il Piano settoriale SAC viene messo l’accento nei rispettivi principi e nelle relative spiegazioni.</w:t>
      </w:r>
    </w:p>
    <w:p w14:paraId="5EC595C8" w14:textId="17F66B4E" w:rsidR="004F73C2" w:rsidRPr="00CC45F6" w:rsidRDefault="004F73C2" w:rsidP="004F73C2">
      <w:pPr>
        <w:rPr>
          <w:b/>
          <w:i/>
          <w:lang w:val="it-CH"/>
        </w:rPr>
      </w:pPr>
      <w:r w:rsidRPr="00CC45F6">
        <w:rPr>
          <w:b/>
          <w:bCs/>
          <w:i/>
          <w:iCs/>
          <w:lang w:val="it-CH"/>
        </w:rPr>
        <w:t>Concezioni</w:t>
      </w:r>
    </w:p>
    <w:p w14:paraId="5D0FF298" w14:textId="44F44387" w:rsidR="004F73C2" w:rsidRPr="00CC45F6" w:rsidRDefault="004F73C2" w:rsidP="004F73C2">
      <w:pPr>
        <w:rPr>
          <w:lang w:val="it-CH"/>
        </w:rPr>
      </w:pPr>
      <w:r w:rsidRPr="00CC45F6">
        <w:rPr>
          <w:lang w:val="it-CH"/>
        </w:rPr>
        <w:t xml:space="preserve">Tra le attuali concezioni della Confederazione e il Piano settoriale SAC non sussistono conflitti. </w:t>
      </w:r>
    </w:p>
    <w:p w14:paraId="47DAA25C" w14:textId="350846FF" w:rsidR="004F73C2" w:rsidRPr="00CC45F6" w:rsidRDefault="004F73C2" w:rsidP="004F73C2">
      <w:pPr>
        <w:rPr>
          <w:b/>
          <w:i/>
          <w:lang w:val="it-CH"/>
        </w:rPr>
      </w:pPr>
      <w:r w:rsidRPr="00CC45F6">
        <w:rPr>
          <w:b/>
          <w:bCs/>
          <w:i/>
          <w:iCs/>
          <w:lang w:val="it-CH"/>
        </w:rPr>
        <w:t>Altre pianificazioni della Confederazione e piani direttori cantonali</w:t>
      </w:r>
    </w:p>
    <w:p w14:paraId="299387E7" w14:textId="56D4BE7A" w:rsidR="004F73C2" w:rsidRPr="00CC45F6" w:rsidRDefault="004F73C2" w:rsidP="004F73C2">
      <w:pPr>
        <w:rPr>
          <w:b/>
          <w:i/>
          <w:lang w:val="it-CH"/>
        </w:rPr>
      </w:pPr>
      <w:r w:rsidRPr="00CC45F6">
        <w:rPr>
          <w:lang w:val="it-CH"/>
        </w:rPr>
        <w:t xml:space="preserve">Siccome il Piano settoriale SAC, in quanto caso speciale, non contiene indicazioni concrete a livello territoriale, che motivino una reale necessità di coordinamento in ogni singolo caso, si è deciso di rinunciare a </w:t>
      </w:r>
      <w:r w:rsidRPr="00CC45F6">
        <w:rPr>
          <w:lang w:val="it-CH"/>
        </w:rPr>
        <w:lastRenderedPageBreak/>
        <w:t xml:space="preserve">un’analisi sistematica della compatibilità con altre pianificazioni della Confederazione </w:t>
      </w:r>
      <w:r w:rsidR="00052E82">
        <w:rPr>
          <w:lang w:val="it-CH"/>
        </w:rPr>
        <w:t>e</w:t>
      </w:r>
      <w:r w:rsidRPr="00CC45F6">
        <w:rPr>
          <w:lang w:val="it-CH"/>
        </w:rPr>
        <w:t xml:space="preserve"> piani direttori cantonali. La questione dei diversi legami tra la pianificazione direttrice cantonale e il Piano settoriale SAC viene direttamente affrontata nei rispettivi principi generali e nelle relative spiegazioni.</w:t>
      </w:r>
    </w:p>
    <w:p w14:paraId="1BD172A6" w14:textId="152F0FB8" w:rsidR="004F73C2" w:rsidRPr="00CC45F6" w:rsidRDefault="004F73C2" w:rsidP="004F73C2">
      <w:pPr>
        <w:pStyle w:val="berschrift3"/>
        <w:rPr>
          <w:lang w:val="it-CH"/>
        </w:rPr>
      </w:pPr>
      <w:bookmarkStart w:id="145" w:name="_Toc533005868"/>
      <w:r w:rsidRPr="00CC45F6">
        <w:rPr>
          <w:lang w:val="it-CH"/>
        </w:rPr>
        <w:t>Compatibilità con il progetto territoriale Svizzera</w:t>
      </w:r>
      <w:bookmarkEnd w:id="145"/>
    </w:p>
    <w:p w14:paraId="004602BE" w14:textId="16586091" w:rsidR="004F73C2" w:rsidRPr="00CC45F6" w:rsidRDefault="004F73C2" w:rsidP="004F73C2">
      <w:pPr>
        <w:rPr>
          <w:lang w:val="it-CH"/>
        </w:rPr>
      </w:pPr>
      <w:r w:rsidRPr="00CC45F6">
        <w:rPr>
          <w:lang w:val="it-CH"/>
        </w:rPr>
        <w:t xml:space="preserve">Con l’obiettivo di garantire i migliori </w:t>
      </w:r>
      <w:r w:rsidR="00571573">
        <w:rPr>
          <w:lang w:val="it-CH"/>
        </w:rPr>
        <w:t>suoli</w:t>
      </w:r>
      <w:r w:rsidRPr="00CC45F6">
        <w:rPr>
          <w:lang w:val="it-CH"/>
        </w:rPr>
        <w:t xml:space="preserve"> agricoli della Svizzera in termini di qualità e quantità, il Piano settoriale SAC contribuisce al raggiungimento degli obiettivi fondamentali del Progetto territoriale Svizzera. In particolare, l’obiettivo 2 «tutelare le risorse naturali» e la strategia 2 «valorizzare gli insediamenti e i paesaggi».</w:t>
      </w:r>
    </w:p>
    <w:p w14:paraId="18E3DF62" w14:textId="64A7FBC4" w:rsidR="004F73C2" w:rsidRPr="00CC45F6" w:rsidRDefault="00700B6B" w:rsidP="004F73C2">
      <w:pPr>
        <w:rPr>
          <w:lang w:val="it-CH"/>
        </w:rPr>
      </w:pPr>
      <w:r w:rsidRPr="00CC45F6">
        <w:rPr>
          <w:lang w:val="it-CH"/>
        </w:rPr>
        <w:t>Così facendo</w:t>
      </w:r>
      <w:r w:rsidR="004F73C2" w:rsidRPr="00CC45F6">
        <w:rPr>
          <w:lang w:val="it-CH"/>
        </w:rPr>
        <w:t xml:space="preserve"> la garanzia delle SAC fornisce un notevole contributo agli sforzi tesi a ridurre al minimo la perdita di superfici agricole utili in modo tale da poter mantenere a lungo termine un grado di autoapprovvigionamento il più elevato possibile e, indirettamente, fornire un contributo al contenimento della dispersione degli insediamenti. In tal modo si contribuisce anche al rafforzamento dell’agricoltura. </w:t>
      </w:r>
      <w:bookmarkStart w:id="146" w:name="_Hlk529525924"/>
      <w:r w:rsidR="004F73C2" w:rsidRPr="00CC45F6">
        <w:rPr>
          <w:lang w:val="it-CH"/>
        </w:rPr>
        <w:t>Il piano settoriale, inoltre, sostiene indirettamente la conservazione delle basi naturali della vita, delle superfici di compensazione ecologica, della diversità dei siti naturali, della biodiversità nonché della garanzia di spazi ricreativi</w:t>
      </w:r>
      <w:bookmarkEnd w:id="146"/>
      <w:r w:rsidR="004F73C2" w:rsidRPr="00CC45F6">
        <w:rPr>
          <w:lang w:val="it-CH"/>
        </w:rPr>
        <w:t>.</w:t>
      </w:r>
    </w:p>
    <w:p w14:paraId="78FD7A75" w14:textId="77777777" w:rsidR="004F73C2" w:rsidRPr="00CC45F6" w:rsidRDefault="004F73C2" w:rsidP="004F73C2">
      <w:pPr>
        <w:rPr>
          <w:lang w:val="it-CH"/>
        </w:rPr>
      </w:pPr>
      <w:r w:rsidRPr="00CC45F6">
        <w:rPr>
          <w:lang w:val="it-CH"/>
        </w:rPr>
        <w:t>Per quanto concerne le SAC, il Progetto territoriale Svizzera formula le seguenti affermazioni specifiche:</w:t>
      </w:r>
    </w:p>
    <w:p w14:paraId="2F4FCA21" w14:textId="4028B7F0" w:rsidR="004F73C2" w:rsidRPr="00367166" w:rsidRDefault="004F73C2" w:rsidP="00367166">
      <w:pPr>
        <w:rPr>
          <w:rFonts w:eastAsiaTheme="minorEastAsia"/>
          <w:lang w:val="it-CH" w:eastAsia="en-US"/>
        </w:rPr>
      </w:pPr>
      <w:r w:rsidRPr="00367166">
        <w:rPr>
          <w:rFonts w:eastAsiaTheme="minorEastAsia"/>
          <w:lang w:val="it-CH" w:eastAsia="en-US"/>
        </w:rPr>
        <w:t xml:space="preserve">«Per assicurare una base di approvvigionamento sufficiente occorre conservare le superfici agricole e preservarle dallo sviluppo insediativo disordinato. Le grandi superfici agricole multifunzionali devono essere mantenute a lungo termine quali spazi interconnessi. Grande attenzione va rivolta alle superfici per l’avvicendamento delle colture e ai </w:t>
      </w:r>
      <w:r w:rsidR="00571573" w:rsidRPr="00367166">
        <w:rPr>
          <w:rFonts w:eastAsiaTheme="minorEastAsia"/>
          <w:lang w:val="it-CH" w:eastAsia="en-US"/>
        </w:rPr>
        <w:t>suoli</w:t>
      </w:r>
      <w:r w:rsidRPr="00367166">
        <w:rPr>
          <w:rFonts w:eastAsiaTheme="minorEastAsia"/>
          <w:lang w:val="it-CH" w:eastAsia="en-US"/>
        </w:rPr>
        <w:t xml:space="preserve"> agricoli di qualità. Per coordinare i diversi interessi è necessario cercare la collaborazione tra agricoltura e selvicoltura, turismo, protezione della natura e del paesaggio e politica regionale»</w:t>
      </w:r>
      <w:r w:rsidR="003A723D" w:rsidRPr="00367166">
        <w:rPr>
          <w:rFonts w:eastAsiaTheme="minorEastAsia"/>
          <w:vertAlign w:val="superscript"/>
          <w:lang w:eastAsia="en-US"/>
        </w:rPr>
        <w:footnoteReference w:id="38"/>
      </w:r>
      <w:r w:rsidRPr="00367166">
        <w:rPr>
          <w:rFonts w:eastAsiaTheme="minorEastAsia"/>
          <w:lang w:val="it-CH" w:eastAsia="en-US"/>
        </w:rPr>
        <w:t>.</w:t>
      </w:r>
    </w:p>
    <w:p w14:paraId="230A2823" w14:textId="3C0BF11C" w:rsidR="004F73C2" w:rsidRPr="00367166" w:rsidRDefault="004F73C2" w:rsidP="00367166">
      <w:pPr>
        <w:rPr>
          <w:rFonts w:eastAsiaTheme="minorEastAsia"/>
          <w:lang w:val="it-CH"/>
        </w:rPr>
      </w:pPr>
      <w:r w:rsidRPr="00367166">
        <w:rPr>
          <w:rFonts w:cs="Arial"/>
          <w:lang w:val="it-CH"/>
        </w:rPr>
        <w:t xml:space="preserve">«La Confederazione si adopera per la protezione delle </w:t>
      </w:r>
      <w:r w:rsidR="00660FE3" w:rsidRPr="00367166">
        <w:rPr>
          <w:rFonts w:cs="Arial"/>
          <w:lang w:val="it-CH"/>
        </w:rPr>
        <w:t>superfici coltive</w:t>
      </w:r>
      <w:r w:rsidRPr="00367166">
        <w:rPr>
          <w:rFonts w:cs="Arial"/>
          <w:lang w:val="it-CH"/>
        </w:rPr>
        <w:t>, in particolare delle superfici per l’avvicendamento delle colture</w:t>
      </w:r>
      <w:r w:rsidRPr="00367166">
        <w:rPr>
          <w:rFonts w:eastAsiaTheme="minorEastAsia"/>
          <w:lang w:val="it-CH"/>
        </w:rPr>
        <w:t>. I Cantoni creano le premesse territoriali affinché l’agricoltura possa continuare ad esistere, conservano grandi spazi agricoli e terreni agricoli collegati tra loro, in particolare superfici per l’avvicendamento delle colture»</w:t>
      </w:r>
      <w:r w:rsidR="003A723D" w:rsidRPr="00367166">
        <w:rPr>
          <w:rFonts w:eastAsiaTheme="minorEastAsia"/>
          <w:vertAlign w:val="superscript"/>
        </w:rPr>
        <w:footnoteReference w:id="39"/>
      </w:r>
      <w:r w:rsidRPr="00367166">
        <w:rPr>
          <w:rFonts w:eastAsiaTheme="minorEastAsia"/>
          <w:lang w:val="it-CH"/>
        </w:rPr>
        <w:t>.</w:t>
      </w:r>
    </w:p>
    <w:p w14:paraId="45E30C0F" w14:textId="415CC4C7" w:rsidR="004F73C2" w:rsidRPr="00CC45F6" w:rsidRDefault="004F73C2" w:rsidP="004F73C2">
      <w:pPr>
        <w:rPr>
          <w:rFonts w:eastAsiaTheme="minorEastAsia"/>
          <w:lang w:val="it-CH"/>
        </w:rPr>
      </w:pPr>
      <w:r w:rsidRPr="00CC45F6">
        <w:rPr>
          <w:rFonts w:eastAsiaTheme="minorEastAsia"/>
          <w:lang w:val="it-CH"/>
        </w:rPr>
        <w:t>Il Piano settoriale SAC fornisce un importante contributo in tal senso.</w:t>
      </w:r>
    </w:p>
    <w:p w14:paraId="32526AB9" w14:textId="3B27E123" w:rsidR="004F73C2" w:rsidRPr="00CC45F6" w:rsidRDefault="004F73C2" w:rsidP="004F73C2">
      <w:pPr>
        <w:pStyle w:val="berschrift3"/>
        <w:rPr>
          <w:lang w:val="it-CH"/>
        </w:rPr>
      </w:pPr>
      <w:bookmarkStart w:id="147" w:name="_Toc533005869"/>
      <w:r w:rsidRPr="00CC45F6">
        <w:rPr>
          <w:lang w:val="it-CH"/>
        </w:rPr>
        <w:t>Esigenze relative alle procedure</w:t>
      </w:r>
      <w:bookmarkEnd w:id="147"/>
    </w:p>
    <w:p w14:paraId="027C239C" w14:textId="1EF5E155" w:rsidR="004F73C2" w:rsidRPr="00CC45F6" w:rsidRDefault="004F73C2" w:rsidP="004F73C2">
      <w:pPr>
        <w:rPr>
          <w:lang w:val="it-CH"/>
        </w:rPr>
      </w:pPr>
      <w:r w:rsidRPr="00CC45F6">
        <w:rPr>
          <w:lang w:val="it-CH"/>
        </w:rPr>
        <w:t xml:space="preserve">Per l’elaborazione del Piano settoriale SAC, sin dall’inizio si è collaborato intensamente </w:t>
      </w:r>
      <w:proofErr w:type="gramStart"/>
      <w:r w:rsidRPr="00CC45F6">
        <w:rPr>
          <w:lang w:val="it-CH"/>
        </w:rPr>
        <w:t>e</w:t>
      </w:r>
      <w:proofErr w:type="gramEnd"/>
      <w:r w:rsidRPr="00CC45F6">
        <w:rPr>
          <w:lang w:val="it-CH"/>
        </w:rPr>
        <w:t xml:space="preserve"> in partenariato con gli Uffici federali interessati. Oltre allo sviluppo congiunto del piano settoriale da parte dell’ARE, dell’UFAG e dell’UFAM, l’UFAE è stato coinvolto in modo sostanziale. Durante la fase di elaborazione sono stati più volte coinvolti altri Uffici federali e rappresentanti dei Cantoni interessati nell’ambito di diversi workshop. </w:t>
      </w:r>
    </w:p>
    <w:p w14:paraId="7097F364" w14:textId="67562C2E" w:rsidR="004F73C2" w:rsidRPr="00EE4C32" w:rsidRDefault="004F73C2" w:rsidP="004F73C2">
      <w:pPr>
        <w:rPr>
          <w:i/>
          <w:lang w:val="it-CH"/>
        </w:rPr>
      </w:pPr>
      <w:r w:rsidRPr="00EE4C32">
        <w:rPr>
          <w:i/>
          <w:lang w:val="it-CH"/>
        </w:rPr>
        <w:t xml:space="preserve">Con una lettera del </w:t>
      </w:r>
      <w:r w:rsidR="007051C6" w:rsidRPr="00EE4C32">
        <w:rPr>
          <w:i/>
          <w:lang w:val="it-CH"/>
        </w:rPr>
        <w:t>20 dicembre 2018</w:t>
      </w:r>
      <w:r w:rsidRPr="00EE4C32">
        <w:rPr>
          <w:i/>
          <w:lang w:val="it-CH"/>
        </w:rPr>
        <w:t xml:space="preserve"> e la pubblicazione sul Foglio federale (</w:t>
      </w:r>
      <w:r w:rsidR="005036B9" w:rsidRPr="00EE4C32">
        <w:rPr>
          <w:i/>
          <w:lang w:val="it-CH"/>
        </w:rPr>
        <w:t>FF</w:t>
      </w:r>
      <w:r w:rsidR="007051C6" w:rsidRPr="00EE4C32">
        <w:rPr>
          <w:i/>
          <w:lang w:val="it-CH"/>
        </w:rPr>
        <w:t xml:space="preserve"> 2018 6600</w:t>
      </w:r>
      <w:r w:rsidRPr="00EE4C32">
        <w:rPr>
          <w:i/>
          <w:lang w:val="it-CH"/>
        </w:rPr>
        <w:t>), è stata avviata la consultazione dei Cantoni, mentre alla popolazione, alle associazioni e alle organizzazioni interessate è stata offerta la possibilità di esprimersi sulla bozza del piano settoriale. I risultati della consultazione e della procedura di partecipazione della popolazione (cfr. documento separato) come pure i pareri dei Cantoni nel quadro dell’art</w:t>
      </w:r>
      <w:r w:rsidR="004F6B5C" w:rsidRPr="00EE4C32">
        <w:rPr>
          <w:i/>
          <w:lang w:val="it-CH"/>
        </w:rPr>
        <w:t>icolo</w:t>
      </w:r>
      <w:r w:rsidRPr="00EE4C32">
        <w:rPr>
          <w:i/>
          <w:lang w:val="it-CH"/>
        </w:rPr>
        <w:t xml:space="preserve"> 20 LPT sono confluiti nella rielaborazione del piano settoriale. Le esigenze degli articoli 17 – 20 OPT sono adempiute.</w:t>
      </w:r>
    </w:p>
    <w:p w14:paraId="10612975" w14:textId="52587D1B" w:rsidR="004F73C2" w:rsidRPr="00CC45F6" w:rsidRDefault="004F73C2" w:rsidP="004F73C2">
      <w:pPr>
        <w:pStyle w:val="berschrift3"/>
        <w:rPr>
          <w:lang w:val="it-CH"/>
        </w:rPr>
      </w:pPr>
      <w:bookmarkStart w:id="148" w:name="_Toc533005870"/>
      <w:r w:rsidRPr="00CC45F6">
        <w:rPr>
          <w:lang w:val="it-CH"/>
        </w:rPr>
        <w:t>Esigenze relative alla forma</w:t>
      </w:r>
      <w:bookmarkEnd w:id="148"/>
    </w:p>
    <w:p w14:paraId="43F201EA" w14:textId="194F1846" w:rsidR="004F73C2" w:rsidRPr="00CC45F6" w:rsidRDefault="004F73C2" w:rsidP="004F73C2">
      <w:pPr>
        <w:rPr>
          <w:lang w:val="it-CH"/>
        </w:rPr>
      </w:pPr>
      <w:r w:rsidRPr="00CC45F6">
        <w:rPr>
          <w:lang w:val="it-CH"/>
        </w:rPr>
        <w:t xml:space="preserve">I capitoli 3 e 4 del piano settoriale contengono gli obiettivi, le indicazioni e i principi vincolanti per le autorità, mentre il capitolo 1 presenta le informazioni necessarie in merito alla situazione iniziale. Contrariamente a </w:t>
      </w:r>
      <w:r w:rsidRPr="00CC45F6">
        <w:rPr>
          <w:lang w:val="it-CH"/>
        </w:rPr>
        <w:lastRenderedPageBreak/>
        <w:t xml:space="preserve">quanto avviene per gli altri Piani settoriali della Confederazione, </w:t>
      </w:r>
      <w:r w:rsidR="00A115A6">
        <w:rPr>
          <w:lang w:val="it-CH"/>
        </w:rPr>
        <w:t xml:space="preserve">in questo caso </w:t>
      </w:r>
      <w:r w:rsidR="000519E2">
        <w:rPr>
          <w:lang w:val="it-CH"/>
        </w:rPr>
        <w:t xml:space="preserve">non viene pianificato alcun progetto; </w:t>
      </w:r>
      <w:r w:rsidR="006F2272">
        <w:rPr>
          <w:lang w:val="it-CH"/>
        </w:rPr>
        <w:t xml:space="preserve">vengono invece definite in modo vincolante </w:t>
      </w:r>
      <w:r w:rsidR="006F2272" w:rsidRPr="006F2272">
        <w:rPr>
          <w:lang w:val="it-CH"/>
        </w:rPr>
        <w:t xml:space="preserve">l’estensione minima nazionale </w:t>
      </w:r>
      <w:r w:rsidR="006F2272">
        <w:rPr>
          <w:lang w:val="it-CH"/>
        </w:rPr>
        <w:t xml:space="preserve">di SAC </w:t>
      </w:r>
      <w:r w:rsidR="006F2272" w:rsidRPr="006F2272">
        <w:rPr>
          <w:lang w:val="it-CH"/>
        </w:rPr>
        <w:t xml:space="preserve">e la rispettiva ripartizione tra i Cantoni </w:t>
      </w:r>
      <w:r w:rsidRPr="00CC45F6">
        <w:rPr>
          <w:lang w:val="it-CH"/>
        </w:rPr>
        <w:t xml:space="preserve">(indicazioni 1 e 2). La distribuzione geografica di ciascun inventario SAC cantonale aggiornato potrà essere consultata sul </w:t>
      </w:r>
      <w:proofErr w:type="spellStart"/>
      <w:r w:rsidRPr="00CC45F6">
        <w:rPr>
          <w:lang w:val="it-CH"/>
        </w:rPr>
        <w:t>geoportale</w:t>
      </w:r>
      <w:proofErr w:type="spellEnd"/>
      <w:r w:rsidRPr="00CC45F6">
        <w:rPr>
          <w:lang w:val="it-CH"/>
        </w:rPr>
        <w:t xml:space="preserve"> nazionale verosimilmente a partire dal 2021. </w:t>
      </w:r>
    </w:p>
    <w:p w14:paraId="36404407" w14:textId="77777777" w:rsidR="004F73C2" w:rsidRPr="00CC45F6" w:rsidRDefault="004F73C2" w:rsidP="004F73C2">
      <w:pPr>
        <w:rPr>
          <w:lang w:val="it-CH"/>
        </w:rPr>
      </w:pPr>
      <w:r w:rsidRPr="00CC45F6">
        <w:rPr>
          <w:lang w:val="it-CH"/>
        </w:rPr>
        <w:t xml:space="preserve">Nei capitoli 1.1 e 1.2, il Rapporto esplicativo descrive il motivo nonché lo svolgimento e la collaborazione nell’ambito dell’elaborazione del piano settoriale. Il modo in cui si è tenuto conto dei diversi interessi viene esplicitato nei rispettivi principi generali e nelle relative spiegazioni. </w:t>
      </w:r>
    </w:p>
    <w:p w14:paraId="5A7E8819" w14:textId="77777777" w:rsidR="004F73C2" w:rsidRPr="00EE4C32" w:rsidRDefault="004F73C2" w:rsidP="004F73C2">
      <w:pPr>
        <w:rPr>
          <w:i/>
          <w:lang w:val="it-CH"/>
        </w:rPr>
      </w:pPr>
      <w:r w:rsidRPr="00EE4C32">
        <w:rPr>
          <w:i/>
          <w:lang w:val="it-CH"/>
        </w:rPr>
        <w:t xml:space="preserve">Un documento separato fornisce indicazioni sui risultati della consultazione e della procedura di partecipazione pubblica. Le esigenze dell’articolo 15 capoverso 2 e dell’articolo 6 OPT sono perciò adempiute. </w:t>
      </w:r>
    </w:p>
    <w:p w14:paraId="17957444" w14:textId="433812D4" w:rsidR="004F73C2" w:rsidRPr="00EE4C32" w:rsidRDefault="004F73C2" w:rsidP="004F73C2">
      <w:pPr>
        <w:rPr>
          <w:i/>
          <w:lang w:val="it-CH"/>
        </w:rPr>
      </w:pPr>
      <w:r w:rsidRPr="00EE4C32">
        <w:rPr>
          <w:i/>
          <w:lang w:val="it-CH"/>
        </w:rPr>
        <w:t>Il piano settoriale approvato dal Consiglio federale e il Rapporto esplicativo sono documenti pubblici e verranno resi accessibili via Internet.</w:t>
      </w:r>
    </w:p>
    <w:p w14:paraId="5B9A119E" w14:textId="08176C6C" w:rsidR="004F73C2" w:rsidRPr="00CC45F6" w:rsidRDefault="004F73C2" w:rsidP="004F73C2">
      <w:pPr>
        <w:pStyle w:val="berschrift2"/>
        <w:rPr>
          <w:lang w:val="it-CH"/>
        </w:rPr>
      </w:pPr>
      <w:bookmarkStart w:id="149" w:name="a17"/>
      <w:bookmarkStart w:id="150" w:name="_Toc523813338"/>
      <w:bookmarkStart w:id="151" w:name="_Toc525022637"/>
      <w:bookmarkStart w:id="152" w:name="_Toc526946728"/>
      <w:bookmarkStart w:id="153" w:name="_Toc533005871"/>
      <w:bookmarkEnd w:id="149"/>
      <w:r w:rsidRPr="00CC45F6">
        <w:rPr>
          <w:lang w:val="it-CH"/>
        </w:rPr>
        <w:t>Compatibilità con la Strategia per uno sviluppo sostenibile della Confederazione</w:t>
      </w:r>
      <w:bookmarkEnd w:id="150"/>
      <w:bookmarkEnd w:id="151"/>
      <w:bookmarkEnd w:id="152"/>
      <w:bookmarkEnd w:id="153"/>
    </w:p>
    <w:p w14:paraId="40A2CE17" w14:textId="731F3FD1" w:rsidR="004F73C2" w:rsidRPr="00CC45F6" w:rsidRDefault="004F73C2" w:rsidP="004F73C2">
      <w:pPr>
        <w:rPr>
          <w:lang w:val="it-CH"/>
        </w:rPr>
      </w:pPr>
      <w:r w:rsidRPr="00CC45F6">
        <w:rPr>
          <w:lang w:val="it-CH"/>
        </w:rPr>
        <w:t xml:space="preserve">Il suolo è una risorsa limitata che può essere preservata per le generazioni future solo se viene utilizzata in modo sostenibile. Nella Strategia per uno sviluppo sostenibile 2016 – 2019 </w:t>
      </w:r>
      <w:r w:rsidR="008247B6">
        <w:rPr>
          <w:lang w:val="it-CH"/>
        </w:rPr>
        <w:t>il suolo</w:t>
      </w:r>
      <w:r w:rsidRPr="00CC45F6">
        <w:rPr>
          <w:lang w:val="it-CH"/>
        </w:rPr>
        <w:t>, e con ciò anche le SAC, rivestono un ruolo importante nel Campo di azione 2 «Sviluppo degli insediamenti, mobilità e infrastruttura»</w:t>
      </w:r>
      <w:r w:rsidRPr="00CC45F6">
        <w:rPr>
          <w:vertAlign w:val="superscript"/>
          <w:lang w:val="it-CH"/>
        </w:rPr>
        <w:footnoteReference w:id="40"/>
      </w:r>
      <w:r w:rsidRPr="00CC45F6">
        <w:rPr>
          <w:lang w:val="it-CH"/>
        </w:rPr>
        <w:t xml:space="preserve"> e nel Campo di azione 4 «Risorse naturali»</w:t>
      </w:r>
      <w:r w:rsidRPr="00CC45F6">
        <w:rPr>
          <w:vertAlign w:val="superscript"/>
          <w:lang w:val="it-CH"/>
        </w:rPr>
        <w:footnoteReference w:id="41"/>
      </w:r>
      <w:r w:rsidRPr="00CC45F6">
        <w:rPr>
          <w:lang w:val="it-CH"/>
        </w:rPr>
        <w:t xml:space="preserve">. In questi campi d’azione il Piano settoriale SAC viene definito un importante elemento per garantire a lungo termine le funzioni del suolo. Con la garanzia vincolata dell’estensione minima, il Piano settoriale SAC è, attualmente, l’unico strumento in cui una parte dei </w:t>
      </w:r>
      <w:r w:rsidR="008247B6">
        <w:rPr>
          <w:lang w:val="it-CH"/>
        </w:rPr>
        <w:t>terreni</w:t>
      </w:r>
      <w:r w:rsidRPr="00CC45F6">
        <w:rPr>
          <w:lang w:val="it-CH"/>
        </w:rPr>
        <w:t xml:space="preserve"> agricoli di una determinata qualità venga esplicitamente tutelata a livello federale.</w:t>
      </w:r>
    </w:p>
    <w:p w14:paraId="06AFFB56" w14:textId="3D7873F5" w:rsidR="00C02A64" w:rsidRPr="00CC45F6" w:rsidRDefault="00C02A64">
      <w:pPr>
        <w:spacing w:after="160" w:line="259" w:lineRule="auto"/>
        <w:rPr>
          <w:rFonts w:cs="Arial"/>
          <w:b/>
          <w:sz w:val="32"/>
          <w:szCs w:val="32"/>
          <w:lang w:val="it-CH"/>
        </w:rPr>
      </w:pPr>
      <w:r w:rsidRPr="00CC45F6">
        <w:rPr>
          <w:lang w:val="it-CH"/>
        </w:rPr>
        <w:br w:type="page"/>
      </w:r>
    </w:p>
    <w:p w14:paraId="3A7B391E" w14:textId="18A81EEE" w:rsidR="007C4B7E" w:rsidRPr="00CC45F6" w:rsidRDefault="008F6002" w:rsidP="00CD5732">
      <w:pPr>
        <w:pStyle w:val="berschrift1"/>
        <w:rPr>
          <w:rFonts w:eastAsiaTheme="minorEastAsia"/>
          <w:lang w:val="it-CH"/>
        </w:rPr>
      </w:pPr>
      <w:bookmarkStart w:id="154" w:name="_Toc523813341"/>
      <w:bookmarkStart w:id="155" w:name="_Toc525022640"/>
      <w:bookmarkStart w:id="156" w:name="_Toc526946729"/>
      <w:bookmarkStart w:id="157" w:name="_Toc533005872"/>
      <w:r w:rsidRPr="00CC45F6">
        <w:rPr>
          <w:lang w:val="it-CH"/>
        </w:rPr>
        <w:lastRenderedPageBreak/>
        <w:t>Basi legali a livello federale</w:t>
      </w:r>
      <w:bookmarkEnd w:id="154"/>
      <w:bookmarkEnd w:id="155"/>
      <w:bookmarkEnd w:id="156"/>
      <w:bookmarkEnd w:id="157"/>
    </w:p>
    <w:p w14:paraId="2C20C358" w14:textId="35A3C3F1" w:rsidR="00CD5732" w:rsidRPr="00CC45F6" w:rsidRDefault="008F6002">
      <w:pPr>
        <w:rPr>
          <w:rFonts w:eastAsiaTheme="minorEastAsia"/>
          <w:lang w:val="it-CH"/>
        </w:rPr>
      </w:pPr>
      <w:r w:rsidRPr="00CC45F6">
        <w:rPr>
          <w:rFonts w:eastAsiaTheme="minorEastAsia"/>
          <w:lang w:val="it-CH"/>
        </w:rPr>
        <w:t>Costituzione federale della Confederazione Svizzera del 18 aprile 1999 (</w:t>
      </w:r>
      <w:proofErr w:type="spellStart"/>
      <w:r w:rsidRPr="00CC45F6">
        <w:rPr>
          <w:rFonts w:eastAsiaTheme="minorEastAsia"/>
          <w:lang w:val="it-CH"/>
        </w:rPr>
        <w:t>Cost</w:t>
      </w:r>
      <w:proofErr w:type="spellEnd"/>
      <w:r w:rsidRPr="00CC45F6">
        <w:rPr>
          <w:rFonts w:eastAsiaTheme="minorEastAsia"/>
          <w:lang w:val="it-CH"/>
        </w:rPr>
        <w:t>.; RS 101</w:t>
      </w:r>
      <w:r w:rsidR="147A5F7B" w:rsidRPr="00CC45F6">
        <w:rPr>
          <w:rFonts w:eastAsiaTheme="minorEastAsia"/>
          <w:lang w:val="it-CH"/>
        </w:rPr>
        <w:t xml:space="preserve">) </w:t>
      </w:r>
    </w:p>
    <w:p w14:paraId="73476AD2" w14:textId="7C639FE5" w:rsidR="00690931" w:rsidRPr="00CC45F6" w:rsidRDefault="008F6002" w:rsidP="147A5F7B">
      <w:pPr>
        <w:spacing w:before="240"/>
        <w:rPr>
          <w:b/>
          <w:bCs/>
          <w:lang w:val="it-CH"/>
        </w:rPr>
      </w:pPr>
      <w:r w:rsidRPr="00CC45F6">
        <w:rPr>
          <w:b/>
          <w:bCs/>
          <w:lang w:val="it-CH"/>
        </w:rPr>
        <w:t>Protezione del suolo</w:t>
      </w:r>
    </w:p>
    <w:p w14:paraId="15D9DE79" w14:textId="6CB28D56" w:rsidR="00690931" w:rsidRPr="00CC45F6" w:rsidRDefault="008F6002" w:rsidP="147A5F7B">
      <w:pPr>
        <w:rPr>
          <w:lang w:val="it-CH" w:eastAsia="en-US"/>
        </w:rPr>
      </w:pPr>
      <w:r w:rsidRPr="00CC45F6">
        <w:rPr>
          <w:lang w:val="it-CH" w:eastAsia="en-US"/>
        </w:rPr>
        <w:t xml:space="preserve">Ordinanza </w:t>
      </w:r>
      <w:r w:rsidR="003F4E6F" w:rsidRPr="00CC45F6">
        <w:rPr>
          <w:lang w:val="it-CH" w:eastAsia="en-US"/>
        </w:rPr>
        <w:t xml:space="preserve">del 1° luglio 1998 </w:t>
      </w:r>
      <w:r w:rsidRPr="00CC45F6">
        <w:rPr>
          <w:lang w:val="it-CH" w:eastAsia="en-US"/>
        </w:rPr>
        <w:t xml:space="preserve">contro il deterioramento del suolo </w:t>
      </w:r>
      <w:r w:rsidR="147A5F7B" w:rsidRPr="00CC45F6">
        <w:rPr>
          <w:lang w:val="it-CH" w:eastAsia="en-US"/>
        </w:rPr>
        <w:t>(</w:t>
      </w:r>
      <w:r w:rsidRPr="00CC45F6">
        <w:rPr>
          <w:lang w:val="it-CH" w:eastAsia="en-US"/>
        </w:rPr>
        <w:t>O suolo</w:t>
      </w:r>
      <w:r w:rsidR="147A5F7B" w:rsidRPr="00CC45F6">
        <w:rPr>
          <w:lang w:val="it-CH" w:eastAsia="en-US"/>
        </w:rPr>
        <w:t xml:space="preserve">; </w:t>
      </w:r>
      <w:r w:rsidRPr="00CC45F6">
        <w:rPr>
          <w:lang w:val="it-CH" w:eastAsia="en-US"/>
        </w:rPr>
        <w:t>RS</w:t>
      </w:r>
      <w:r w:rsidR="147A5F7B" w:rsidRPr="00CC45F6">
        <w:rPr>
          <w:lang w:val="it-CH" w:eastAsia="en-US"/>
        </w:rPr>
        <w:t xml:space="preserve"> 814.12)</w:t>
      </w:r>
    </w:p>
    <w:p w14:paraId="623875E3" w14:textId="4DB65AC6" w:rsidR="00690931" w:rsidRPr="00CC45F6" w:rsidRDefault="008F6002" w:rsidP="147A5F7B">
      <w:pPr>
        <w:rPr>
          <w:lang w:val="it-CH" w:eastAsia="en-US"/>
        </w:rPr>
      </w:pPr>
      <w:r w:rsidRPr="00CC45F6">
        <w:rPr>
          <w:lang w:val="it-CH" w:eastAsia="en-US"/>
        </w:rPr>
        <w:t xml:space="preserve">Ordinanza </w:t>
      </w:r>
      <w:r w:rsidR="003F4E6F" w:rsidRPr="00CC45F6">
        <w:rPr>
          <w:lang w:val="it-CH" w:eastAsia="en-US"/>
        </w:rPr>
        <w:t xml:space="preserve">del 4 dicembre 2015 </w:t>
      </w:r>
      <w:r w:rsidR="003F4E6F">
        <w:rPr>
          <w:lang w:val="it-CH" w:eastAsia="en-US"/>
        </w:rPr>
        <w:t xml:space="preserve">sui rifiuti </w:t>
      </w:r>
      <w:r w:rsidR="147A5F7B" w:rsidRPr="00CC45F6">
        <w:rPr>
          <w:lang w:val="it-CH" w:eastAsia="en-US"/>
        </w:rPr>
        <w:t>(</w:t>
      </w:r>
      <w:r w:rsidRPr="00CC45F6">
        <w:rPr>
          <w:lang w:val="it-CH" w:eastAsia="en-US"/>
        </w:rPr>
        <w:t>OPSR</w:t>
      </w:r>
      <w:r w:rsidR="147A5F7B" w:rsidRPr="00CC45F6">
        <w:rPr>
          <w:lang w:val="it-CH" w:eastAsia="en-US"/>
        </w:rPr>
        <w:t xml:space="preserve">, </w:t>
      </w:r>
      <w:r w:rsidRPr="00CC45F6">
        <w:rPr>
          <w:lang w:val="it-CH" w:eastAsia="en-US"/>
        </w:rPr>
        <w:t>RS</w:t>
      </w:r>
      <w:r w:rsidR="147A5F7B" w:rsidRPr="00CC45F6">
        <w:rPr>
          <w:lang w:val="it-CH" w:eastAsia="en-US"/>
        </w:rPr>
        <w:t xml:space="preserve"> 814.600)</w:t>
      </w:r>
    </w:p>
    <w:p w14:paraId="5D8466D5" w14:textId="05E9B81E" w:rsidR="00690931" w:rsidRPr="00CC45F6" w:rsidRDefault="008F6002" w:rsidP="147A5F7B">
      <w:pPr>
        <w:spacing w:before="240"/>
        <w:rPr>
          <w:b/>
          <w:bCs/>
          <w:lang w:val="it-CH"/>
        </w:rPr>
      </w:pPr>
      <w:r w:rsidRPr="00CC45F6">
        <w:rPr>
          <w:b/>
          <w:bCs/>
          <w:lang w:val="it-CH"/>
        </w:rPr>
        <w:t>Espropriazione</w:t>
      </w:r>
    </w:p>
    <w:p w14:paraId="4DDDBCDC" w14:textId="4FE79C51" w:rsidR="00690931" w:rsidRPr="00CC45F6" w:rsidRDefault="008F6002" w:rsidP="00690931">
      <w:pPr>
        <w:rPr>
          <w:lang w:val="it-CH"/>
        </w:rPr>
      </w:pPr>
      <w:r w:rsidRPr="00CC45F6">
        <w:rPr>
          <w:lang w:val="it-CH"/>
        </w:rPr>
        <w:t xml:space="preserve">Legge federale </w:t>
      </w:r>
      <w:r w:rsidR="003F4E6F" w:rsidRPr="00CC45F6">
        <w:rPr>
          <w:lang w:val="it-CH"/>
        </w:rPr>
        <w:t xml:space="preserve">del 20 giugno 1930 </w:t>
      </w:r>
      <w:r w:rsidRPr="00CC45F6">
        <w:rPr>
          <w:lang w:val="it-CH"/>
        </w:rPr>
        <w:t xml:space="preserve">sulla espropriazione </w:t>
      </w:r>
      <w:r w:rsidR="147A5F7B" w:rsidRPr="00CC45F6">
        <w:rPr>
          <w:lang w:val="it-CH"/>
        </w:rPr>
        <w:t>(</w:t>
      </w:r>
      <w:proofErr w:type="spellStart"/>
      <w:r w:rsidRPr="00CC45F6">
        <w:rPr>
          <w:lang w:val="it-CH"/>
        </w:rPr>
        <w:t>LEspr</w:t>
      </w:r>
      <w:proofErr w:type="spellEnd"/>
      <w:r w:rsidR="147A5F7B" w:rsidRPr="00CC45F6">
        <w:rPr>
          <w:lang w:val="it-CH"/>
        </w:rPr>
        <w:t xml:space="preserve">; </w:t>
      </w:r>
      <w:r w:rsidRPr="00CC45F6">
        <w:rPr>
          <w:lang w:val="it-CH"/>
        </w:rPr>
        <w:t>RS</w:t>
      </w:r>
      <w:r w:rsidR="147A5F7B" w:rsidRPr="00CC45F6">
        <w:rPr>
          <w:lang w:val="it-CH"/>
        </w:rPr>
        <w:t xml:space="preserve"> 711)</w:t>
      </w:r>
    </w:p>
    <w:p w14:paraId="75896AEE" w14:textId="36DE4EA2" w:rsidR="00690931" w:rsidRPr="00CC45F6" w:rsidRDefault="147A5F7B" w:rsidP="147A5F7B">
      <w:pPr>
        <w:spacing w:before="240"/>
        <w:rPr>
          <w:b/>
          <w:bCs/>
          <w:lang w:val="it-CH"/>
        </w:rPr>
      </w:pPr>
      <w:proofErr w:type="spellStart"/>
      <w:r w:rsidRPr="00CC45F6">
        <w:rPr>
          <w:b/>
          <w:bCs/>
          <w:lang w:val="it-CH"/>
        </w:rPr>
        <w:t>Geoinforma</w:t>
      </w:r>
      <w:r w:rsidR="008F6002" w:rsidRPr="00CC45F6">
        <w:rPr>
          <w:b/>
          <w:bCs/>
          <w:lang w:val="it-CH"/>
        </w:rPr>
        <w:t>zioni</w:t>
      </w:r>
      <w:proofErr w:type="spellEnd"/>
    </w:p>
    <w:p w14:paraId="33D830EF" w14:textId="2ABFF9D8" w:rsidR="00690931" w:rsidRDefault="00CF0F39" w:rsidP="00690931">
      <w:pPr>
        <w:rPr>
          <w:lang w:val="it-CH"/>
        </w:rPr>
      </w:pPr>
      <w:r w:rsidRPr="00CC45F6">
        <w:rPr>
          <w:lang w:val="it-CH"/>
        </w:rPr>
        <w:t xml:space="preserve">Legge </w:t>
      </w:r>
      <w:r w:rsidR="003F4E6F" w:rsidRPr="00CC45F6">
        <w:rPr>
          <w:lang w:val="it-CH"/>
        </w:rPr>
        <w:t xml:space="preserve">del 5 ottobre 2007 </w:t>
      </w:r>
      <w:r w:rsidRPr="00CC45F6">
        <w:rPr>
          <w:lang w:val="it-CH"/>
        </w:rPr>
        <w:t xml:space="preserve">sulla </w:t>
      </w:r>
      <w:proofErr w:type="spellStart"/>
      <w:r w:rsidRPr="00CC45F6">
        <w:rPr>
          <w:lang w:val="it-CH"/>
        </w:rPr>
        <w:t>geoinformazione</w:t>
      </w:r>
      <w:proofErr w:type="spellEnd"/>
      <w:r w:rsidRPr="00CC45F6">
        <w:rPr>
          <w:lang w:val="it-CH"/>
        </w:rPr>
        <w:t xml:space="preserve"> </w:t>
      </w:r>
      <w:r w:rsidR="147A5F7B" w:rsidRPr="00CC45F6">
        <w:rPr>
          <w:lang w:val="it-CH"/>
        </w:rPr>
        <w:t>(</w:t>
      </w:r>
      <w:r w:rsidRPr="00CC45F6">
        <w:rPr>
          <w:lang w:val="it-CH"/>
        </w:rPr>
        <w:t>LGI</w:t>
      </w:r>
      <w:r w:rsidR="147A5F7B" w:rsidRPr="00CC45F6">
        <w:rPr>
          <w:lang w:val="it-CH"/>
        </w:rPr>
        <w:t xml:space="preserve">; </w:t>
      </w:r>
      <w:r w:rsidRPr="00CC45F6">
        <w:rPr>
          <w:lang w:val="it-CH"/>
        </w:rPr>
        <w:t>RS</w:t>
      </w:r>
      <w:r w:rsidR="147A5F7B" w:rsidRPr="00CC45F6">
        <w:rPr>
          <w:lang w:val="it-CH"/>
        </w:rPr>
        <w:t xml:space="preserve"> 510.62)</w:t>
      </w:r>
    </w:p>
    <w:p w14:paraId="49930A5A" w14:textId="32C61CF5" w:rsidR="003F4E6F" w:rsidRPr="00CC45F6" w:rsidRDefault="003F4E6F" w:rsidP="00690931">
      <w:pPr>
        <w:rPr>
          <w:lang w:val="it-CH"/>
        </w:rPr>
      </w:pPr>
      <w:r w:rsidRPr="003F4E6F">
        <w:rPr>
          <w:lang w:val="it-CH"/>
        </w:rPr>
        <w:t xml:space="preserve">Ordinanza </w:t>
      </w:r>
      <w:r>
        <w:rPr>
          <w:lang w:val="it-CH"/>
        </w:rPr>
        <w:t xml:space="preserve">del 21 maggio 2008 </w:t>
      </w:r>
      <w:r w:rsidRPr="003F4E6F">
        <w:rPr>
          <w:lang w:val="it-CH"/>
        </w:rPr>
        <w:t xml:space="preserve">sulla </w:t>
      </w:r>
      <w:proofErr w:type="spellStart"/>
      <w:r w:rsidRPr="003F4E6F">
        <w:rPr>
          <w:lang w:val="it-CH"/>
        </w:rPr>
        <w:t>geoinformazione</w:t>
      </w:r>
      <w:proofErr w:type="spellEnd"/>
      <w:r>
        <w:rPr>
          <w:lang w:val="it-CH"/>
        </w:rPr>
        <w:t xml:space="preserve"> (OGI; RS 510.620 </w:t>
      </w:r>
    </w:p>
    <w:p w14:paraId="5AA5ABF0" w14:textId="4ECD7EDA" w:rsidR="00CD5732" w:rsidRPr="00CC45F6" w:rsidRDefault="00CF0F39" w:rsidP="147A5F7B">
      <w:pPr>
        <w:spacing w:before="240"/>
        <w:rPr>
          <w:b/>
          <w:bCs/>
          <w:lang w:val="it-CH"/>
        </w:rPr>
      </w:pPr>
      <w:r w:rsidRPr="00CC45F6">
        <w:rPr>
          <w:b/>
          <w:bCs/>
          <w:lang w:val="it-CH"/>
        </w:rPr>
        <w:t>Approvvigionamento del Paese</w:t>
      </w:r>
    </w:p>
    <w:p w14:paraId="22F6BB4A" w14:textId="142EB28E" w:rsidR="00CD5732" w:rsidRPr="00CC45F6" w:rsidRDefault="00CF0F39" w:rsidP="00CD5732">
      <w:pPr>
        <w:rPr>
          <w:lang w:val="it-CH"/>
        </w:rPr>
      </w:pPr>
      <w:r w:rsidRPr="00CC45F6">
        <w:rPr>
          <w:rFonts w:cs="Arial"/>
          <w:lang w:val="it-CH"/>
        </w:rPr>
        <w:t xml:space="preserve">Legge federale </w:t>
      </w:r>
      <w:r w:rsidR="003F4E6F">
        <w:rPr>
          <w:rFonts w:cs="Arial"/>
          <w:lang w:val="it-CH"/>
        </w:rPr>
        <w:t>del 17 giugno 201</w:t>
      </w:r>
      <w:r w:rsidR="00ED6F88">
        <w:rPr>
          <w:rFonts w:cs="Arial"/>
          <w:lang w:val="it-CH"/>
        </w:rPr>
        <w:t>6</w:t>
      </w:r>
      <w:r w:rsidR="003F4E6F">
        <w:rPr>
          <w:rFonts w:cs="Arial"/>
          <w:lang w:val="it-CH"/>
        </w:rPr>
        <w:t xml:space="preserve"> </w:t>
      </w:r>
      <w:r w:rsidRPr="00CC45F6">
        <w:rPr>
          <w:rFonts w:cs="Arial"/>
          <w:lang w:val="it-CH"/>
        </w:rPr>
        <w:t>sull</w:t>
      </w:r>
      <w:r w:rsidR="00EF0B5F" w:rsidRPr="00CC45F6">
        <w:rPr>
          <w:rFonts w:cs="Arial"/>
          <w:lang w:val="it-CH"/>
        </w:rPr>
        <w:t>’</w:t>
      </w:r>
      <w:r w:rsidRPr="00CC45F6">
        <w:rPr>
          <w:rFonts w:cs="Arial"/>
          <w:lang w:val="it-CH"/>
        </w:rPr>
        <w:t xml:space="preserve">approvvigionamento economico del Paese </w:t>
      </w:r>
      <w:r w:rsidR="147A5F7B" w:rsidRPr="00CC45F6">
        <w:rPr>
          <w:rFonts w:cs="Arial"/>
          <w:lang w:val="it-CH"/>
        </w:rPr>
        <w:t>(</w:t>
      </w:r>
      <w:r w:rsidRPr="00CC45F6">
        <w:rPr>
          <w:rFonts w:cs="Arial"/>
          <w:lang w:val="it-CH"/>
        </w:rPr>
        <w:t>LAP</w:t>
      </w:r>
      <w:r w:rsidR="147A5F7B" w:rsidRPr="00CC45F6">
        <w:rPr>
          <w:rFonts w:cs="Arial"/>
          <w:lang w:val="it-CH"/>
        </w:rPr>
        <w:t xml:space="preserve">; </w:t>
      </w:r>
      <w:r w:rsidRPr="00CC45F6">
        <w:rPr>
          <w:rFonts w:cs="Arial"/>
          <w:lang w:val="it-CH"/>
        </w:rPr>
        <w:t>RS</w:t>
      </w:r>
      <w:r w:rsidR="147A5F7B" w:rsidRPr="00CC45F6">
        <w:rPr>
          <w:rFonts w:cs="Arial"/>
          <w:lang w:val="it-CH"/>
        </w:rPr>
        <w:t xml:space="preserve"> 531)</w:t>
      </w:r>
    </w:p>
    <w:p w14:paraId="302A7AD4" w14:textId="7E01DFAF" w:rsidR="0054178C" w:rsidRPr="00CC45F6" w:rsidRDefault="00CF0F39" w:rsidP="799D40CD">
      <w:pPr>
        <w:spacing w:before="240"/>
        <w:rPr>
          <w:b/>
          <w:i/>
          <w:lang w:val="it-CH"/>
        </w:rPr>
      </w:pPr>
      <w:r w:rsidRPr="00CC45F6">
        <w:rPr>
          <w:b/>
          <w:bCs/>
          <w:lang w:val="it-CH" w:eastAsia="en-US"/>
        </w:rPr>
        <w:t>Agricoltura</w:t>
      </w:r>
    </w:p>
    <w:p w14:paraId="70531646" w14:textId="2C1CFA9B" w:rsidR="00CD5732" w:rsidRPr="00CC45F6" w:rsidRDefault="00CF0F39" w:rsidP="00F04224">
      <w:pPr>
        <w:rPr>
          <w:lang w:val="it-CH"/>
        </w:rPr>
      </w:pPr>
      <w:r w:rsidRPr="00CC45F6">
        <w:rPr>
          <w:lang w:val="it-CH"/>
        </w:rPr>
        <w:t xml:space="preserve">Ordinanza </w:t>
      </w:r>
      <w:r w:rsidR="003F4E6F" w:rsidRPr="00CC45F6">
        <w:rPr>
          <w:lang w:val="it-CH"/>
        </w:rPr>
        <w:t xml:space="preserve">del 23 ottobre 2013 </w:t>
      </w:r>
      <w:r w:rsidRPr="00CC45F6">
        <w:rPr>
          <w:lang w:val="it-CH"/>
        </w:rPr>
        <w:t xml:space="preserve">concernente i pagamenti diretti all'agricoltura </w:t>
      </w:r>
      <w:r w:rsidR="147A5F7B" w:rsidRPr="00CC45F6">
        <w:rPr>
          <w:lang w:val="it-CH"/>
        </w:rPr>
        <w:t>(</w:t>
      </w:r>
      <w:r w:rsidRPr="00CC45F6">
        <w:rPr>
          <w:lang w:val="it-CH"/>
        </w:rPr>
        <w:t>OPD</w:t>
      </w:r>
      <w:r w:rsidR="147A5F7B" w:rsidRPr="00CC45F6">
        <w:rPr>
          <w:lang w:val="it-CH"/>
        </w:rPr>
        <w:t xml:space="preserve">; </w:t>
      </w:r>
      <w:r w:rsidRPr="00CC45F6">
        <w:rPr>
          <w:lang w:val="it-CH"/>
        </w:rPr>
        <w:t>RS</w:t>
      </w:r>
      <w:r w:rsidR="147A5F7B" w:rsidRPr="00CC45F6">
        <w:rPr>
          <w:lang w:val="it-CH"/>
        </w:rPr>
        <w:t xml:space="preserve"> 910.13)</w:t>
      </w:r>
    </w:p>
    <w:p w14:paraId="37EE2402" w14:textId="15DEDD5D" w:rsidR="00DE38D2" w:rsidRPr="00CC45F6" w:rsidRDefault="00CF0F39" w:rsidP="00F04224">
      <w:pPr>
        <w:rPr>
          <w:lang w:val="it-CH"/>
        </w:rPr>
      </w:pPr>
      <w:r w:rsidRPr="00CC45F6">
        <w:rPr>
          <w:lang w:val="it-CH"/>
        </w:rPr>
        <w:t xml:space="preserve">Legge federale </w:t>
      </w:r>
      <w:r w:rsidR="003F4E6F" w:rsidRPr="00CC45F6">
        <w:rPr>
          <w:lang w:val="it-CH"/>
        </w:rPr>
        <w:t xml:space="preserve">del 4 ottobre 1991 </w:t>
      </w:r>
      <w:r w:rsidRPr="00CC45F6">
        <w:rPr>
          <w:lang w:val="it-CH"/>
        </w:rPr>
        <w:t xml:space="preserve">sul diritto fondiario rurale </w:t>
      </w:r>
      <w:r w:rsidR="147A5F7B" w:rsidRPr="00CC45F6">
        <w:rPr>
          <w:lang w:val="it-CH"/>
        </w:rPr>
        <w:t>(</w:t>
      </w:r>
      <w:r w:rsidRPr="00CC45F6">
        <w:rPr>
          <w:lang w:val="it-CH"/>
        </w:rPr>
        <w:t>LDFR</w:t>
      </w:r>
      <w:r w:rsidR="147A5F7B" w:rsidRPr="00CC45F6">
        <w:rPr>
          <w:lang w:val="it-CH"/>
        </w:rPr>
        <w:t xml:space="preserve">; </w:t>
      </w:r>
      <w:r w:rsidRPr="00CC45F6">
        <w:rPr>
          <w:lang w:val="it-CH"/>
        </w:rPr>
        <w:t>RS</w:t>
      </w:r>
      <w:r w:rsidR="147A5F7B" w:rsidRPr="00CC45F6">
        <w:rPr>
          <w:lang w:val="it-CH"/>
        </w:rPr>
        <w:t xml:space="preserve"> 211.412.11)</w:t>
      </w:r>
    </w:p>
    <w:p w14:paraId="46D37038" w14:textId="1B7F950B" w:rsidR="00EF04B6" w:rsidRPr="00CC45F6" w:rsidRDefault="003F4E6F" w:rsidP="00EF04B6">
      <w:pPr>
        <w:rPr>
          <w:lang w:val="it-CH"/>
        </w:rPr>
      </w:pPr>
      <w:r w:rsidRPr="003F4E6F">
        <w:rPr>
          <w:rFonts w:cs="Arial"/>
          <w:lang w:val="it-CH"/>
        </w:rPr>
        <w:t xml:space="preserve">Ordinanza </w:t>
      </w:r>
      <w:r w:rsidRPr="00CC45F6">
        <w:rPr>
          <w:rFonts w:cs="Arial"/>
          <w:lang w:val="it-CH"/>
        </w:rPr>
        <w:t xml:space="preserve">del 7 dicembre 1998 </w:t>
      </w:r>
      <w:r w:rsidRPr="003F4E6F">
        <w:rPr>
          <w:rFonts w:cs="Arial"/>
          <w:lang w:val="it-CH"/>
        </w:rPr>
        <w:t xml:space="preserve">sulla terminologia agricola </w:t>
      </w:r>
      <w:r w:rsidR="147A5F7B" w:rsidRPr="00CC45F6">
        <w:rPr>
          <w:rFonts w:cs="Arial"/>
          <w:lang w:val="it-CH"/>
        </w:rPr>
        <w:t>(</w:t>
      </w:r>
      <w:proofErr w:type="spellStart"/>
      <w:r w:rsidR="00CF0F39" w:rsidRPr="00CC45F6">
        <w:rPr>
          <w:rFonts w:cs="Arial"/>
          <w:lang w:val="it-CH"/>
        </w:rPr>
        <w:t>OTerm</w:t>
      </w:r>
      <w:proofErr w:type="spellEnd"/>
      <w:r w:rsidR="147A5F7B" w:rsidRPr="00CC45F6">
        <w:rPr>
          <w:rFonts w:cs="Arial"/>
          <w:lang w:val="it-CH"/>
        </w:rPr>
        <w:t xml:space="preserve">; </w:t>
      </w:r>
      <w:r w:rsidR="00CF0F39" w:rsidRPr="00CC45F6">
        <w:rPr>
          <w:rFonts w:cs="Arial"/>
          <w:lang w:val="it-CH"/>
        </w:rPr>
        <w:t>RS</w:t>
      </w:r>
      <w:r w:rsidR="147A5F7B" w:rsidRPr="00CC45F6">
        <w:rPr>
          <w:rFonts w:cs="Arial"/>
          <w:lang w:val="it-CH"/>
        </w:rPr>
        <w:t xml:space="preserve"> 910.91)</w:t>
      </w:r>
      <w:r w:rsidR="147A5F7B" w:rsidRPr="00CC45F6">
        <w:rPr>
          <w:lang w:val="it-CH"/>
        </w:rPr>
        <w:t xml:space="preserve"> </w:t>
      </w:r>
    </w:p>
    <w:p w14:paraId="082F6BDD" w14:textId="1F0937A3" w:rsidR="00EF04B6" w:rsidRPr="00CC45F6" w:rsidRDefault="00EF0B5F" w:rsidP="00F04224">
      <w:pPr>
        <w:rPr>
          <w:lang w:val="it-CH"/>
        </w:rPr>
      </w:pPr>
      <w:r w:rsidRPr="00CC45F6">
        <w:rPr>
          <w:lang w:val="it-CH"/>
        </w:rPr>
        <w:t xml:space="preserve">Legge federale </w:t>
      </w:r>
      <w:r w:rsidR="003F4E6F">
        <w:rPr>
          <w:lang w:val="it-CH"/>
        </w:rPr>
        <w:t xml:space="preserve">del </w:t>
      </w:r>
      <w:r w:rsidR="003F4E6F" w:rsidRPr="00CC45F6">
        <w:rPr>
          <w:lang w:val="it-CH"/>
        </w:rPr>
        <w:t xml:space="preserve">29 aprile 1998 </w:t>
      </w:r>
      <w:r w:rsidRPr="00CC45F6">
        <w:rPr>
          <w:lang w:val="it-CH"/>
        </w:rPr>
        <w:t xml:space="preserve">sull’agricoltura </w:t>
      </w:r>
      <w:r w:rsidR="147A5F7B" w:rsidRPr="00CC45F6">
        <w:rPr>
          <w:lang w:val="it-CH"/>
        </w:rPr>
        <w:t>(</w:t>
      </w:r>
      <w:proofErr w:type="spellStart"/>
      <w:r w:rsidRPr="00CC45F6">
        <w:rPr>
          <w:lang w:val="it-CH"/>
        </w:rPr>
        <w:t>LAgr</w:t>
      </w:r>
      <w:proofErr w:type="spellEnd"/>
      <w:r w:rsidR="147A5F7B" w:rsidRPr="00CC45F6">
        <w:rPr>
          <w:lang w:val="it-CH"/>
        </w:rPr>
        <w:t xml:space="preserve">; </w:t>
      </w:r>
      <w:r w:rsidRPr="00CC45F6">
        <w:rPr>
          <w:lang w:val="it-CH"/>
        </w:rPr>
        <w:t>RS</w:t>
      </w:r>
      <w:r w:rsidR="147A5F7B" w:rsidRPr="00CC45F6">
        <w:rPr>
          <w:lang w:val="it-CH"/>
        </w:rPr>
        <w:t xml:space="preserve"> 910.1)</w:t>
      </w:r>
    </w:p>
    <w:p w14:paraId="2A4BBDC7" w14:textId="353571BF" w:rsidR="00690931" w:rsidRPr="00CC45F6" w:rsidRDefault="00EF0B5F" w:rsidP="147A5F7B">
      <w:pPr>
        <w:spacing w:before="240"/>
        <w:rPr>
          <w:b/>
          <w:bCs/>
          <w:lang w:val="it-CH"/>
        </w:rPr>
      </w:pPr>
      <w:r w:rsidRPr="00CC45F6">
        <w:rPr>
          <w:b/>
          <w:bCs/>
          <w:lang w:val="it-CH"/>
        </w:rPr>
        <w:t>Pianificazione del territorio</w:t>
      </w:r>
    </w:p>
    <w:p w14:paraId="36BC3FA1" w14:textId="052E214A" w:rsidR="00690931" w:rsidRPr="00CC45F6" w:rsidRDefault="00EF0B5F" w:rsidP="00A64D91">
      <w:pPr>
        <w:spacing w:after="60"/>
        <w:rPr>
          <w:rFonts w:eastAsiaTheme="minorEastAsia" w:cs="Arial"/>
          <w:lang w:val="it-CH" w:eastAsia="en-US"/>
        </w:rPr>
      </w:pPr>
      <w:r w:rsidRPr="00CC45F6">
        <w:rPr>
          <w:lang w:val="it-CH"/>
        </w:rPr>
        <w:t xml:space="preserve">Legge </w:t>
      </w:r>
      <w:r w:rsidR="003F4E6F" w:rsidRPr="00CC45F6">
        <w:rPr>
          <w:lang w:val="it-CH"/>
        </w:rPr>
        <w:t xml:space="preserve">del 22 giugno 1979 </w:t>
      </w:r>
      <w:r w:rsidRPr="00CC45F6">
        <w:rPr>
          <w:lang w:val="it-CH"/>
        </w:rPr>
        <w:t xml:space="preserve">sulla pianificazione del territorio </w:t>
      </w:r>
      <w:r w:rsidR="147A5F7B" w:rsidRPr="00CC45F6">
        <w:rPr>
          <w:lang w:val="it-CH"/>
        </w:rPr>
        <w:t>(</w:t>
      </w:r>
      <w:r w:rsidRPr="00CC45F6">
        <w:rPr>
          <w:lang w:val="it-CH"/>
        </w:rPr>
        <w:t>LPT</w:t>
      </w:r>
      <w:r w:rsidR="147A5F7B" w:rsidRPr="00CC45F6">
        <w:rPr>
          <w:lang w:val="it-CH"/>
        </w:rPr>
        <w:t xml:space="preserve">; </w:t>
      </w:r>
      <w:r w:rsidRPr="00CC45F6">
        <w:rPr>
          <w:lang w:val="it-CH"/>
        </w:rPr>
        <w:t>RS</w:t>
      </w:r>
      <w:r w:rsidR="147A5F7B" w:rsidRPr="00CC45F6">
        <w:rPr>
          <w:lang w:val="it-CH"/>
        </w:rPr>
        <w:t xml:space="preserve"> 700) </w:t>
      </w:r>
    </w:p>
    <w:p w14:paraId="6EE1D023" w14:textId="0EF07F16" w:rsidR="00690931" w:rsidRPr="00CC45F6" w:rsidRDefault="00EF0B5F">
      <w:pPr>
        <w:rPr>
          <w:rFonts w:eastAsiaTheme="minorEastAsia" w:cs="Arial"/>
          <w:lang w:val="it-CH" w:eastAsia="en-US"/>
        </w:rPr>
      </w:pPr>
      <w:r w:rsidRPr="00CC45F6">
        <w:rPr>
          <w:lang w:val="it-CH"/>
        </w:rPr>
        <w:t xml:space="preserve">Ordinanza </w:t>
      </w:r>
      <w:r w:rsidR="003F4E6F" w:rsidRPr="00CC45F6">
        <w:rPr>
          <w:lang w:val="it-CH"/>
        </w:rPr>
        <w:t xml:space="preserve">del 28 giugno 2000 </w:t>
      </w:r>
      <w:r w:rsidRPr="00CC45F6">
        <w:rPr>
          <w:lang w:val="it-CH"/>
        </w:rPr>
        <w:t xml:space="preserve">sulla pianificazione del territorio </w:t>
      </w:r>
      <w:r w:rsidR="147A5F7B" w:rsidRPr="00CC45F6">
        <w:rPr>
          <w:lang w:val="it-CH"/>
        </w:rPr>
        <w:t>(</w:t>
      </w:r>
      <w:r w:rsidRPr="00CC45F6">
        <w:rPr>
          <w:lang w:val="it-CH"/>
        </w:rPr>
        <w:t>OPT</w:t>
      </w:r>
      <w:r w:rsidR="147A5F7B" w:rsidRPr="00CC45F6">
        <w:rPr>
          <w:lang w:val="it-CH"/>
        </w:rPr>
        <w:t xml:space="preserve">; </w:t>
      </w:r>
      <w:r w:rsidRPr="00CC45F6">
        <w:rPr>
          <w:lang w:val="it-CH"/>
        </w:rPr>
        <w:t>RS</w:t>
      </w:r>
      <w:r w:rsidR="147A5F7B" w:rsidRPr="00CC45F6">
        <w:rPr>
          <w:lang w:val="it-CH"/>
        </w:rPr>
        <w:t xml:space="preserve"> 700.1) </w:t>
      </w:r>
    </w:p>
    <w:p w14:paraId="502DC4F8" w14:textId="25B23395" w:rsidR="003F5863" w:rsidRPr="00CC45F6" w:rsidRDefault="147A5F7B" w:rsidP="147A5F7B">
      <w:pPr>
        <w:spacing w:before="240"/>
        <w:rPr>
          <w:b/>
          <w:bCs/>
          <w:lang w:val="it-CH"/>
        </w:rPr>
      </w:pPr>
      <w:r w:rsidRPr="00CC45F6">
        <w:rPr>
          <w:b/>
          <w:bCs/>
          <w:lang w:val="it-CH"/>
        </w:rPr>
        <w:t>Statisti</w:t>
      </w:r>
      <w:r w:rsidR="00EF0B5F" w:rsidRPr="00CC45F6">
        <w:rPr>
          <w:b/>
          <w:bCs/>
          <w:lang w:val="it-CH"/>
        </w:rPr>
        <w:t>ca</w:t>
      </w:r>
    </w:p>
    <w:p w14:paraId="2B16B7A7" w14:textId="6331A876" w:rsidR="0039690E" w:rsidRPr="00CC45F6" w:rsidRDefault="00EF0B5F" w:rsidP="00F04224">
      <w:pPr>
        <w:rPr>
          <w:lang w:val="it-CH"/>
        </w:rPr>
      </w:pPr>
      <w:r w:rsidRPr="00CC45F6">
        <w:rPr>
          <w:lang w:val="it-CH"/>
        </w:rPr>
        <w:t xml:space="preserve">Ordinanza </w:t>
      </w:r>
      <w:r w:rsidR="003F4E6F">
        <w:rPr>
          <w:lang w:val="it-CH"/>
        </w:rPr>
        <w:t xml:space="preserve">del </w:t>
      </w:r>
      <w:r w:rsidR="006F2272">
        <w:rPr>
          <w:lang w:val="it-CH"/>
        </w:rPr>
        <w:t>30</w:t>
      </w:r>
      <w:r w:rsidR="003F4E6F">
        <w:rPr>
          <w:lang w:val="it-CH"/>
        </w:rPr>
        <w:t xml:space="preserve"> giugno 1993 </w:t>
      </w:r>
      <w:r w:rsidRPr="00CC45F6">
        <w:rPr>
          <w:lang w:val="it-CH"/>
        </w:rPr>
        <w:t>sulle rilevazioni statistiche</w:t>
      </w:r>
      <w:r w:rsidR="003F4E6F">
        <w:rPr>
          <w:lang w:val="it-CH"/>
        </w:rPr>
        <w:t xml:space="preserve"> (</w:t>
      </w:r>
      <w:r w:rsidRPr="00CC45F6">
        <w:rPr>
          <w:lang w:val="it-CH"/>
        </w:rPr>
        <w:t>RS</w:t>
      </w:r>
      <w:r w:rsidR="147A5F7B" w:rsidRPr="00CC45F6">
        <w:rPr>
          <w:lang w:val="it-CH"/>
        </w:rPr>
        <w:t xml:space="preserve"> 431.012.1)</w:t>
      </w:r>
    </w:p>
    <w:p w14:paraId="01C15A49" w14:textId="320A697C" w:rsidR="00CD5732" w:rsidRPr="00CC45F6" w:rsidRDefault="00EF0B5F" w:rsidP="147A5F7B">
      <w:pPr>
        <w:spacing w:before="240"/>
        <w:rPr>
          <w:b/>
          <w:bCs/>
          <w:lang w:val="it-CH"/>
        </w:rPr>
      </w:pPr>
      <w:r w:rsidRPr="00CC45F6">
        <w:rPr>
          <w:b/>
          <w:bCs/>
          <w:lang w:val="it-CH"/>
        </w:rPr>
        <w:t>Ambiente</w:t>
      </w:r>
    </w:p>
    <w:p w14:paraId="74CBDB07" w14:textId="1AC9E365" w:rsidR="003F4E6F" w:rsidRDefault="003F4E6F" w:rsidP="147A5F7B">
      <w:pPr>
        <w:pStyle w:val="StandardWeb"/>
        <w:rPr>
          <w:rFonts w:ascii="Arial" w:hAnsi="Arial" w:cs="Arial"/>
          <w:sz w:val="20"/>
          <w:szCs w:val="20"/>
          <w:lang w:val="it-CH"/>
        </w:rPr>
      </w:pPr>
      <w:r>
        <w:rPr>
          <w:rFonts w:ascii="Arial" w:hAnsi="Arial" w:cs="Arial"/>
          <w:sz w:val="20"/>
          <w:szCs w:val="20"/>
          <w:lang w:val="it-CH"/>
        </w:rPr>
        <w:t xml:space="preserve">Legge </w:t>
      </w:r>
      <w:r w:rsidR="00A51269">
        <w:rPr>
          <w:rFonts w:ascii="Arial" w:hAnsi="Arial" w:cs="Arial"/>
          <w:sz w:val="20"/>
          <w:szCs w:val="20"/>
          <w:lang w:val="it-CH"/>
        </w:rPr>
        <w:t xml:space="preserve">federale </w:t>
      </w:r>
      <w:r>
        <w:rPr>
          <w:rFonts w:ascii="Arial" w:hAnsi="Arial" w:cs="Arial"/>
          <w:sz w:val="20"/>
          <w:szCs w:val="20"/>
          <w:lang w:val="it-CH"/>
        </w:rPr>
        <w:t>del 24 gennaio 1991 sulla protezione delle acque (</w:t>
      </w:r>
      <w:proofErr w:type="spellStart"/>
      <w:proofErr w:type="gramStart"/>
      <w:r w:rsidR="00A51269">
        <w:rPr>
          <w:rFonts w:ascii="Arial" w:hAnsi="Arial" w:cs="Arial"/>
          <w:sz w:val="20"/>
          <w:szCs w:val="20"/>
          <w:lang w:val="it-CH"/>
        </w:rPr>
        <w:t>LPAc</w:t>
      </w:r>
      <w:proofErr w:type="spellEnd"/>
      <w:r w:rsidR="00A51269">
        <w:rPr>
          <w:rFonts w:ascii="Arial" w:hAnsi="Arial" w:cs="Arial"/>
          <w:sz w:val="20"/>
          <w:szCs w:val="20"/>
          <w:lang w:val="it-CH"/>
        </w:rPr>
        <w:t>,;</w:t>
      </w:r>
      <w:proofErr w:type="gramEnd"/>
      <w:r w:rsidR="00A51269">
        <w:rPr>
          <w:rFonts w:ascii="Arial" w:hAnsi="Arial" w:cs="Arial"/>
          <w:sz w:val="20"/>
          <w:szCs w:val="20"/>
          <w:lang w:val="it-CH"/>
        </w:rPr>
        <w:t xml:space="preserve"> RS 814.2</w:t>
      </w:r>
      <w:r w:rsidR="00AA3F3D">
        <w:rPr>
          <w:rFonts w:ascii="Arial" w:hAnsi="Arial" w:cs="Arial"/>
          <w:sz w:val="20"/>
          <w:szCs w:val="20"/>
          <w:lang w:val="it-CH"/>
        </w:rPr>
        <w:t>0</w:t>
      </w:r>
      <w:r w:rsidR="00A51269">
        <w:rPr>
          <w:rFonts w:ascii="Arial" w:hAnsi="Arial" w:cs="Arial"/>
          <w:sz w:val="20"/>
          <w:szCs w:val="20"/>
          <w:lang w:val="it-CH"/>
        </w:rPr>
        <w:t>)</w:t>
      </w:r>
    </w:p>
    <w:p w14:paraId="3DEB14CB" w14:textId="37434F45" w:rsidR="009A0BA0" w:rsidRPr="00CC45F6" w:rsidRDefault="00EF0B5F" w:rsidP="147A5F7B">
      <w:pPr>
        <w:pStyle w:val="StandardWeb"/>
        <w:rPr>
          <w:rFonts w:ascii="Arial" w:hAnsi="Arial" w:cs="Arial"/>
          <w:sz w:val="20"/>
          <w:szCs w:val="20"/>
          <w:lang w:val="it-CH"/>
        </w:rPr>
      </w:pPr>
      <w:r w:rsidRPr="00CC45F6">
        <w:rPr>
          <w:rFonts w:ascii="Arial" w:hAnsi="Arial" w:cs="Arial"/>
          <w:sz w:val="20"/>
          <w:szCs w:val="20"/>
          <w:lang w:val="it-CH"/>
        </w:rPr>
        <w:t xml:space="preserve">Ordinanza </w:t>
      </w:r>
      <w:r w:rsidR="003F4E6F" w:rsidRPr="00CC45F6">
        <w:rPr>
          <w:rFonts w:ascii="Arial" w:hAnsi="Arial" w:cs="Arial"/>
          <w:sz w:val="20"/>
          <w:szCs w:val="20"/>
          <w:lang w:val="it-CH"/>
        </w:rPr>
        <w:t xml:space="preserve">del 28 ottobre 1998 </w:t>
      </w:r>
      <w:r w:rsidRPr="00CC45F6">
        <w:rPr>
          <w:rFonts w:ascii="Arial" w:hAnsi="Arial" w:cs="Arial"/>
          <w:sz w:val="20"/>
          <w:szCs w:val="20"/>
          <w:lang w:val="it-CH"/>
        </w:rPr>
        <w:t xml:space="preserve">sulla protezione delle acque </w:t>
      </w:r>
      <w:r w:rsidR="147A5F7B" w:rsidRPr="00CC45F6">
        <w:rPr>
          <w:rFonts w:ascii="Arial" w:hAnsi="Arial" w:cs="Arial"/>
          <w:sz w:val="20"/>
          <w:szCs w:val="20"/>
          <w:lang w:val="it-CH"/>
        </w:rPr>
        <w:t>(</w:t>
      </w:r>
      <w:proofErr w:type="spellStart"/>
      <w:r w:rsidRPr="00CC45F6">
        <w:rPr>
          <w:rFonts w:ascii="Arial" w:hAnsi="Arial" w:cs="Arial"/>
          <w:sz w:val="20"/>
          <w:szCs w:val="20"/>
          <w:lang w:val="it-CH"/>
        </w:rPr>
        <w:t>OPAc</w:t>
      </w:r>
      <w:proofErr w:type="spellEnd"/>
      <w:r w:rsidR="147A5F7B" w:rsidRPr="00CC45F6">
        <w:rPr>
          <w:rFonts w:ascii="Arial" w:hAnsi="Arial" w:cs="Arial"/>
          <w:sz w:val="20"/>
          <w:szCs w:val="20"/>
          <w:lang w:val="it-CH"/>
        </w:rPr>
        <w:t xml:space="preserve">; </w:t>
      </w:r>
      <w:r w:rsidRPr="00CC45F6">
        <w:rPr>
          <w:rFonts w:ascii="Arial" w:hAnsi="Arial" w:cs="Arial"/>
          <w:sz w:val="20"/>
          <w:szCs w:val="20"/>
          <w:lang w:val="it-CH"/>
        </w:rPr>
        <w:t>RS</w:t>
      </w:r>
      <w:r w:rsidR="147A5F7B" w:rsidRPr="00CC45F6">
        <w:rPr>
          <w:rFonts w:ascii="Arial" w:hAnsi="Arial" w:cs="Arial"/>
          <w:sz w:val="20"/>
          <w:szCs w:val="20"/>
          <w:lang w:val="it-CH"/>
        </w:rPr>
        <w:t xml:space="preserve"> 814.201) </w:t>
      </w:r>
    </w:p>
    <w:p w14:paraId="7A6004F0" w14:textId="6E310E48" w:rsidR="00CF6EC7" w:rsidRPr="00CC45F6" w:rsidRDefault="00EF0B5F" w:rsidP="147A5F7B">
      <w:pPr>
        <w:pStyle w:val="StandardWeb"/>
        <w:spacing w:before="240"/>
        <w:rPr>
          <w:rFonts w:ascii="Arial" w:hAnsi="Arial" w:cs="Arial"/>
          <w:b/>
          <w:bCs/>
          <w:sz w:val="20"/>
          <w:szCs w:val="20"/>
          <w:lang w:val="it-CH"/>
        </w:rPr>
      </w:pPr>
      <w:r w:rsidRPr="00CC45F6">
        <w:rPr>
          <w:rFonts w:ascii="Arial" w:hAnsi="Arial" w:cs="Arial"/>
          <w:b/>
          <w:bCs/>
          <w:sz w:val="20"/>
          <w:szCs w:val="20"/>
          <w:lang w:val="it-CH"/>
        </w:rPr>
        <w:t>Bosco</w:t>
      </w:r>
    </w:p>
    <w:p w14:paraId="39149733" w14:textId="10CA43E6" w:rsidR="00CF6EC7" w:rsidRPr="00A8117F" w:rsidRDefault="00EF0B5F" w:rsidP="147A5F7B">
      <w:pPr>
        <w:pStyle w:val="StandardWeb"/>
        <w:rPr>
          <w:rFonts w:ascii="Arial" w:hAnsi="Arial" w:cs="Arial"/>
          <w:sz w:val="20"/>
          <w:szCs w:val="20"/>
          <w:lang w:val="it-CH"/>
        </w:rPr>
      </w:pPr>
      <w:r w:rsidRPr="00CC45F6">
        <w:rPr>
          <w:rFonts w:ascii="Arial" w:hAnsi="Arial" w:cs="Arial"/>
          <w:sz w:val="20"/>
          <w:szCs w:val="20"/>
          <w:lang w:val="it-CH"/>
        </w:rPr>
        <w:t xml:space="preserve">Legge </w:t>
      </w:r>
      <w:r w:rsidR="00A8117F">
        <w:rPr>
          <w:rFonts w:ascii="Arial" w:hAnsi="Arial" w:cs="Arial"/>
          <w:sz w:val="20"/>
          <w:szCs w:val="20"/>
          <w:lang w:val="it-CH"/>
        </w:rPr>
        <w:t>forestale</w:t>
      </w:r>
      <w:r w:rsidRPr="00CC45F6">
        <w:rPr>
          <w:rFonts w:ascii="Arial" w:hAnsi="Arial" w:cs="Arial"/>
          <w:sz w:val="20"/>
          <w:szCs w:val="20"/>
          <w:lang w:val="it-CH"/>
        </w:rPr>
        <w:t xml:space="preserve"> del</w:t>
      </w:r>
      <w:r w:rsidR="147A5F7B" w:rsidRPr="00CC45F6">
        <w:rPr>
          <w:rFonts w:ascii="Arial" w:hAnsi="Arial" w:cs="Arial"/>
          <w:sz w:val="20"/>
          <w:szCs w:val="20"/>
          <w:lang w:val="it-CH"/>
        </w:rPr>
        <w:t xml:space="preserve"> 4</w:t>
      </w:r>
      <w:r w:rsidRPr="00CC45F6">
        <w:rPr>
          <w:rFonts w:ascii="Arial" w:hAnsi="Arial" w:cs="Arial"/>
          <w:sz w:val="20"/>
          <w:szCs w:val="20"/>
          <w:lang w:val="it-CH"/>
        </w:rPr>
        <w:t xml:space="preserve"> ottobre</w:t>
      </w:r>
      <w:r w:rsidR="147A5F7B" w:rsidRPr="00CC45F6">
        <w:rPr>
          <w:rFonts w:ascii="Arial" w:hAnsi="Arial" w:cs="Arial"/>
          <w:sz w:val="20"/>
          <w:szCs w:val="20"/>
          <w:lang w:val="it-CH"/>
        </w:rPr>
        <w:t xml:space="preserve"> 1991 (</w:t>
      </w:r>
      <w:proofErr w:type="spellStart"/>
      <w:r w:rsidRPr="00CC45F6">
        <w:rPr>
          <w:rFonts w:ascii="Arial" w:hAnsi="Arial" w:cs="Arial"/>
          <w:sz w:val="20"/>
          <w:szCs w:val="20"/>
          <w:lang w:val="it-CH"/>
        </w:rPr>
        <w:t>LFo</w:t>
      </w:r>
      <w:proofErr w:type="spellEnd"/>
      <w:r w:rsidR="147A5F7B" w:rsidRPr="00CC45F6">
        <w:rPr>
          <w:rFonts w:ascii="Arial" w:hAnsi="Arial" w:cs="Arial"/>
          <w:sz w:val="20"/>
          <w:szCs w:val="20"/>
          <w:lang w:val="it-CH"/>
        </w:rPr>
        <w:t xml:space="preserve">; </w:t>
      </w:r>
      <w:r w:rsidRPr="00CC45F6">
        <w:rPr>
          <w:rFonts w:ascii="Arial" w:hAnsi="Arial" w:cs="Arial"/>
          <w:sz w:val="20"/>
          <w:szCs w:val="20"/>
          <w:lang w:val="it-CH"/>
        </w:rPr>
        <w:t>RS</w:t>
      </w:r>
      <w:r w:rsidR="147A5F7B" w:rsidRPr="00CC45F6">
        <w:rPr>
          <w:rFonts w:ascii="Arial" w:hAnsi="Arial" w:cs="Arial"/>
          <w:sz w:val="20"/>
          <w:szCs w:val="20"/>
          <w:lang w:val="it-CH"/>
        </w:rPr>
        <w:t xml:space="preserve"> 921.0)</w:t>
      </w:r>
    </w:p>
    <w:p w14:paraId="6B8B9790" w14:textId="16C51F56" w:rsidR="0039690E" w:rsidRPr="00A8117F" w:rsidRDefault="00A8117F" w:rsidP="00A8117F">
      <w:pPr>
        <w:pStyle w:val="StandardWeb"/>
        <w:rPr>
          <w:rFonts w:ascii="Arial" w:hAnsi="Arial" w:cs="Arial"/>
          <w:sz w:val="20"/>
          <w:szCs w:val="20"/>
          <w:lang w:val="it-CH"/>
        </w:rPr>
      </w:pPr>
      <w:r w:rsidRPr="00A8117F">
        <w:rPr>
          <w:rFonts w:ascii="Arial" w:hAnsi="Arial" w:cs="Arial"/>
          <w:sz w:val="20"/>
          <w:szCs w:val="20"/>
          <w:lang w:val="it-CH"/>
        </w:rPr>
        <w:t xml:space="preserve">Ordinanza </w:t>
      </w:r>
      <w:r>
        <w:rPr>
          <w:rFonts w:ascii="Arial" w:hAnsi="Arial" w:cs="Arial"/>
          <w:sz w:val="20"/>
          <w:szCs w:val="20"/>
          <w:lang w:val="it-CH"/>
        </w:rPr>
        <w:t xml:space="preserve">del 30 novembre 1992 </w:t>
      </w:r>
      <w:r w:rsidRPr="00A8117F">
        <w:rPr>
          <w:rFonts w:ascii="Arial" w:hAnsi="Arial" w:cs="Arial"/>
          <w:sz w:val="20"/>
          <w:szCs w:val="20"/>
          <w:lang w:val="it-CH"/>
        </w:rPr>
        <w:t>sulle foreste</w:t>
      </w:r>
      <w:r>
        <w:rPr>
          <w:rFonts w:ascii="Arial" w:hAnsi="Arial" w:cs="Arial"/>
          <w:sz w:val="20"/>
          <w:szCs w:val="20"/>
          <w:lang w:val="it-CH"/>
        </w:rPr>
        <w:t xml:space="preserve"> </w:t>
      </w:r>
      <w:r w:rsidRPr="00A8117F">
        <w:rPr>
          <w:rFonts w:ascii="Arial" w:hAnsi="Arial" w:cs="Arial"/>
          <w:sz w:val="20"/>
          <w:szCs w:val="20"/>
          <w:lang w:val="it-CH"/>
        </w:rPr>
        <w:t>(</w:t>
      </w:r>
      <w:proofErr w:type="spellStart"/>
      <w:r w:rsidRPr="00A8117F">
        <w:rPr>
          <w:rFonts w:ascii="Arial" w:hAnsi="Arial" w:cs="Arial"/>
          <w:sz w:val="20"/>
          <w:szCs w:val="20"/>
          <w:lang w:val="it-CH"/>
        </w:rPr>
        <w:t>OFo</w:t>
      </w:r>
      <w:proofErr w:type="spellEnd"/>
      <w:r>
        <w:rPr>
          <w:rFonts w:ascii="Arial" w:hAnsi="Arial" w:cs="Arial"/>
          <w:sz w:val="20"/>
          <w:szCs w:val="20"/>
          <w:lang w:val="it-CH"/>
        </w:rPr>
        <w:t>; RS 921.01)</w:t>
      </w:r>
    </w:p>
    <w:p w14:paraId="16F1F89F" w14:textId="77777777" w:rsidR="00690931" w:rsidRPr="00A8117F" w:rsidRDefault="00690931" w:rsidP="00A8117F">
      <w:pPr>
        <w:pStyle w:val="StandardWeb"/>
        <w:rPr>
          <w:rFonts w:ascii="Arial" w:hAnsi="Arial" w:cs="Arial"/>
          <w:sz w:val="20"/>
          <w:szCs w:val="20"/>
          <w:lang w:val="it-CH"/>
        </w:rPr>
      </w:pPr>
    </w:p>
    <w:sectPr w:rsidR="00690931" w:rsidRPr="00A8117F" w:rsidSect="00341BC3">
      <w:footerReference w:type="even" r:id="rId13"/>
      <w:footerReference w:type="default" r:id="rId14"/>
      <w:pgSz w:w="11907" w:h="16839" w:code="9"/>
      <w:pgMar w:top="1531" w:right="1191" w:bottom="1304" w:left="1191" w:header="680" w:footer="3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FF2FA" w14:textId="77777777" w:rsidR="006C15D6" w:rsidRDefault="006C15D6" w:rsidP="005B17D7">
      <w:pPr>
        <w:spacing w:line="240" w:lineRule="auto"/>
      </w:pPr>
      <w:r>
        <w:separator/>
      </w:r>
    </w:p>
  </w:endnote>
  <w:endnote w:type="continuationSeparator" w:id="0">
    <w:p w14:paraId="5D8253FA" w14:textId="77777777" w:rsidR="006C15D6" w:rsidRDefault="006C15D6" w:rsidP="005B17D7">
      <w:pPr>
        <w:spacing w:line="240" w:lineRule="auto"/>
      </w:pPr>
      <w:r>
        <w:continuationSeparator/>
      </w:r>
    </w:p>
  </w:endnote>
  <w:endnote w:type="continuationNotice" w:id="1">
    <w:p w14:paraId="0742D967" w14:textId="77777777" w:rsidR="006C15D6" w:rsidRDefault="006C1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808080" w:themeColor="background1" w:themeShade="80"/>
      </w:rPr>
      <w:id w:val="-407848409"/>
      <w:docPartObj>
        <w:docPartGallery w:val="Page Numbers (Bottom of Page)"/>
        <w:docPartUnique/>
      </w:docPartObj>
    </w:sdtPr>
    <w:sdtContent>
      <w:p w14:paraId="1B7C51EB" w14:textId="3495B20D" w:rsidR="00CA6EF0" w:rsidRPr="00E24210" w:rsidRDefault="00CA6EF0" w:rsidP="00FD773C">
        <w:pPr>
          <w:pStyle w:val="Fuzeile"/>
          <w:tabs>
            <w:tab w:val="right" w:pos="20979"/>
          </w:tabs>
          <w:rPr>
            <w:b/>
            <w:noProof w:val="0"/>
            <w:color w:val="808080" w:themeColor="background1" w:themeShade="80"/>
            <w:sz w:val="20"/>
            <w:szCs w:val="20"/>
          </w:rPr>
        </w:pPr>
        <w:r>
          <w:rPr>
            <w:b/>
            <w:color w:val="808080" w:themeColor="background1" w:themeShade="80"/>
            <w:sz w:val="16"/>
            <w:szCs w:val="16"/>
          </w:rPr>
          <w:t xml:space="preserve">Sachplan FFF – </w:t>
        </w:r>
        <w:r>
          <w:rPr>
            <w:b/>
            <w:color w:val="808080" w:themeColor="background1" w:themeShade="80"/>
            <w:sz w:val="16"/>
            <w:szCs w:val="16"/>
          </w:rPr>
          <w:fldChar w:fldCharType="begin"/>
        </w:r>
        <w:r>
          <w:rPr>
            <w:b/>
            <w:color w:val="808080" w:themeColor="background1" w:themeShade="80"/>
            <w:sz w:val="16"/>
            <w:szCs w:val="16"/>
          </w:rPr>
          <w:instrText xml:space="preserve"> TIME \@ "MMMM yy" </w:instrText>
        </w:r>
        <w:r>
          <w:rPr>
            <w:b/>
            <w:color w:val="808080" w:themeColor="background1" w:themeShade="80"/>
            <w:sz w:val="16"/>
            <w:szCs w:val="16"/>
          </w:rPr>
          <w:fldChar w:fldCharType="separate"/>
        </w:r>
        <w:r>
          <w:rPr>
            <w:b/>
            <w:color w:val="808080" w:themeColor="background1" w:themeShade="80"/>
            <w:sz w:val="16"/>
            <w:szCs w:val="16"/>
          </w:rPr>
          <w:t>Dezember 18</w:t>
        </w:r>
        <w:r>
          <w:rPr>
            <w:b/>
            <w:color w:val="808080" w:themeColor="background1" w:themeShade="80"/>
            <w:sz w:val="16"/>
            <w:szCs w:val="16"/>
          </w:rPr>
          <w:fldChar w:fldCharType="end"/>
        </w:r>
        <w:r>
          <w:rPr>
            <w:b/>
            <w:color w:val="808080" w:themeColor="background1" w:themeShade="80"/>
            <w:sz w:val="20"/>
          </w:rPr>
          <w:tab/>
        </w:r>
        <w:r w:rsidRPr="00CB0D73">
          <w:rPr>
            <w:b/>
            <w:color w:val="808080" w:themeColor="background1" w:themeShade="80"/>
            <w:sz w:val="20"/>
          </w:rPr>
          <w:fldChar w:fldCharType="begin"/>
        </w:r>
        <w:r w:rsidRPr="00CB0D73">
          <w:rPr>
            <w:b/>
            <w:color w:val="808080" w:themeColor="background1" w:themeShade="80"/>
            <w:sz w:val="20"/>
          </w:rPr>
          <w:instrText>PAGE   \* MERGEFORMAT</w:instrText>
        </w:r>
        <w:r w:rsidRPr="00CB0D73">
          <w:rPr>
            <w:b/>
            <w:color w:val="808080" w:themeColor="background1" w:themeShade="80"/>
            <w:sz w:val="20"/>
          </w:rPr>
          <w:fldChar w:fldCharType="separate"/>
        </w:r>
        <w:r w:rsidRPr="006D3F32">
          <w:rPr>
            <w:b/>
            <w:color w:val="808080" w:themeColor="background1" w:themeShade="80"/>
            <w:sz w:val="20"/>
            <w:lang w:val="de-DE"/>
          </w:rPr>
          <w:t>II</w:t>
        </w:r>
        <w:r w:rsidRPr="00CB0D73">
          <w:rPr>
            <w:b/>
            <w:color w:val="808080" w:themeColor="background1" w:themeShade="80"/>
            <w:sz w:val="20"/>
          </w:rPr>
          <w:fldChar w:fldCharType="end"/>
        </w:r>
      </w:p>
    </w:sdtContent>
  </w:sdt>
  <w:p w14:paraId="0B5F6869" w14:textId="77777777" w:rsidR="00CA6EF0" w:rsidRPr="00FD773C" w:rsidRDefault="00CA6EF0">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it-CH"/>
      </w:rPr>
      <w:id w:val="-1059163238"/>
      <w:docPartObj>
        <w:docPartGallery w:val="Page Numbers (Bottom of Page)"/>
        <w:docPartUnique/>
      </w:docPartObj>
    </w:sdtPr>
    <w:sdtEndPr>
      <w:rPr>
        <w:sz w:val="16"/>
        <w:szCs w:val="16"/>
      </w:rPr>
    </w:sdtEndPr>
    <w:sdtContent>
      <w:p w14:paraId="223C2517" w14:textId="5A7FE6CB" w:rsidR="00CA6EF0" w:rsidRPr="00193F71" w:rsidRDefault="00CA6EF0" w:rsidP="00193F71">
        <w:pPr>
          <w:pStyle w:val="Fuzeile"/>
          <w:tabs>
            <w:tab w:val="left" w:pos="9214"/>
          </w:tabs>
          <w:rPr>
            <w:sz w:val="16"/>
            <w:szCs w:val="16"/>
            <w:lang w:val="it-CH"/>
          </w:rPr>
        </w:pPr>
        <w:r w:rsidRPr="007062CF">
          <w:rPr>
            <w:lang w:val="it-CH"/>
          </w:rPr>
          <w:t xml:space="preserve">Rapporto esplicativo Piano settoriale SAC – Versione </w:t>
        </w:r>
        <w:r w:rsidRPr="007062CF">
          <w:rPr>
            <w:lang w:val="it-CH"/>
          </w:rPr>
          <w:fldChar w:fldCharType="begin"/>
        </w:r>
        <w:r w:rsidRPr="007062CF">
          <w:rPr>
            <w:lang w:val="it-CH"/>
          </w:rPr>
          <w:instrText xml:space="preserve"> TIME \@ "MMMM yy" </w:instrText>
        </w:r>
        <w:r w:rsidRPr="007062CF">
          <w:rPr>
            <w:lang w:val="it-CH"/>
          </w:rPr>
          <w:fldChar w:fldCharType="separate"/>
        </w:r>
        <w:r>
          <w:rPr>
            <w:lang w:val="it-CH"/>
          </w:rPr>
          <w:t>dicembre 18</w:t>
        </w:r>
        <w:r w:rsidRPr="007062CF">
          <w:rPr>
            <w:lang w:val="it-CH"/>
          </w:rPr>
          <w:fldChar w:fldCharType="end"/>
        </w:r>
        <w:r w:rsidRPr="007062CF">
          <w:rPr>
            <w:lang w:val="it-CH"/>
          </w:rPr>
          <w:tab/>
        </w:r>
        <w:r w:rsidRPr="007062CF">
          <w:rPr>
            <w:sz w:val="16"/>
            <w:szCs w:val="16"/>
            <w:lang w:val="it-CH"/>
          </w:rPr>
          <w:fldChar w:fldCharType="begin"/>
        </w:r>
        <w:r w:rsidRPr="007062CF">
          <w:rPr>
            <w:sz w:val="16"/>
            <w:szCs w:val="16"/>
            <w:lang w:val="it-CH"/>
          </w:rPr>
          <w:instrText>PAGE   \* MERGEFORMAT</w:instrText>
        </w:r>
        <w:r w:rsidRPr="007062CF">
          <w:rPr>
            <w:sz w:val="16"/>
            <w:szCs w:val="16"/>
            <w:lang w:val="it-CH"/>
          </w:rPr>
          <w:fldChar w:fldCharType="separate"/>
        </w:r>
        <w:r w:rsidR="00BC63CE">
          <w:rPr>
            <w:sz w:val="16"/>
            <w:szCs w:val="16"/>
            <w:lang w:val="it-CH"/>
          </w:rPr>
          <w:t>35</w:t>
        </w:r>
        <w:r w:rsidRPr="007062CF">
          <w:rPr>
            <w:sz w:val="16"/>
            <w:szCs w:val="16"/>
            <w:lang w:val="it-CH"/>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52ACF" w14:textId="77777777" w:rsidR="006C15D6" w:rsidRDefault="006C15D6" w:rsidP="005B17D7">
      <w:pPr>
        <w:spacing w:line="240" w:lineRule="auto"/>
      </w:pPr>
      <w:r>
        <w:separator/>
      </w:r>
    </w:p>
  </w:footnote>
  <w:footnote w:type="continuationSeparator" w:id="0">
    <w:p w14:paraId="72A52C5E" w14:textId="77777777" w:rsidR="006C15D6" w:rsidRDefault="006C15D6" w:rsidP="005B17D7">
      <w:pPr>
        <w:spacing w:line="240" w:lineRule="auto"/>
      </w:pPr>
      <w:r>
        <w:continuationSeparator/>
      </w:r>
    </w:p>
  </w:footnote>
  <w:footnote w:type="continuationNotice" w:id="1">
    <w:p w14:paraId="3F449C57" w14:textId="77777777" w:rsidR="006C15D6" w:rsidRDefault="006C15D6">
      <w:pPr>
        <w:spacing w:after="0" w:line="240" w:lineRule="auto"/>
      </w:pPr>
    </w:p>
  </w:footnote>
  <w:footnote w:id="2">
    <w:p w14:paraId="4A31D781" w14:textId="13BB96FA" w:rsidR="00CA6EF0" w:rsidRPr="008908D2" w:rsidRDefault="00CA6EF0" w:rsidP="008908D2">
      <w:pPr>
        <w:pStyle w:val="KeinLeerraum"/>
      </w:pPr>
      <w:r w:rsidRPr="008908D2">
        <w:rPr>
          <w:rStyle w:val="Funotenzeichen"/>
        </w:rPr>
        <w:footnoteRef/>
      </w:r>
      <w:r w:rsidRPr="008908D2">
        <w:rPr>
          <w:vertAlign w:val="superscript"/>
          <w:lang w:val="it-CH"/>
        </w:rPr>
        <w:t xml:space="preserve"> </w:t>
      </w:r>
      <w:r w:rsidRPr="008908D2">
        <w:rPr>
          <w:lang w:val="it-CH"/>
        </w:rPr>
        <w:tab/>
        <w:t xml:space="preserve">Rapporto del gruppo di esperti su incarico del Dipartimento federale dell’ambiente, dei trasporti, dell’energia e delle comunicazioni (DATEC) (2018). </w:t>
      </w:r>
      <w:proofErr w:type="spellStart"/>
      <w:r w:rsidRPr="008908D2">
        <w:t>Rielaborazione</w:t>
      </w:r>
      <w:proofErr w:type="spellEnd"/>
      <w:r w:rsidRPr="008908D2">
        <w:t xml:space="preserve"> e </w:t>
      </w:r>
      <w:proofErr w:type="spellStart"/>
      <w:r w:rsidRPr="008908D2">
        <w:t>rafforzamento</w:t>
      </w:r>
      <w:proofErr w:type="spellEnd"/>
      <w:r w:rsidRPr="008908D2">
        <w:t xml:space="preserve"> del piano </w:t>
      </w:r>
      <w:proofErr w:type="spellStart"/>
      <w:r w:rsidRPr="008908D2">
        <w:t>settoriale</w:t>
      </w:r>
      <w:proofErr w:type="spellEnd"/>
      <w:r w:rsidRPr="008908D2">
        <w:t xml:space="preserve"> delle </w:t>
      </w:r>
      <w:proofErr w:type="spellStart"/>
      <w:r w:rsidRPr="008908D2">
        <w:t>superfici</w:t>
      </w:r>
      <w:proofErr w:type="spellEnd"/>
      <w:r w:rsidRPr="008908D2">
        <w:t xml:space="preserve"> per </w:t>
      </w:r>
      <w:proofErr w:type="spellStart"/>
      <w:r w:rsidRPr="008908D2">
        <w:t>l’avvicendamento</w:t>
      </w:r>
      <w:proofErr w:type="spellEnd"/>
      <w:r w:rsidRPr="008908D2">
        <w:t xml:space="preserve"> delle </w:t>
      </w:r>
      <w:proofErr w:type="spellStart"/>
      <w:r w:rsidRPr="008908D2">
        <w:t>colture</w:t>
      </w:r>
      <w:proofErr w:type="spellEnd"/>
      <w:r w:rsidRPr="008908D2">
        <w:t xml:space="preserve">. </w:t>
      </w:r>
      <w:hyperlink r:id="rId1" w:history="1">
        <w:r w:rsidRPr="008908D2">
          <w:rPr>
            <w:rStyle w:val="Hyperlink"/>
            <w:color w:val="auto"/>
            <w:u w:val="none"/>
          </w:rPr>
          <w:t>https://www.are.admin.ch/are/it/home/sviluppo-e-pianificazione-del-territorio/strategia-e-pianificazione/concezioni-e-piani-settoriali/piani-settoriali-della-confederazione/sac/rielaborazione-e-rafforzamento.html</w:t>
        </w:r>
      </w:hyperlink>
      <w:r w:rsidRPr="008908D2">
        <w:t xml:space="preserve">, </w:t>
      </w:r>
      <w:proofErr w:type="spellStart"/>
      <w:r w:rsidRPr="008908D2">
        <w:t>stato</w:t>
      </w:r>
      <w:proofErr w:type="spellEnd"/>
      <w:r w:rsidRPr="008908D2">
        <w:t xml:space="preserve">: </w:t>
      </w:r>
      <w:proofErr w:type="spellStart"/>
      <w:r w:rsidRPr="008908D2">
        <w:t>luglio</w:t>
      </w:r>
      <w:proofErr w:type="spellEnd"/>
      <w:r w:rsidRPr="008908D2">
        <w:t xml:space="preserve"> 2018.</w:t>
      </w:r>
    </w:p>
  </w:footnote>
  <w:footnote w:id="3">
    <w:p w14:paraId="307092E3" w14:textId="41BC673F" w:rsidR="00CA6EF0" w:rsidRPr="008908D2" w:rsidRDefault="00CA6EF0" w:rsidP="008908D2">
      <w:pPr>
        <w:pStyle w:val="KeinLeerraum"/>
      </w:pPr>
      <w:r w:rsidRPr="008908D2">
        <w:rPr>
          <w:rStyle w:val="Funotenzeichen"/>
        </w:rPr>
        <w:footnoteRef/>
      </w:r>
      <w:r w:rsidRPr="008908D2">
        <w:rPr>
          <w:lang w:val="it-CH"/>
        </w:rPr>
        <w:t xml:space="preserve"> </w:t>
      </w:r>
      <w:r w:rsidRPr="008908D2">
        <w:rPr>
          <w:lang w:val="it-CH"/>
        </w:rPr>
        <w:tab/>
        <w:t xml:space="preserve">Sui contenuti delle raccomandazioni 1 e 2 per il mantenimento e l’ulteriore sviluppo del Piano settoriale SAC nonché per la garanzia della sicurezza dell’approvvigionamento in caso di grave penuria come principale obiettivo del piano settoriale, il gruppo di esperti si è espresso all’unanimità. </w:t>
      </w:r>
      <w:proofErr w:type="spellStart"/>
      <w:r w:rsidRPr="008908D2">
        <w:t>Ciascuna</w:t>
      </w:r>
      <w:proofErr w:type="spellEnd"/>
      <w:r w:rsidRPr="008908D2">
        <w:t xml:space="preserve"> delle altre </w:t>
      </w:r>
      <w:proofErr w:type="spellStart"/>
      <w:r w:rsidRPr="008908D2">
        <w:t>raccomandazioni</w:t>
      </w:r>
      <w:proofErr w:type="spellEnd"/>
      <w:r w:rsidRPr="008908D2">
        <w:t xml:space="preserve"> è </w:t>
      </w:r>
      <w:proofErr w:type="spellStart"/>
      <w:r w:rsidRPr="008908D2">
        <w:t>stata</w:t>
      </w:r>
      <w:proofErr w:type="spellEnd"/>
      <w:r w:rsidRPr="008908D2">
        <w:t xml:space="preserve"> </w:t>
      </w:r>
      <w:proofErr w:type="spellStart"/>
      <w:r w:rsidRPr="008908D2">
        <w:t>oggetto</w:t>
      </w:r>
      <w:proofErr w:type="spellEnd"/>
      <w:r w:rsidRPr="008908D2">
        <w:t xml:space="preserve"> di </w:t>
      </w:r>
      <w:proofErr w:type="spellStart"/>
      <w:r w:rsidRPr="008908D2">
        <w:t>commento</w:t>
      </w:r>
      <w:proofErr w:type="spellEnd"/>
      <w:r w:rsidRPr="008908D2">
        <w:t xml:space="preserve"> </w:t>
      </w:r>
      <w:proofErr w:type="spellStart"/>
      <w:r w:rsidRPr="008908D2">
        <w:t>nel</w:t>
      </w:r>
      <w:proofErr w:type="spellEnd"/>
      <w:r w:rsidRPr="008908D2">
        <w:t xml:space="preserve"> </w:t>
      </w:r>
      <w:proofErr w:type="spellStart"/>
      <w:r w:rsidRPr="008908D2">
        <w:t>rapporto</w:t>
      </w:r>
      <w:proofErr w:type="spellEnd"/>
      <w:r w:rsidRPr="008908D2">
        <w:t xml:space="preserve"> </w:t>
      </w:r>
      <w:proofErr w:type="spellStart"/>
      <w:r w:rsidRPr="008908D2">
        <w:t>degli</w:t>
      </w:r>
      <w:proofErr w:type="spellEnd"/>
      <w:r w:rsidRPr="008908D2">
        <w:t xml:space="preserve"> </w:t>
      </w:r>
      <w:proofErr w:type="spellStart"/>
      <w:r w:rsidRPr="008908D2">
        <w:t>esperti</w:t>
      </w:r>
      <w:proofErr w:type="spellEnd"/>
      <w:r w:rsidRPr="008908D2">
        <w:t xml:space="preserve"> in </w:t>
      </w:r>
      <w:proofErr w:type="spellStart"/>
      <w:r w:rsidRPr="008908D2">
        <w:t>relazione</w:t>
      </w:r>
      <w:proofErr w:type="spellEnd"/>
      <w:r w:rsidRPr="008908D2">
        <w:t xml:space="preserve"> al </w:t>
      </w:r>
      <w:proofErr w:type="spellStart"/>
      <w:r w:rsidRPr="008908D2">
        <w:t>consenso</w:t>
      </w:r>
      <w:proofErr w:type="spellEnd"/>
      <w:r w:rsidRPr="008908D2">
        <w:t xml:space="preserve"> da </w:t>
      </w:r>
      <w:proofErr w:type="spellStart"/>
      <w:r w:rsidRPr="008908D2">
        <w:t>essa</w:t>
      </w:r>
      <w:proofErr w:type="spellEnd"/>
      <w:r w:rsidRPr="008908D2">
        <w:t xml:space="preserve"> </w:t>
      </w:r>
      <w:proofErr w:type="spellStart"/>
      <w:r w:rsidRPr="008908D2">
        <w:t>ottenuto</w:t>
      </w:r>
      <w:proofErr w:type="spellEnd"/>
      <w:r w:rsidRPr="008908D2">
        <w:t>.</w:t>
      </w:r>
    </w:p>
  </w:footnote>
  <w:footnote w:id="4">
    <w:p w14:paraId="1F99D096" w14:textId="77777777" w:rsidR="00CA6EF0" w:rsidRPr="008908D2" w:rsidRDefault="00CA6EF0" w:rsidP="008908D2">
      <w:pPr>
        <w:pStyle w:val="KeinLeerraum"/>
      </w:pPr>
      <w:r w:rsidRPr="008908D2">
        <w:rPr>
          <w:rStyle w:val="Funotenzeichen"/>
        </w:rPr>
        <w:footnoteRef/>
      </w:r>
      <w:r w:rsidRPr="008908D2">
        <w:t xml:space="preserve"> </w:t>
      </w:r>
      <w:r w:rsidRPr="008908D2">
        <w:tab/>
        <w:t xml:space="preserve">Messer, M. et al. (2016): Bewirtschaftung der besten landwirtschaftlichen Flächen in der Schweiz; Kantonale Praktiken und Entwicklungsperspektiven. Lausanne: CEAT [118 </w:t>
      </w:r>
      <w:proofErr w:type="spellStart"/>
      <w:r w:rsidRPr="008908D2">
        <w:t>pagg</w:t>
      </w:r>
      <w:proofErr w:type="spellEnd"/>
      <w:r w:rsidRPr="008908D2">
        <w:t>.]. /</w:t>
      </w:r>
      <w:proofErr w:type="spellStart"/>
      <w:r w:rsidRPr="008908D2">
        <w:t>myx</w:t>
      </w:r>
      <w:proofErr w:type="spellEnd"/>
      <w:r w:rsidRPr="008908D2">
        <w:t xml:space="preserve"> GmbH (2016): Agrarpedologische Analyse der Fruchtfolgeflächen. Im Auftrag des Bundesamts für Raumentwicklung.</w:t>
      </w:r>
    </w:p>
  </w:footnote>
  <w:footnote w:id="5">
    <w:p w14:paraId="4AFE60AE" w14:textId="79A29ADD" w:rsidR="00CA6EF0" w:rsidRPr="008908D2" w:rsidRDefault="00CA6EF0" w:rsidP="008908D2">
      <w:pPr>
        <w:pStyle w:val="KeinLeerraum"/>
      </w:pPr>
      <w:r w:rsidRPr="008908D2">
        <w:rPr>
          <w:rStyle w:val="Funotenzeichen"/>
        </w:rPr>
        <w:footnoteRef/>
      </w:r>
      <w:r w:rsidRPr="008908D2">
        <w:rPr>
          <w:vertAlign w:val="superscript"/>
          <w:lang w:val="fr-CH"/>
        </w:rPr>
        <w:t xml:space="preserve"> </w:t>
      </w:r>
      <w:bookmarkStart w:id="32" w:name="_Hlk530750721"/>
      <w:r w:rsidRPr="008908D2">
        <w:rPr>
          <w:lang w:val="fr-CH"/>
        </w:rPr>
        <w:tab/>
        <w:t xml:space="preserve">Office fédéral de l’aménagement du territoire (1986), Relevé et garantie des surfaces d’assolement. </w:t>
      </w:r>
      <w:r w:rsidRPr="008908D2">
        <w:t xml:space="preserve">Art. 11 à 16 de </w:t>
      </w:r>
      <w:proofErr w:type="spellStart"/>
      <w:r w:rsidRPr="008908D2">
        <w:t>l’ordonnance</w:t>
      </w:r>
      <w:proofErr w:type="spellEnd"/>
      <w:r w:rsidRPr="008908D2">
        <w:t xml:space="preserve"> du 26 </w:t>
      </w:r>
      <w:proofErr w:type="spellStart"/>
      <w:r w:rsidRPr="008908D2">
        <w:t>mars</w:t>
      </w:r>
      <w:proofErr w:type="spellEnd"/>
      <w:r w:rsidRPr="008908D2">
        <w:t xml:space="preserve"> 1986 </w:t>
      </w:r>
      <w:proofErr w:type="spellStart"/>
      <w:r w:rsidRPr="008908D2">
        <w:t>sur</w:t>
      </w:r>
      <w:proofErr w:type="spellEnd"/>
      <w:r w:rsidRPr="008908D2">
        <w:t xml:space="preserve"> </w:t>
      </w:r>
      <w:proofErr w:type="spellStart"/>
      <w:r w:rsidRPr="008908D2">
        <w:t>l’aménagement</w:t>
      </w:r>
      <w:proofErr w:type="spellEnd"/>
      <w:r w:rsidRPr="008908D2">
        <w:t xml:space="preserve"> du </w:t>
      </w:r>
      <w:proofErr w:type="spellStart"/>
      <w:r w:rsidRPr="008908D2">
        <w:t>territoire</w:t>
      </w:r>
      <w:proofErr w:type="spellEnd"/>
      <w:r w:rsidRPr="008908D2">
        <w:t xml:space="preserve">. Rapport </w:t>
      </w:r>
      <w:proofErr w:type="spellStart"/>
      <w:r w:rsidRPr="008908D2">
        <w:t>explicatif</w:t>
      </w:r>
      <w:proofErr w:type="spellEnd"/>
      <w:r w:rsidRPr="008908D2">
        <w:t xml:space="preserve">, </w:t>
      </w:r>
      <w:proofErr w:type="spellStart"/>
      <w:r w:rsidRPr="008908D2">
        <w:t>Berne</w:t>
      </w:r>
      <w:proofErr w:type="spellEnd"/>
      <w:r w:rsidRPr="008908D2">
        <w:t>.</w:t>
      </w:r>
      <w:bookmarkEnd w:id="32"/>
    </w:p>
  </w:footnote>
  <w:footnote w:id="6">
    <w:p w14:paraId="173D6CCF" w14:textId="599E03EE" w:rsidR="00CA6EF0" w:rsidRPr="008908D2" w:rsidRDefault="00CA6EF0" w:rsidP="008908D2">
      <w:pPr>
        <w:pStyle w:val="KeinLeerraum"/>
      </w:pPr>
      <w:r w:rsidRPr="008908D2">
        <w:rPr>
          <w:rStyle w:val="Funotenzeichen"/>
        </w:rPr>
        <w:footnoteRef/>
      </w:r>
      <w:r w:rsidRPr="008908D2">
        <w:rPr>
          <w:vertAlign w:val="superscript"/>
        </w:rPr>
        <w:t xml:space="preserve"> </w:t>
      </w:r>
      <w:bookmarkStart w:id="34" w:name="_Hlk530751003"/>
      <w:r>
        <w:tab/>
      </w:r>
      <w:r w:rsidRPr="008908D2">
        <w:t>Bundesamt für Raumplanung/Bundesamt für Landwirtschaft (1983): Raumplanung und Landwirtschaft - Vollzugshilfe, Bern</w:t>
      </w:r>
      <w:bookmarkEnd w:id="34"/>
      <w:r w:rsidRPr="008908D2">
        <w:t>.</w:t>
      </w:r>
    </w:p>
  </w:footnote>
  <w:footnote w:id="7">
    <w:p w14:paraId="5691B044" w14:textId="40B9A810" w:rsidR="00CA6EF0" w:rsidRPr="008908D2" w:rsidRDefault="00CA6EF0" w:rsidP="008908D2">
      <w:pPr>
        <w:pStyle w:val="KeinLeerraum"/>
      </w:pPr>
      <w:r w:rsidRPr="008908D2">
        <w:rPr>
          <w:rStyle w:val="Funotenzeichen"/>
        </w:rPr>
        <w:footnoteRef/>
      </w:r>
      <w:r w:rsidRPr="008908D2">
        <w:t xml:space="preserve"> </w:t>
      </w:r>
      <w:r>
        <w:tab/>
      </w:r>
      <w:proofErr w:type="spellStart"/>
      <w:r w:rsidRPr="008908D2">
        <w:t>myx</w:t>
      </w:r>
      <w:proofErr w:type="spellEnd"/>
      <w:r w:rsidRPr="008908D2">
        <w:t xml:space="preserve"> GmbH (2016): Agrarpedologische Analyse der Fruchtfolgeflächen. Im Auftrag des Bundesamts für Raumentwicklung.</w:t>
      </w:r>
    </w:p>
  </w:footnote>
  <w:footnote w:id="8">
    <w:p w14:paraId="17195F29" w14:textId="741DC686" w:rsidR="00CA6EF0" w:rsidRPr="008908D2" w:rsidRDefault="00CA6EF0" w:rsidP="008908D2">
      <w:pPr>
        <w:pStyle w:val="KeinLeerraum"/>
      </w:pPr>
      <w:r w:rsidRPr="008908D2">
        <w:rPr>
          <w:rStyle w:val="Funotenzeichen"/>
        </w:rPr>
        <w:footnoteRef/>
      </w:r>
      <w:r w:rsidRPr="008908D2">
        <w:rPr>
          <w:vertAlign w:val="superscript"/>
          <w:lang w:val="it-CH"/>
        </w:rPr>
        <w:t xml:space="preserve"> </w:t>
      </w:r>
      <w:r w:rsidRPr="008908D2">
        <w:rPr>
          <w:lang w:val="it-CH"/>
        </w:rPr>
        <w:tab/>
        <w:t xml:space="preserve">Questa problematica si presenta ad esempio nel caso di suoli situati lungo infrastrutture di trasporto. </w:t>
      </w:r>
      <w:proofErr w:type="spellStart"/>
      <w:r w:rsidRPr="008908D2">
        <w:t>Tali</w:t>
      </w:r>
      <w:proofErr w:type="spellEnd"/>
      <w:r w:rsidRPr="008908D2">
        <w:t xml:space="preserve"> </w:t>
      </w:r>
      <w:proofErr w:type="spellStart"/>
      <w:r w:rsidRPr="008908D2">
        <w:t>superfici</w:t>
      </w:r>
      <w:proofErr w:type="spellEnd"/>
      <w:r w:rsidRPr="008908D2">
        <w:t xml:space="preserve">, a causa </w:t>
      </w:r>
      <w:proofErr w:type="spellStart"/>
      <w:r w:rsidRPr="008908D2">
        <w:t>dell’immissione</w:t>
      </w:r>
      <w:proofErr w:type="spellEnd"/>
      <w:r w:rsidRPr="008908D2">
        <w:t xml:space="preserve"> di </w:t>
      </w:r>
      <w:proofErr w:type="spellStart"/>
      <w:r w:rsidRPr="008908D2">
        <w:t>inquinanti</w:t>
      </w:r>
      <w:proofErr w:type="spellEnd"/>
      <w:r w:rsidRPr="008908D2">
        <w:t xml:space="preserve">, non </w:t>
      </w:r>
      <w:proofErr w:type="spellStart"/>
      <w:r w:rsidRPr="008908D2">
        <w:t>adempiono</w:t>
      </w:r>
      <w:proofErr w:type="spellEnd"/>
      <w:r w:rsidRPr="008908D2">
        <w:t xml:space="preserve"> quasi più ai </w:t>
      </w:r>
      <w:proofErr w:type="spellStart"/>
      <w:r w:rsidRPr="008908D2">
        <w:t>criteri</w:t>
      </w:r>
      <w:proofErr w:type="spellEnd"/>
      <w:r w:rsidRPr="008908D2">
        <w:t xml:space="preserve"> di </w:t>
      </w:r>
      <w:proofErr w:type="spellStart"/>
      <w:r w:rsidRPr="008908D2">
        <w:t>qualità</w:t>
      </w:r>
      <w:proofErr w:type="spellEnd"/>
      <w:r w:rsidRPr="008908D2">
        <w:t xml:space="preserve"> SAC. In </w:t>
      </w:r>
      <w:proofErr w:type="spellStart"/>
      <w:r w:rsidRPr="008908D2">
        <w:t>futuro</w:t>
      </w:r>
      <w:proofErr w:type="spellEnd"/>
      <w:r w:rsidRPr="008908D2">
        <w:t xml:space="preserve">, </w:t>
      </w:r>
      <w:proofErr w:type="spellStart"/>
      <w:r w:rsidRPr="008908D2">
        <w:t>perciò</w:t>
      </w:r>
      <w:proofErr w:type="spellEnd"/>
      <w:r w:rsidRPr="008908D2">
        <w:t xml:space="preserve">, </w:t>
      </w:r>
      <w:proofErr w:type="spellStart"/>
      <w:r w:rsidRPr="008908D2">
        <w:t>nell’ambito</w:t>
      </w:r>
      <w:proofErr w:type="spellEnd"/>
      <w:r w:rsidRPr="008908D2">
        <w:t xml:space="preserve"> della </w:t>
      </w:r>
      <w:proofErr w:type="spellStart"/>
      <w:r w:rsidRPr="008908D2">
        <w:t>delimitazione</w:t>
      </w:r>
      <w:proofErr w:type="spellEnd"/>
      <w:r w:rsidRPr="008908D2">
        <w:t xml:space="preserve"> di SAC/</w:t>
      </w:r>
      <w:proofErr w:type="spellStart"/>
      <w:r w:rsidRPr="008908D2">
        <w:t>dell’aggiornamento</w:t>
      </w:r>
      <w:proofErr w:type="spellEnd"/>
      <w:r w:rsidRPr="008908D2">
        <w:t xml:space="preserve"> </w:t>
      </w:r>
      <w:proofErr w:type="spellStart"/>
      <w:r w:rsidRPr="008908D2">
        <w:t>degli</w:t>
      </w:r>
      <w:proofErr w:type="spellEnd"/>
      <w:r w:rsidRPr="008908D2">
        <w:t xml:space="preserve"> </w:t>
      </w:r>
      <w:proofErr w:type="spellStart"/>
      <w:r w:rsidRPr="008908D2">
        <w:t>inventari</w:t>
      </w:r>
      <w:proofErr w:type="spellEnd"/>
      <w:r w:rsidRPr="008908D2">
        <w:t xml:space="preserve"> SAC </w:t>
      </w:r>
      <w:proofErr w:type="spellStart"/>
      <w:r w:rsidRPr="008908D2">
        <w:t>lungo</w:t>
      </w:r>
      <w:proofErr w:type="spellEnd"/>
      <w:r w:rsidRPr="008908D2">
        <w:t xml:space="preserve"> </w:t>
      </w:r>
      <w:proofErr w:type="spellStart"/>
      <w:r w:rsidRPr="008908D2">
        <w:t>infrastrutture</w:t>
      </w:r>
      <w:proofErr w:type="spellEnd"/>
      <w:r w:rsidRPr="008908D2">
        <w:t xml:space="preserve"> di </w:t>
      </w:r>
      <w:proofErr w:type="spellStart"/>
      <w:r w:rsidRPr="008908D2">
        <w:t>trasporto</w:t>
      </w:r>
      <w:proofErr w:type="spellEnd"/>
      <w:r w:rsidRPr="008908D2">
        <w:t xml:space="preserve">, </w:t>
      </w:r>
      <w:proofErr w:type="spellStart"/>
      <w:r w:rsidRPr="008908D2">
        <w:t>occorrerà</w:t>
      </w:r>
      <w:proofErr w:type="spellEnd"/>
      <w:r w:rsidRPr="008908D2">
        <w:t xml:space="preserve"> </w:t>
      </w:r>
      <w:proofErr w:type="spellStart"/>
      <w:r w:rsidRPr="008908D2">
        <w:t>rivolgere</w:t>
      </w:r>
      <w:proofErr w:type="spellEnd"/>
      <w:r w:rsidRPr="008908D2">
        <w:t xml:space="preserve"> </w:t>
      </w:r>
      <w:proofErr w:type="spellStart"/>
      <w:r w:rsidRPr="008908D2">
        <w:t>una</w:t>
      </w:r>
      <w:proofErr w:type="spellEnd"/>
      <w:r w:rsidRPr="008908D2">
        <w:t xml:space="preserve"> </w:t>
      </w:r>
      <w:proofErr w:type="spellStart"/>
      <w:r w:rsidRPr="008908D2">
        <w:t>particolare</w:t>
      </w:r>
      <w:proofErr w:type="spellEnd"/>
      <w:r w:rsidRPr="008908D2">
        <w:t xml:space="preserve"> </w:t>
      </w:r>
      <w:proofErr w:type="spellStart"/>
      <w:r w:rsidRPr="008908D2">
        <w:t>attenzione</w:t>
      </w:r>
      <w:proofErr w:type="spellEnd"/>
      <w:r w:rsidRPr="008908D2">
        <w:t xml:space="preserve"> alle </w:t>
      </w:r>
      <w:proofErr w:type="spellStart"/>
      <w:r w:rsidRPr="008908D2">
        <w:t>direttive</w:t>
      </w:r>
      <w:proofErr w:type="spellEnd"/>
      <w:r w:rsidRPr="008908D2">
        <w:t xml:space="preserve"> </w:t>
      </w:r>
      <w:proofErr w:type="spellStart"/>
      <w:r w:rsidRPr="008908D2">
        <w:t>contenute</w:t>
      </w:r>
      <w:proofErr w:type="spellEnd"/>
      <w:r w:rsidRPr="008908D2">
        <w:t xml:space="preserve"> </w:t>
      </w:r>
      <w:proofErr w:type="spellStart"/>
      <w:r w:rsidRPr="008908D2">
        <w:t>nei</w:t>
      </w:r>
      <w:proofErr w:type="spellEnd"/>
      <w:r w:rsidRPr="008908D2">
        <w:t xml:space="preserve"> </w:t>
      </w:r>
      <w:proofErr w:type="spellStart"/>
      <w:r w:rsidRPr="008908D2">
        <w:t>criteri</w:t>
      </w:r>
      <w:proofErr w:type="spellEnd"/>
      <w:r w:rsidRPr="008908D2">
        <w:t xml:space="preserve"> di </w:t>
      </w:r>
      <w:proofErr w:type="spellStart"/>
      <w:r w:rsidRPr="008908D2">
        <w:t>qualità</w:t>
      </w:r>
      <w:proofErr w:type="spellEnd"/>
      <w:r w:rsidRPr="008908D2">
        <w:t xml:space="preserve"> SAC, relative alla </w:t>
      </w:r>
      <w:proofErr w:type="spellStart"/>
      <w:r w:rsidRPr="008908D2">
        <w:t>concentrazione</w:t>
      </w:r>
      <w:proofErr w:type="spellEnd"/>
      <w:r w:rsidRPr="008908D2">
        <w:t xml:space="preserve"> di </w:t>
      </w:r>
      <w:proofErr w:type="spellStart"/>
      <w:r w:rsidRPr="008908D2">
        <w:t>sostanze</w:t>
      </w:r>
      <w:proofErr w:type="spellEnd"/>
      <w:r w:rsidRPr="008908D2">
        <w:t xml:space="preserve"> </w:t>
      </w:r>
      <w:proofErr w:type="spellStart"/>
      <w:r w:rsidRPr="008908D2">
        <w:t>nocive</w:t>
      </w:r>
      <w:proofErr w:type="spellEnd"/>
      <w:r w:rsidRPr="008908D2">
        <w:t xml:space="preserve">. Alla </w:t>
      </w:r>
      <w:proofErr w:type="spellStart"/>
      <w:r w:rsidRPr="008908D2">
        <w:t>luce</w:t>
      </w:r>
      <w:proofErr w:type="spellEnd"/>
      <w:r w:rsidRPr="008908D2">
        <w:t xml:space="preserve"> </w:t>
      </w:r>
      <w:proofErr w:type="spellStart"/>
      <w:r w:rsidRPr="008908D2">
        <w:t>dell’attuale</w:t>
      </w:r>
      <w:proofErr w:type="spellEnd"/>
      <w:r w:rsidRPr="008908D2">
        <w:t xml:space="preserve"> </w:t>
      </w:r>
      <w:proofErr w:type="spellStart"/>
      <w:r w:rsidRPr="008908D2">
        <w:t>entità</w:t>
      </w:r>
      <w:proofErr w:type="spellEnd"/>
      <w:r w:rsidRPr="008908D2">
        <w:t xml:space="preserve"> o </w:t>
      </w:r>
      <w:proofErr w:type="spellStart"/>
      <w:r w:rsidRPr="008908D2">
        <w:t>dell’entità</w:t>
      </w:r>
      <w:proofErr w:type="spellEnd"/>
      <w:r w:rsidRPr="008908D2">
        <w:t xml:space="preserve"> </w:t>
      </w:r>
      <w:proofErr w:type="spellStart"/>
      <w:r w:rsidRPr="008908D2">
        <w:t>attesa</w:t>
      </w:r>
      <w:proofErr w:type="spellEnd"/>
      <w:r w:rsidRPr="008908D2">
        <w:t xml:space="preserve"> di </w:t>
      </w:r>
      <w:proofErr w:type="spellStart"/>
      <w:r w:rsidRPr="008908D2">
        <w:t>tale</w:t>
      </w:r>
      <w:proofErr w:type="spellEnd"/>
      <w:r w:rsidRPr="008908D2">
        <w:t xml:space="preserve"> </w:t>
      </w:r>
      <w:proofErr w:type="spellStart"/>
      <w:r w:rsidRPr="008908D2">
        <w:t>impatto</w:t>
      </w:r>
      <w:proofErr w:type="spellEnd"/>
      <w:r w:rsidRPr="008908D2">
        <w:t xml:space="preserve">, </w:t>
      </w:r>
      <w:proofErr w:type="spellStart"/>
      <w:r w:rsidRPr="008908D2">
        <w:t>occorrerà</w:t>
      </w:r>
      <w:proofErr w:type="spellEnd"/>
      <w:r w:rsidRPr="008908D2">
        <w:t xml:space="preserve"> </w:t>
      </w:r>
      <w:proofErr w:type="spellStart"/>
      <w:r w:rsidRPr="008908D2">
        <w:t>rispettare</w:t>
      </w:r>
      <w:proofErr w:type="spellEnd"/>
      <w:r w:rsidRPr="008908D2">
        <w:t xml:space="preserve"> </w:t>
      </w:r>
      <w:proofErr w:type="spellStart"/>
      <w:r w:rsidRPr="008908D2">
        <w:t>una</w:t>
      </w:r>
      <w:proofErr w:type="spellEnd"/>
      <w:r w:rsidRPr="008908D2">
        <w:t xml:space="preserve"> </w:t>
      </w:r>
      <w:proofErr w:type="spellStart"/>
      <w:r w:rsidRPr="008908D2">
        <w:t>determinata</w:t>
      </w:r>
      <w:proofErr w:type="spellEnd"/>
      <w:r w:rsidRPr="008908D2">
        <w:t xml:space="preserve"> </w:t>
      </w:r>
      <w:proofErr w:type="spellStart"/>
      <w:r w:rsidRPr="008908D2">
        <w:t>distanza</w:t>
      </w:r>
      <w:proofErr w:type="spellEnd"/>
      <w:r w:rsidRPr="008908D2">
        <w:t xml:space="preserve"> </w:t>
      </w:r>
      <w:proofErr w:type="spellStart"/>
      <w:r w:rsidRPr="008908D2">
        <w:t>dalle</w:t>
      </w:r>
      <w:proofErr w:type="spellEnd"/>
      <w:r w:rsidRPr="008908D2">
        <w:t xml:space="preserve"> </w:t>
      </w:r>
      <w:proofErr w:type="spellStart"/>
      <w:r w:rsidRPr="008908D2">
        <w:t>infrastrutture</w:t>
      </w:r>
      <w:proofErr w:type="spellEnd"/>
      <w:r w:rsidRPr="008908D2">
        <w:t xml:space="preserve"> di </w:t>
      </w:r>
      <w:proofErr w:type="spellStart"/>
      <w:r w:rsidRPr="008908D2">
        <w:t>trasporto</w:t>
      </w:r>
      <w:proofErr w:type="spellEnd"/>
      <w:r w:rsidRPr="008908D2">
        <w:t>.</w:t>
      </w:r>
    </w:p>
  </w:footnote>
  <w:footnote w:id="9">
    <w:p w14:paraId="3FB24B28" w14:textId="50C4D688" w:rsidR="00CA6EF0" w:rsidRPr="008908D2" w:rsidRDefault="00CA6EF0" w:rsidP="008908D2">
      <w:pPr>
        <w:pStyle w:val="KeinLeerraum"/>
      </w:pPr>
      <w:r w:rsidRPr="008908D2">
        <w:rPr>
          <w:rStyle w:val="Funotenzeichen"/>
        </w:rPr>
        <w:footnoteRef/>
      </w:r>
      <w:r w:rsidRPr="008908D2">
        <w:rPr>
          <w:vertAlign w:val="superscript"/>
          <w:lang w:val="it-CH"/>
        </w:rPr>
        <w:t xml:space="preserve"> </w:t>
      </w:r>
      <w:r w:rsidRPr="008908D2">
        <w:rPr>
          <w:lang w:val="it-CH"/>
        </w:rPr>
        <w:tab/>
        <w:t xml:space="preserve">PNR 68, Ufficio federale dell'ambiente UFAM, Ufficio federale dell’agricoltura UFAG, Ufficio federale dello sviluppo territoriale ARE (a c.) </w:t>
      </w:r>
      <w:r w:rsidRPr="008908D2">
        <w:t xml:space="preserve">(2015): </w:t>
      </w:r>
      <w:proofErr w:type="spellStart"/>
      <w:r w:rsidRPr="008908D2">
        <w:t>Meraviglie</w:t>
      </w:r>
      <w:proofErr w:type="spellEnd"/>
      <w:r w:rsidRPr="008908D2">
        <w:t xml:space="preserve"> del </w:t>
      </w:r>
      <w:proofErr w:type="spellStart"/>
      <w:r w:rsidRPr="008908D2">
        <w:t>suolo</w:t>
      </w:r>
      <w:proofErr w:type="spellEnd"/>
      <w:r w:rsidRPr="008908D2">
        <w:t xml:space="preserve"> – </w:t>
      </w:r>
      <w:proofErr w:type="spellStart"/>
      <w:r w:rsidRPr="008908D2">
        <w:t>un</w:t>
      </w:r>
      <w:proofErr w:type="spellEnd"/>
      <w:r w:rsidRPr="008908D2">
        <w:t xml:space="preserve"> </w:t>
      </w:r>
      <w:proofErr w:type="spellStart"/>
      <w:r w:rsidRPr="008908D2">
        <w:t>opuscolo</w:t>
      </w:r>
      <w:proofErr w:type="spellEnd"/>
      <w:r w:rsidRPr="008908D2">
        <w:t xml:space="preserve"> </w:t>
      </w:r>
      <w:proofErr w:type="spellStart"/>
      <w:r w:rsidRPr="008908D2">
        <w:t>pubblicato</w:t>
      </w:r>
      <w:proofErr w:type="spellEnd"/>
      <w:r w:rsidRPr="008908D2">
        <w:t xml:space="preserve"> </w:t>
      </w:r>
      <w:proofErr w:type="spellStart"/>
      <w:r w:rsidRPr="008908D2">
        <w:t>nel</w:t>
      </w:r>
      <w:proofErr w:type="spellEnd"/>
      <w:r w:rsidRPr="008908D2">
        <w:t xml:space="preserve"> 2015, Anno </w:t>
      </w:r>
      <w:proofErr w:type="spellStart"/>
      <w:r w:rsidRPr="008908D2">
        <w:t>internazionale</w:t>
      </w:r>
      <w:proofErr w:type="spellEnd"/>
      <w:r w:rsidRPr="008908D2">
        <w:t xml:space="preserve"> del </w:t>
      </w:r>
      <w:proofErr w:type="spellStart"/>
      <w:r w:rsidRPr="008908D2">
        <w:t>suolo</w:t>
      </w:r>
      <w:proofErr w:type="spellEnd"/>
      <w:r w:rsidRPr="008908D2">
        <w:t>.</w:t>
      </w:r>
    </w:p>
  </w:footnote>
  <w:footnote w:id="10">
    <w:p w14:paraId="51FF0D1A" w14:textId="0F1BF1E5" w:rsidR="00CA6EF0" w:rsidRPr="008908D2" w:rsidRDefault="00CA6EF0" w:rsidP="008908D2">
      <w:pPr>
        <w:pStyle w:val="KeinLeerraum"/>
        <w:rPr>
          <w:lang w:val="fr-CH"/>
        </w:rPr>
      </w:pPr>
      <w:r w:rsidRPr="008908D2">
        <w:rPr>
          <w:rStyle w:val="Funotenzeichen"/>
        </w:rPr>
        <w:footnoteRef/>
      </w:r>
      <w:bookmarkStart w:id="36" w:name="_Hlk527447295"/>
      <w:r w:rsidRPr="008908D2">
        <w:rPr>
          <w:lang w:val="fr-CH"/>
        </w:rPr>
        <w:t xml:space="preserve"> </w:t>
      </w:r>
      <w:r w:rsidRPr="008908D2">
        <w:rPr>
          <w:lang w:val="fr-CH"/>
        </w:rPr>
        <w:tab/>
      </w:r>
      <w:bookmarkEnd w:id="36"/>
      <w:r w:rsidRPr="008908D2">
        <w:rPr>
          <w:lang w:val="fr-CH"/>
        </w:rPr>
        <w:t>Office fédéral du développement territorial ARE (2003): Dix ans de Plan sectoriel des surfaces d’assolement (SDA); Expériences des cantons, attentes envers la Confédération.</w:t>
      </w:r>
    </w:p>
    <w:p w14:paraId="40A68D1D" w14:textId="77777777" w:rsidR="00CA6EF0" w:rsidRPr="005A408E" w:rsidRDefault="00CA6EF0" w:rsidP="00193F71">
      <w:pPr>
        <w:pStyle w:val="Funotentext"/>
        <w:rPr>
          <w:lang w:val="fr-CH"/>
        </w:rPr>
      </w:pPr>
    </w:p>
  </w:footnote>
  <w:footnote w:id="11">
    <w:p w14:paraId="78123FA2" w14:textId="77777777" w:rsidR="00CA6EF0" w:rsidRPr="008908D2" w:rsidRDefault="00CA6EF0" w:rsidP="008908D2">
      <w:pPr>
        <w:pStyle w:val="KeinLeerraum"/>
      </w:pPr>
      <w:r w:rsidRPr="008908D2">
        <w:rPr>
          <w:rStyle w:val="Funotenzeichen"/>
        </w:rPr>
        <w:footnoteRef/>
      </w:r>
      <w:r w:rsidRPr="008908D2">
        <w:rPr>
          <w:vertAlign w:val="superscript"/>
        </w:rPr>
        <w:t xml:space="preserve"> </w:t>
      </w:r>
      <w:r w:rsidRPr="008908D2">
        <w:tab/>
        <w:t xml:space="preserve">Keller A., Franzen J., </w:t>
      </w:r>
      <w:proofErr w:type="spellStart"/>
      <w:r w:rsidRPr="008908D2">
        <w:t>Knüsel</w:t>
      </w:r>
      <w:proofErr w:type="spellEnd"/>
      <w:r w:rsidRPr="008908D2">
        <w:t xml:space="preserve"> P., </w:t>
      </w:r>
      <w:proofErr w:type="spellStart"/>
      <w:r w:rsidRPr="008908D2">
        <w:t>Papritz</w:t>
      </w:r>
      <w:proofErr w:type="spellEnd"/>
      <w:r w:rsidRPr="008908D2">
        <w:t xml:space="preserve"> A., </w:t>
      </w:r>
      <w:proofErr w:type="spellStart"/>
      <w:r w:rsidRPr="008908D2">
        <w:t>Zürrer</w:t>
      </w:r>
      <w:proofErr w:type="spellEnd"/>
      <w:r w:rsidRPr="008908D2">
        <w:t xml:space="preserve"> M. (2018): </w:t>
      </w:r>
      <w:proofErr w:type="spellStart"/>
      <w:r w:rsidRPr="008908D2">
        <w:t>Plateforme</w:t>
      </w:r>
      <w:proofErr w:type="spellEnd"/>
      <w:r w:rsidRPr="008908D2">
        <w:t xml:space="preserve"> </w:t>
      </w:r>
      <w:proofErr w:type="spellStart"/>
      <w:r w:rsidRPr="008908D2">
        <w:t>d’information</w:t>
      </w:r>
      <w:proofErr w:type="spellEnd"/>
      <w:r w:rsidRPr="008908D2">
        <w:t xml:space="preserve"> des </w:t>
      </w:r>
      <w:proofErr w:type="spellStart"/>
      <w:r w:rsidRPr="008908D2">
        <w:t>sols</w:t>
      </w:r>
      <w:proofErr w:type="spellEnd"/>
      <w:r w:rsidRPr="008908D2">
        <w:t xml:space="preserve"> </w:t>
      </w:r>
      <w:proofErr w:type="spellStart"/>
      <w:r w:rsidRPr="008908D2">
        <w:t>suisse</w:t>
      </w:r>
      <w:proofErr w:type="spellEnd"/>
      <w:r w:rsidRPr="008908D2">
        <w:t xml:space="preserve"> (PIS-CH). </w:t>
      </w:r>
      <w:proofErr w:type="spellStart"/>
      <w:r w:rsidRPr="008908D2">
        <w:t>Synthèse</w:t>
      </w:r>
      <w:proofErr w:type="spellEnd"/>
      <w:r w:rsidRPr="008908D2">
        <w:t xml:space="preserve"> </w:t>
      </w:r>
      <w:proofErr w:type="spellStart"/>
      <w:r w:rsidRPr="008908D2">
        <w:t>thématique</w:t>
      </w:r>
      <w:proofErr w:type="spellEnd"/>
      <w:r w:rsidRPr="008908D2">
        <w:t xml:space="preserve"> 4 du Programme national de </w:t>
      </w:r>
      <w:proofErr w:type="spellStart"/>
      <w:r w:rsidRPr="008908D2">
        <w:t>recherche</w:t>
      </w:r>
      <w:proofErr w:type="spellEnd"/>
      <w:r w:rsidRPr="008908D2">
        <w:t xml:space="preserve"> «</w:t>
      </w:r>
      <w:proofErr w:type="spellStart"/>
      <w:r w:rsidRPr="008908D2">
        <w:t>Utilisation</w:t>
      </w:r>
      <w:proofErr w:type="spellEnd"/>
      <w:r w:rsidRPr="008908D2">
        <w:t xml:space="preserve"> durable de la </w:t>
      </w:r>
      <w:proofErr w:type="spellStart"/>
      <w:r w:rsidRPr="008908D2">
        <w:t>ressource</w:t>
      </w:r>
      <w:proofErr w:type="spellEnd"/>
      <w:r w:rsidRPr="008908D2">
        <w:t xml:space="preserve"> </w:t>
      </w:r>
      <w:proofErr w:type="spellStart"/>
      <w:r w:rsidRPr="008908D2">
        <w:t>sol</w:t>
      </w:r>
      <w:proofErr w:type="spellEnd"/>
      <w:r w:rsidRPr="008908D2">
        <w:t xml:space="preserve">» (PNR 68), </w:t>
      </w:r>
      <w:proofErr w:type="spellStart"/>
      <w:r w:rsidRPr="008908D2">
        <w:t>Berne</w:t>
      </w:r>
      <w:proofErr w:type="spellEnd"/>
      <w:r w:rsidRPr="008908D2">
        <w:t>.</w:t>
      </w:r>
    </w:p>
  </w:footnote>
  <w:footnote w:id="12">
    <w:p w14:paraId="53247C15" w14:textId="22B1EE62" w:rsidR="00CA6EF0" w:rsidRPr="008908D2" w:rsidRDefault="00CA6EF0" w:rsidP="008908D2">
      <w:pPr>
        <w:pStyle w:val="KeinLeerraum"/>
        <w:rPr>
          <w:lang w:val="fr-CH"/>
        </w:rPr>
      </w:pPr>
      <w:r w:rsidRPr="008908D2">
        <w:rPr>
          <w:rStyle w:val="Funotenzeichen"/>
        </w:rPr>
        <w:footnoteRef/>
      </w:r>
      <w:r w:rsidRPr="008908D2">
        <w:rPr>
          <w:vertAlign w:val="superscript"/>
          <w:lang w:val="fr-CH"/>
        </w:rPr>
        <w:t xml:space="preserve"> </w:t>
      </w:r>
      <w:r>
        <w:rPr>
          <w:vertAlign w:val="superscript"/>
          <w:lang w:val="fr-CH"/>
        </w:rPr>
        <w:t xml:space="preserve"> </w:t>
      </w:r>
      <w:r w:rsidRPr="008908D2">
        <w:rPr>
          <w:lang w:val="fr-CH"/>
        </w:rPr>
        <w:t>Office fédéral pour l’approvisionnement économique du pays OFAE (2017), Rapport sur les risques auxquels est exposé l’approvisionnement du pays.</w:t>
      </w:r>
    </w:p>
  </w:footnote>
  <w:footnote w:id="13">
    <w:p w14:paraId="756DAA67" w14:textId="48A4EED3" w:rsidR="00CA6EF0" w:rsidRPr="00ED19ED" w:rsidRDefault="00CA6EF0" w:rsidP="0044285C">
      <w:pPr>
        <w:pStyle w:val="Funotentext"/>
        <w:jc w:val="both"/>
        <w:rPr>
          <w:sz w:val="18"/>
          <w:szCs w:val="18"/>
          <w:lang w:val="it-CH"/>
        </w:rPr>
      </w:pPr>
      <w:r w:rsidRPr="004E26DF">
        <w:rPr>
          <w:rStyle w:val="Funotenzeichen"/>
          <w:sz w:val="18"/>
          <w:szCs w:val="18"/>
        </w:rPr>
        <w:footnoteRef/>
      </w:r>
      <w:r w:rsidRPr="004E26DF">
        <w:rPr>
          <w:sz w:val="18"/>
          <w:szCs w:val="18"/>
        </w:rPr>
        <w:t xml:space="preserve"> </w:t>
      </w:r>
      <w:r w:rsidRPr="00193F71">
        <w:rPr>
          <w:sz w:val="18"/>
          <w:szCs w:val="18"/>
          <w:lang w:val="it-CH"/>
        </w:rPr>
        <w:t>Superfici coltive</w:t>
      </w:r>
      <w:r w:rsidRPr="00ED19ED">
        <w:rPr>
          <w:sz w:val="18"/>
          <w:szCs w:val="18"/>
          <w:lang w:val="it-CH"/>
        </w:rPr>
        <w:t xml:space="preserve"> = superficie agricola utile e regione d’estivazione</w:t>
      </w:r>
    </w:p>
  </w:footnote>
  <w:footnote w:id="14">
    <w:p w14:paraId="4DFFF84A" w14:textId="4F2D3C7A" w:rsidR="00CA6EF0" w:rsidRPr="008908D2" w:rsidRDefault="00CA6EF0" w:rsidP="008908D2">
      <w:pPr>
        <w:pStyle w:val="KeinLeerraum"/>
        <w:rPr>
          <w:lang w:val="fr-CH"/>
        </w:rPr>
      </w:pPr>
      <w:r w:rsidRPr="008908D2">
        <w:rPr>
          <w:rStyle w:val="Funotenzeichen"/>
        </w:rPr>
        <w:footnoteRef/>
      </w:r>
      <w:r w:rsidRPr="008908D2">
        <w:rPr>
          <w:vertAlign w:val="superscript"/>
          <w:lang w:val="fr-CH"/>
        </w:rPr>
        <w:t xml:space="preserve"> </w:t>
      </w:r>
      <w:r w:rsidRPr="008908D2">
        <w:rPr>
          <w:vertAlign w:val="superscript"/>
          <w:lang w:val="fr-CH"/>
        </w:rPr>
        <w:tab/>
      </w:r>
      <w:r w:rsidRPr="008908D2">
        <w:rPr>
          <w:lang w:val="fr-CH"/>
        </w:rPr>
        <w:t>Office fédéral pour l’approvisionnement économique du pays OFAE (2017), Rapport sur les risques auxquels est exposé l’approvisionnement du pays.</w:t>
      </w:r>
    </w:p>
  </w:footnote>
  <w:footnote w:id="15">
    <w:p w14:paraId="7C644F59" w14:textId="26D25786" w:rsidR="00CA6EF0" w:rsidRPr="008908D2" w:rsidRDefault="00CA6EF0" w:rsidP="008908D2">
      <w:pPr>
        <w:pStyle w:val="KeinLeerraum"/>
      </w:pPr>
      <w:r w:rsidRPr="008908D2">
        <w:rPr>
          <w:rStyle w:val="Funotenzeichen"/>
        </w:rPr>
        <w:footnoteRef/>
      </w:r>
      <w:r w:rsidRPr="008908D2">
        <w:rPr>
          <w:vertAlign w:val="superscript"/>
          <w:lang w:val="it-CH"/>
        </w:rPr>
        <w:t xml:space="preserve"> </w:t>
      </w:r>
      <w:r w:rsidRPr="008908D2">
        <w:rPr>
          <w:vertAlign w:val="superscript"/>
          <w:lang w:val="it-CH"/>
        </w:rPr>
        <w:tab/>
      </w:r>
      <w:r w:rsidRPr="008908D2">
        <w:rPr>
          <w:lang w:val="it-CH"/>
        </w:rPr>
        <w:t xml:space="preserve">Secondo gli Scenari dell’evoluzione della popolazione in Svizzera 2015-2045 dell’UST (2015), la popolazione svizzera dovrebbe attestarsi a 9,5 mio. di persone nel 2030 e a 10,2 mio di persone nel 2045. </w:t>
      </w:r>
      <w:r w:rsidRPr="008908D2">
        <w:t xml:space="preserve">L’ONU </w:t>
      </w:r>
      <w:proofErr w:type="spellStart"/>
      <w:r w:rsidRPr="008908D2">
        <w:t>stima</w:t>
      </w:r>
      <w:proofErr w:type="spellEnd"/>
      <w:r w:rsidRPr="008908D2">
        <w:t xml:space="preserve"> </w:t>
      </w:r>
      <w:proofErr w:type="spellStart"/>
      <w:r w:rsidRPr="008908D2">
        <w:t>invece</w:t>
      </w:r>
      <w:proofErr w:type="spellEnd"/>
      <w:r w:rsidRPr="008908D2">
        <w:t xml:space="preserve"> per la </w:t>
      </w:r>
      <w:proofErr w:type="spellStart"/>
      <w:r w:rsidRPr="008908D2">
        <w:t>Svizzera</w:t>
      </w:r>
      <w:proofErr w:type="spellEnd"/>
      <w:r w:rsidRPr="008908D2">
        <w:t xml:space="preserve"> </w:t>
      </w:r>
      <w:proofErr w:type="spellStart"/>
      <w:r w:rsidRPr="008908D2">
        <w:t>una</w:t>
      </w:r>
      <w:proofErr w:type="spellEnd"/>
      <w:r w:rsidRPr="008908D2">
        <w:t xml:space="preserve"> </w:t>
      </w:r>
      <w:proofErr w:type="spellStart"/>
      <w:r w:rsidRPr="008908D2">
        <w:t>popolazione</w:t>
      </w:r>
      <w:proofErr w:type="spellEnd"/>
      <w:r w:rsidRPr="008908D2">
        <w:t xml:space="preserve"> di circa 9,2 </w:t>
      </w:r>
      <w:proofErr w:type="spellStart"/>
      <w:r w:rsidRPr="008908D2">
        <w:t>mio.</w:t>
      </w:r>
      <w:proofErr w:type="spellEnd"/>
      <w:r w:rsidRPr="008908D2">
        <w:t xml:space="preserve"> di </w:t>
      </w:r>
      <w:proofErr w:type="spellStart"/>
      <w:r w:rsidRPr="008908D2">
        <w:t>abitanti</w:t>
      </w:r>
      <w:proofErr w:type="spellEnd"/>
      <w:r w:rsidRPr="008908D2">
        <w:t xml:space="preserve"> per </w:t>
      </w:r>
      <w:proofErr w:type="spellStart"/>
      <w:r w:rsidRPr="008908D2">
        <w:t>il</w:t>
      </w:r>
      <w:proofErr w:type="spellEnd"/>
      <w:r w:rsidRPr="008908D2">
        <w:t xml:space="preserve"> 2030 (ONU, 2015), </w:t>
      </w:r>
      <w:proofErr w:type="spellStart"/>
      <w:r w:rsidRPr="008908D2">
        <w:t>un</w:t>
      </w:r>
      <w:proofErr w:type="spellEnd"/>
      <w:r w:rsidRPr="008908D2">
        <w:t xml:space="preserve"> dato </w:t>
      </w:r>
      <w:proofErr w:type="spellStart"/>
      <w:r w:rsidRPr="008908D2">
        <w:t>leggermente</w:t>
      </w:r>
      <w:proofErr w:type="spellEnd"/>
      <w:r w:rsidRPr="008908D2">
        <w:t xml:space="preserve"> inferiore </w:t>
      </w:r>
      <w:proofErr w:type="spellStart"/>
      <w:r w:rsidRPr="008908D2">
        <w:t>rispetto</w:t>
      </w:r>
      <w:proofErr w:type="spellEnd"/>
      <w:r w:rsidRPr="008908D2">
        <w:t xml:space="preserve"> alle </w:t>
      </w:r>
      <w:proofErr w:type="spellStart"/>
      <w:r w:rsidRPr="008908D2">
        <w:t>stime</w:t>
      </w:r>
      <w:proofErr w:type="spellEnd"/>
      <w:r w:rsidRPr="008908D2">
        <w:t xml:space="preserve"> </w:t>
      </w:r>
      <w:proofErr w:type="spellStart"/>
      <w:r w:rsidRPr="008908D2">
        <w:t>fornite</w:t>
      </w:r>
      <w:proofErr w:type="spellEnd"/>
      <w:r w:rsidRPr="008908D2">
        <w:t xml:space="preserve"> </w:t>
      </w:r>
      <w:proofErr w:type="spellStart"/>
      <w:r w:rsidRPr="008908D2">
        <w:t>dall’UST</w:t>
      </w:r>
      <w:proofErr w:type="spellEnd"/>
      <w:r w:rsidRPr="008908D2">
        <w:t>.</w:t>
      </w:r>
    </w:p>
  </w:footnote>
  <w:footnote w:id="16">
    <w:p w14:paraId="79F68536" w14:textId="5FFF3A0D" w:rsidR="00CA6EF0" w:rsidRPr="008908D2" w:rsidRDefault="00CA6EF0" w:rsidP="008908D2">
      <w:pPr>
        <w:pStyle w:val="KeinLeerraum"/>
      </w:pPr>
      <w:r w:rsidRPr="008908D2">
        <w:rPr>
          <w:rStyle w:val="Funotenzeichen"/>
        </w:rPr>
        <w:footnoteRef/>
      </w:r>
      <w:r w:rsidRPr="008908D2">
        <w:rPr>
          <w:lang w:val="en-US"/>
        </w:rPr>
        <w:t xml:space="preserve"> </w:t>
      </w:r>
      <w:r w:rsidRPr="008908D2">
        <w:rPr>
          <w:lang w:val="en-US"/>
        </w:rPr>
        <w:tab/>
        <w:t xml:space="preserve">Last, L., </w:t>
      </w:r>
      <w:proofErr w:type="spellStart"/>
      <w:r w:rsidRPr="008908D2">
        <w:rPr>
          <w:lang w:val="en-US"/>
        </w:rPr>
        <w:t>Buchmann</w:t>
      </w:r>
      <w:proofErr w:type="spellEnd"/>
      <w:r w:rsidRPr="008908D2">
        <w:rPr>
          <w:lang w:val="en-US"/>
        </w:rPr>
        <w:t xml:space="preserve">, N., Gilgen, A., Grant, M. &amp; </w:t>
      </w:r>
      <w:proofErr w:type="spellStart"/>
      <w:r w:rsidRPr="008908D2">
        <w:rPr>
          <w:lang w:val="en-US"/>
        </w:rPr>
        <w:t>Shreck</w:t>
      </w:r>
      <w:proofErr w:type="spellEnd"/>
      <w:r w:rsidRPr="008908D2">
        <w:rPr>
          <w:lang w:val="en-US"/>
        </w:rPr>
        <w:t xml:space="preserve">, A. (2015): Foresight Study: Research for a Sustainable Swiss Food System. </w:t>
      </w:r>
      <w:r w:rsidRPr="008908D2">
        <w:t>ETH Zürich.</w:t>
      </w:r>
    </w:p>
  </w:footnote>
  <w:footnote w:id="17">
    <w:p w14:paraId="27CE94A4" w14:textId="05F4E6D4" w:rsidR="00CA6EF0" w:rsidRPr="008908D2" w:rsidRDefault="00CA6EF0" w:rsidP="008908D2">
      <w:pPr>
        <w:pStyle w:val="KeinLeerraum"/>
        <w:rPr>
          <w:lang w:val="it-CH"/>
        </w:rPr>
      </w:pPr>
      <w:r w:rsidRPr="008908D2">
        <w:rPr>
          <w:rStyle w:val="Funotenzeichen"/>
        </w:rPr>
        <w:footnoteRef/>
      </w:r>
      <w:r w:rsidRPr="008908D2">
        <w:rPr>
          <w:vertAlign w:val="superscript"/>
          <w:lang w:val="it-CH"/>
        </w:rPr>
        <w:t xml:space="preserve"> </w:t>
      </w:r>
      <w:r w:rsidRPr="008908D2">
        <w:rPr>
          <w:vertAlign w:val="superscript"/>
          <w:lang w:val="it-CH"/>
        </w:rPr>
        <w:tab/>
      </w:r>
      <w:r w:rsidRPr="008908D2">
        <w:rPr>
          <w:lang w:val="it-CH"/>
        </w:rPr>
        <w:t>Consiglio federale (2015): Messaggio (15.050) del 24 giugno 2015 concernente l’iniziativa popolare «Per la sicurezza alimentare».</w:t>
      </w:r>
    </w:p>
  </w:footnote>
  <w:footnote w:id="18">
    <w:p w14:paraId="050FAA9C" w14:textId="59AC59B0" w:rsidR="00CA6EF0" w:rsidRPr="008908D2" w:rsidRDefault="00CA6EF0" w:rsidP="008908D2">
      <w:pPr>
        <w:pStyle w:val="KeinLeerraum"/>
      </w:pPr>
      <w:r w:rsidRPr="008908D2">
        <w:rPr>
          <w:rStyle w:val="Funotenzeichen"/>
        </w:rPr>
        <w:footnoteRef/>
      </w:r>
      <w:r w:rsidRPr="008908D2">
        <w:rPr>
          <w:vertAlign w:val="superscript"/>
          <w:lang w:val="en-US"/>
        </w:rPr>
        <w:t xml:space="preserve"> </w:t>
      </w:r>
      <w:r w:rsidRPr="008908D2">
        <w:rPr>
          <w:vertAlign w:val="superscript"/>
          <w:lang w:val="en-US"/>
        </w:rPr>
        <w:tab/>
      </w:r>
      <w:r w:rsidRPr="008908D2">
        <w:rPr>
          <w:lang w:val="en-US"/>
        </w:rPr>
        <w:t xml:space="preserve">Last, L., </w:t>
      </w:r>
      <w:proofErr w:type="spellStart"/>
      <w:r w:rsidRPr="008908D2">
        <w:rPr>
          <w:lang w:val="en-US"/>
        </w:rPr>
        <w:t>Buchmann</w:t>
      </w:r>
      <w:proofErr w:type="spellEnd"/>
      <w:r w:rsidRPr="008908D2">
        <w:rPr>
          <w:lang w:val="en-US"/>
        </w:rPr>
        <w:t xml:space="preserve">, N., Gilgen, A., Grant, M. &amp; </w:t>
      </w:r>
      <w:proofErr w:type="spellStart"/>
      <w:r w:rsidRPr="008908D2">
        <w:rPr>
          <w:lang w:val="en-US"/>
        </w:rPr>
        <w:t>Shreck</w:t>
      </w:r>
      <w:proofErr w:type="spellEnd"/>
      <w:r w:rsidRPr="008908D2">
        <w:rPr>
          <w:lang w:val="en-US"/>
        </w:rPr>
        <w:t xml:space="preserve">, A. (2015): Foresight Study: Research for a Sustainable Swiss Food System. </w:t>
      </w:r>
      <w:r w:rsidRPr="008908D2">
        <w:t>ETH Zürich.</w:t>
      </w:r>
    </w:p>
  </w:footnote>
  <w:footnote w:id="19">
    <w:p w14:paraId="235F3DE3" w14:textId="0C796DDB" w:rsidR="00CA6EF0" w:rsidRPr="008908D2" w:rsidRDefault="00CA6EF0" w:rsidP="008908D2">
      <w:pPr>
        <w:pStyle w:val="KeinLeerraum"/>
        <w:rPr>
          <w:lang w:val="fr-CH"/>
        </w:rPr>
      </w:pPr>
      <w:r w:rsidRPr="008908D2">
        <w:rPr>
          <w:rStyle w:val="Funotenzeichen"/>
        </w:rPr>
        <w:footnoteRef/>
      </w:r>
      <w:r w:rsidRPr="008908D2">
        <w:rPr>
          <w:vertAlign w:val="superscript"/>
          <w:lang w:val="fr-CH"/>
        </w:rPr>
        <w:t xml:space="preserve"> </w:t>
      </w:r>
      <w:r w:rsidRPr="008908D2">
        <w:rPr>
          <w:vertAlign w:val="superscript"/>
          <w:lang w:val="fr-CH"/>
        </w:rPr>
        <w:tab/>
      </w:r>
      <w:r w:rsidRPr="008908D2">
        <w:rPr>
          <w:lang w:val="fr-CH"/>
        </w:rPr>
        <w:t xml:space="preserve">Office fédéral du développement territorial ARE (2003): Dix ans de Plan sectoriel </w:t>
      </w:r>
      <w:r>
        <w:rPr>
          <w:lang w:val="fr-CH"/>
        </w:rPr>
        <w:t>des surfaces d’assolement (SDA)</w:t>
      </w:r>
      <w:r w:rsidRPr="008908D2">
        <w:rPr>
          <w:lang w:val="fr-CH"/>
        </w:rPr>
        <w:t>; Expériences des cantons, attentes envers la Confédération.</w:t>
      </w:r>
    </w:p>
  </w:footnote>
  <w:footnote w:id="20">
    <w:p w14:paraId="2F9831A7" w14:textId="4C25FE2F" w:rsidR="00CA6EF0" w:rsidRPr="008908D2" w:rsidRDefault="00CA6EF0" w:rsidP="008908D2">
      <w:pPr>
        <w:pStyle w:val="KeinLeerraum"/>
        <w:rPr>
          <w:lang w:val="it-CH"/>
        </w:rPr>
      </w:pPr>
      <w:r w:rsidRPr="008908D2">
        <w:rPr>
          <w:rStyle w:val="Funotenzeichen"/>
        </w:rPr>
        <w:footnoteRef/>
      </w:r>
      <w:r w:rsidRPr="008908D2">
        <w:rPr>
          <w:lang w:val="it-CH"/>
        </w:rPr>
        <w:t xml:space="preserve"> </w:t>
      </w:r>
      <w:bookmarkStart w:id="52" w:name="_Hlk529275416"/>
      <w:r w:rsidRPr="008908D2">
        <w:rPr>
          <w:lang w:val="it-CH"/>
        </w:rPr>
        <w:tab/>
        <w:t>Ufficio federale della pianificazione del territorio, Ufficio federale dell’agricoltura, UFPT/UFAG (1992): Piano settoriale delle superfici per l’avvicendamento delle colture (SAC), Estensione totale minima delle superfici per l’avvicendamento delle colture e relativa ripartizione tra i Cantoni, Berna</w:t>
      </w:r>
      <w:bookmarkEnd w:id="52"/>
      <w:r w:rsidRPr="008908D2">
        <w:rPr>
          <w:lang w:val="it-CH"/>
        </w:rPr>
        <w:t>.</w:t>
      </w:r>
    </w:p>
  </w:footnote>
  <w:footnote w:id="21">
    <w:p w14:paraId="0A707C6A" w14:textId="6A99DDB7" w:rsidR="00CA6EF0" w:rsidRPr="008908D2" w:rsidRDefault="00CA6EF0" w:rsidP="008908D2">
      <w:pPr>
        <w:pStyle w:val="KeinLeerraum"/>
      </w:pPr>
      <w:r w:rsidRPr="008908D2">
        <w:rPr>
          <w:rStyle w:val="Funotenzeichen"/>
        </w:rPr>
        <w:footnoteRef/>
      </w:r>
      <w:r w:rsidRPr="008908D2">
        <w:t xml:space="preserve"> </w:t>
      </w:r>
      <w:r>
        <w:tab/>
      </w:r>
      <w:r w:rsidRPr="008908D2">
        <w:t xml:space="preserve">Rieder S., Landis F., Lienhard A., </w:t>
      </w:r>
      <w:proofErr w:type="spellStart"/>
      <w:r w:rsidRPr="008908D2">
        <w:t>Schwenkel</w:t>
      </w:r>
      <w:proofErr w:type="spellEnd"/>
      <w:r w:rsidRPr="008908D2">
        <w:t xml:space="preserve"> C., Dolder O. (2014): Stärkung des Vollzugs im Umweltbereich – Schlussbericht im Auftrag des Bundesamts für Umwelt (BAFU). Interface/Kompetenzzentrum für Public Management der Universität Bern, Luzern.</w:t>
      </w:r>
    </w:p>
  </w:footnote>
  <w:footnote w:id="22">
    <w:p w14:paraId="0B8B3558" w14:textId="555676A2" w:rsidR="00CA6EF0" w:rsidRPr="008908D2" w:rsidRDefault="00CA6EF0" w:rsidP="008908D2">
      <w:pPr>
        <w:pStyle w:val="KeinLeerraum"/>
      </w:pPr>
      <w:r w:rsidRPr="008908D2">
        <w:rPr>
          <w:rStyle w:val="Funotenzeichen"/>
        </w:rPr>
        <w:footnoteRef/>
      </w:r>
      <w:r w:rsidRPr="008908D2">
        <w:rPr>
          <w:vertAlign w:val="superscript"/>
        </w:rPr>
        <w:t xml:space="preserve"> </w:t>
      </w:r>
      <w:r>
        <w:rPr>
          <w:vertAlign w:val="superscript"/>
        </w:rPr>
        <w:tab/>
      </w:r>
      <w:proofErr w:type="spellStart"/>
      <w:r w:rsidRPr="008908D2">
        <w:t>Eidg</w:t>
      </w:r>
      <w:proofErr w:type="spellEnd"/>
      <w:r w:rsidRPr="008908D2">
        <w:t>. Forschungsanstalt für Agrarökologie und Landbau (1997): Kartieren und Beurteilen von Landwirtschaftsböden. Schriftenreihe Nr. 24. Zürich-</w:t>
      </w:r>
      <w:proofErr w:type="spellStart"/>
      <w:r w:rsidRPr="008908D2">
        <w:t>Reckenholz</w:t>
      </w:r>
      <w:proofErr w:type="spellEnd"/>
      <w:r w:rsidRPr="008908D2">
        <w:t>.</w:t>
      </w:r>
    </w:p>
  </w:footnote>
  <w:footnote w:id="23">
    <w:p w14:paraId="768A33A7" w14:textId="731333B6" w:rsidR="00CA6EF0" w:rsidRPr="008908D2" w:rsidRDefault="00CA6EF0" w:rsidP="008908D2">
      <w:pPr>
        <w:pStyle w:val="KeinLeerraum"/>
      </w:pPr>
      <w:r w:rsidRPr="008908D2">
        <w:rPr>
          <w:rStyle w:val="Funotenzeichen"/>
        </w:rPr>
        <w:footnoteRef/>
      </w:r>
      <w:r w:rsidRPr="008908D2">
        <w:rPr>
          <w:vertAlign w:val="superscript"/>
        </w:rPr>
        <w:t xml:space="preserve"> </w:t>
      </w:r>
      <w:r>
        <w:rPr>
          <w:vertAlign w:val="superscript"/>
        </w:rPr>
        <w:tab/>
      </w:r>
      <w:r w:rsidRPr="008908D2">
        <w:t xml:space="preserve">Amt für Umwelt Solothurn (2017): Bodenkartierung Kanton Solothurn. Projekthandbuch. </w:t>
      </w:r>
      <w:proofErr w:type="spellStart"/>
      <w:r w:rsidRPr="008908D2">
        <w:t>Kartiermethodik</w:t>
      </w:r>
      <w:proofErr w:type="spellEnd"/>
      <w:r w:rsidRPr="008908D2">
        <w:t xml:space="preserve"> Teil III. </w:t>
      </w:r>
      <w:proofErr w:type="spellStart"/>
      <w:r w:rsidRPr="008908D2">
        <w:t>Kartiermethode</w:t>
      </w:r>
      <w:proofErr w:type="spellEnd"/>
      <w:r w:rsidRPr="008908D2">
        <w:t xml:space="preserve"> FAL 24+. Solothurn.</w:t>
      </w:r>
    </w:p>
  </w:footnote>
  <w:footnote w:id="24">
    <w:p w14:paraId="64E536BC" w14:textId="77777777" w:rsidR="00CA6EF0" w:rsidRPr="008908D2" w:rsidRDefault="00CA6EF0" w:rsidP="008908D2">
      <w:pPr>
        <w:pStyle w:val="KeinLeerraum"/>
      </w:pPr>
      <w:r w:rsidRPr="008908D2">
        <w:rPr>
          <w:rStyle w:val="footnotemark"/>
          <w:rFonts w:eastAsia="Calibri" w:cs="Times New Roman"/>
          <w:color w:val="auto"/>
        </w:rPr>
        <w:footnoteRef/>
      </w:r>
      <w:r w:rsidRPr="008908D2">
        <w:rPr>
          <w:vertAlign w:val="superscript"/>
        </w:rPr>
        <w:t xml:space="preserve"> </w:t>
      </w:r>
      <w:proofErr w:type="spellStart"/>
      <w:r w:rsidRPr="008908D2">
        <w:t>myx</w:t>
      </w:r>
      <w:proofErr w:type="spellEnd"/>
      <w:r w:rsidRPr="008908D2">
        <w:t xml:space="preserve"> GmbH (2016): Agrarpedologische Analyse der Fruchtfolgeflächen. Zürich.</w:t>
      </w:r>
    </w:p>
  </w:footnote>
  <w:footnote w:id="25">
    <w:p w14:paraId="7D4B53AD" w14:textId="731553D5" w:rsidR="00CA6EF0" w:rsidRPr="008908D2" w:rsidRDefault="00CA6EF0" w:rsidP="008908D2">
      <w:pPr>
        <w:pStyle w:val="KeinLeerraum"/>
      </w:pPr>
      <w:r w:rsidRPr="008908D2">
        <w:rPr>
          <w:rStyle w:val="Funotenzeichen"/>
        </w:rPr>
        <w:footnoteRef/>
      </w:r>
      <w:r w:rsidRPr="008908D2">
        <w:rPr>
          <w:vertAlign w:val="superscript"/>
          <w:lang w:val="it-CH"/>
        </w:rPr>
        <w:t xml:space="preserve"> </w:t>
      </w:r>
      <w:r w:rsidRPr="008908D2">
        <w:rPr>
          <w:lang w:val="it-CH"/>
        </w:rPr>
        <w:tab/>
        <w:t xml:space="preserve">Ufficio federale dello sviluppo del territorio e Ufficio federale dell’agricoltura ARE/UFAG (1977): Carte delle attitudini climatiche per l’agricoltura in Svizzera 1:200 000. </w:t>
      </w:r>
      <w:proofErr w:type="spellStart"/>
      <w:r w:rsidRPr="008908D2">
        <w:t>Consultabile</w:t>
      </w:r>
      <w:proofErr w:type="spellEnd"/>
      <w:r w:rsidRPr="008908D2">
        <w:t xml:space="preserve"> al </w:t>
      </w:r>
      <w:proofErr w:type="spellStart"/>
      <w:r w:rsidRPr="008908D2">
        <w:t>sito</w:t>
      </w:r>
      <w:proofErr w:type="spellEnd"/>
      <w:r w:rsidRPr="008908D2">
        <w:t xml:space="preserve"> web map.geo.admin.ch; alla voce </w:t>
      </w:r>
      <w:proofErr w:type="spellStart"/>
      <w:r w:rsidRPr="008908D2">
        <w:t>Geocatalogo</w:t>
      </w:r>
      <w:proofErr w:type="spellEnd"/>
      <w:r w:rsidRPr="008908D2">
        <w:t xml:space="preserve"> / Natura </w:t>
      </w:r>
      <w:proofErr w:type="spellStart"/>
      <w:r w:rsidRPr="008908D2">
        <w:t>ed</w:t>
      </w:r>
      <w:proofErr w:type="spellEnd"/>
      <w:r w:rsidRPr="008908D2">
        <w:t xml:space="preserve"> </w:t>
      </w:r>
      <w:proofErr w:type="spellStart"/>
      <w:r w:rsidRPr="008908D2">
        <w:t>ambiente</w:t>
      </w:r>
      <w:proofErr w:type="spellEnd"/>
      <w:r w:rsidRPr="008908D2">
        <w:t xml:space="preserve"> / </w:t>
      </w:r>
      <w:proofErr w:type="spellStart"/>
      <w:r w:rsidRPr="008908D2">
        <w:t>Atmosfera</w:t>
      </w:r>
      <w:proofErr w:type="spellEnd"/>
      <w:r w:rsidRPr="008908D2">
        <w:t xml:space="preserve">, </w:t>
      </w:r>
      <w:proofErr w:type="spellStart"/>
      <w:r w:rsidRPr="008908D2">
        <w:t>climatologia</w:t>
      </w:r>
      <w:proofErr w:type="spellEnd"/>
      <w:r w:rsidRPr="008908D2">
        <w:t xml:space="preserve"> / </w:t>
      </w:r>
      <w:proofErr w:type="spellStart"/>
      <w:r w:rsidRPr="008908D2">
        <w:t>Clima</w:t>
      </w:r>
      <w:proofErr w:type="spellEnd"/>
      <w:r w:rsidRPr="008908D2">
        <w:t xml:space="preserve"> - </w:t>
      </w:r>
      <w:proofErr w:type="spellStart"/>
      <w:r w:rsidRPr="008908D2">
        <w:t>Visione</w:t>
      </w:r>
      <w:proofErr w:type="spellEnd"/>
      <w:r w:rsidRPr="008908D2">
        <w:t xml:space="preserve"> </w:t>
      </w:r>
      <w:proofErr w:type="spellStart"/>
      <w:r w:rsidRPr="008908D2">
        <w:t>d’insieme</w:t>
      </w:r>
      <w:proofErr w:type="spellEnd"/>
      <w:r w:rsidRPr="008908D2">
        <w:t xml:space="preserve"> (</w:t>
      </w:r>
      <w:proofErr w:type="spellStart"/>
      <w:r w:rsidRPr="008908D2">
        <w:t>stato</w:t>
      </w:r>
      <w:proofErr w:type="spellEnd"/>
      <w:r w:rsidRPr="008908D2">
        <w:t xml:space="preserve"> </w:t>
      </w:r>
      <w:proofErr w:type="spellStart"/>
      <w:r w:rsidRPr="008908D2">
        <w:t>dei</w:t>
      </w:r>
      <w:proofErr w:type="spellEnd"/>
      <w:r w:rsidRPr="008908D2">
        <w:t xml:space="preserve"> </w:t>
      </w:r>
      <w:proofErr w:type="spellStart"/>
      <w:r w:rsidRPr="008908D2">
        <w:t>dati</w:t>
      </w:r>
      <w:proofErr w:type="spellEnd"/>
      <w:r w:rsidRPr="008908D2">
        <w:t>: 2008).</w:t>
      </w:r>
    </w:p>
  </w:footnote>
  <w:footnote w:id="26">
    <w:p w14:paraId="2718773A" w14:textId="4F6E2D4A" w:rsidR="00CA6EF0" w:rsidRPr="008908D2" w:rsidRDefault="00CA6EF0" w:rsidP="008908D2">
      <w:pPr>
        <w:pStyle w:val="KeinLeerraum"/>
        <w:rPr>
          <w:lang w:val="it-CH"/>
        </w:rPr>
      </w:pPr>
      <w:r w:rsidRPr="008908D2">
        <w:rPr>
          <w:rStyle w:val="Funotenzeichen"/>
        </w:rPr>
        <w:footnoteRef/>
      </w:r>
      <w:r w:rsidRPr="008908D2">
        <w:rPr>
          <w:vertAlign w:val="superscript"/>
          <w:lang w:val="it-CH"/>
        </w:rPr>
        <w:t xml:space="preserve"> </w:t>
      </w:r>
      <w:r w:rsidRPr="008908D2">
        <w:rPr>
          <w:lang w:val="it-CH"/>
        </w:rPr>
        <w:tab/>
        <w:t>Ufficio federale dell’ambiente UFAM (2003): Prelievo e trattamento preliminare dei campioni per l’analisi del tenore di sostanze nocive nel suolo.</w:t>
      </w:r>
    </w:p>
  </w:footnote>
  <w:footnote w:id="27">
    <w:p w14:paraId="7419DDD3" w14:textId="2DE5FC75" w:rsidR="00CA6EF0" w:rsidRPr="008908D2" w:rsidRDefault="00CA6EF0" w:rsidP="008908D2">
      <w:pPr>
        <w:pStyle w:val="KeinLeerraum"/>
        <w:rPr>
          <w:lang w:val="it-CH"/>
        </w:rPr>
      </w:pPr>
      <w:r w:rsidRPr="008908D2">
        <w:rPr>
          <w:rStyle w:val="Funotenzeichen"/>
        </w:rPr>
        <w:footnoteRef/>
      </w:r>
      <w:r w:rsidRPr="008908D2">
        <w:rPr>
          <w:vertAlign w:val="superscript"/>
          <w:lang w:val="it-CH"/>
        </w:rPr>
        <w:t xml:space="preserve"> </w:t>
      </w:r>
      <w:r w:rsidRPr="008908D2">
        <w:rPr>
          <w:lang w:val="it-CH"/>
        </w:rPr>
        <w:tab/>
        <w:t xml:space="preserve">Cantone di Zurigo: Superfici bersaglio per la valorizzazione e direttive per </w:t>
      </w:r>
      <w:proofErr w:type="spellStart"/>
      <w:r w:rsidRPr="008908D2">
        <w:rPr>
          <w:lang w:val="it-CH"/>
        </w:rPr>
        <w:t>ricoltivazioni</w:t>
      </w:r>
      <w:proofErr w:type="spellEnd"/>
      <w:r w:rsidRPr="008908D2">
        <w:rPr>
          <w:lang w:val="it-CH"/>
        </w:rPr>
        <w:t xml:space="preserve"> di suolo; Cantone di Lucerna: Valorizzazione del suolo come parte del processo in ambito di azzonamenti, uno strumento per progetti di compensazione di superfici per l’avvicendamento delle colture; Cantone di Glarona: Concezione per la valorizzazione e la </w:t>
      </w:r>
      <w:proofErr w:type="spellStart"/>
      <w:r w:rsidRPr="008908D2">
        <w:rPr>
          <w:lang w:val="it-CH"/>
        </w:rPr>
        <w:t>ricoltivazione</w:t>
      </w:r>
      <w:proofErr w:type="spellEnd"/>
      <w:r w:rsidRPr="008908D2">
        <w:rPr>
          <w:lang w:val="it-CH"/>
        </w:rPr>
        <w:t xml:space="preserve"> di suolo; Cantone di Uri, Valorizzazione del suolo con materiale di scavo proveniente da SAC </w:t>
      </w:r>
      <w:proofErr w:type="spellStart"/>
      <w:r w:rsidRPr="008908D2">
        <w:rPr>
          <w:lang w:val="it-CH"/>
        </w:rPr>
        <w:t>azzonate</w:t>
      </w:r>
      <w:proofErr w:type="spellEnd"/>
      <w:r w:rsidRPr="008908D2">
        <w:rPr>
          <w:lang w:val="it-CH"/>
        </w:rPr>
        <w:t>.</w:t>
      </w:r>
    </w:p>
  </w:footnote>
  <w:footnote w:id="28">
    <w:p w14:paraId="69F5785E" w14:textId="28CDDF0E" w:rsidR="00CA6EF0" w:rsidRPr="008908D2" w:rsidRDefault="00CA6EF0" w:rsidP="008908D2">
      <w:pPr>
        <w:pStyle w:val="KeinLeerraum"/>
      </w:pPr>
      <w:r w:rsidRPr="008908D2">
        <w:rPr>
          <w:rStyle w:val="Funotenzeichen"/>
        </w:rPr>
        <w:footnoteRef/>
      </w:r>
      <w:r w:rsidRPr="008908D2">
        <w:rPr>
          <w:vertAlign w:val="superscript"/>
        </w:rPr>
        <w:t xml:space="preserve"> </w:t>
      </w:r>
      <w:r>
        <w:tab/>
      </w:r>
      <w:r w:rsidRPr="008908D2">
        <w:t xml:space="preserve">BAFU (a c.) Bellini E. (2015): </w:t>
      </w:r>
      <w:proofErr w:type="spellStart"/>
      <w:r w:rsidRPr="008908D2">
        <w:t>Suolo</w:t>
      </w:r>
      <w:proofErr w:type="spellEnd"/>
      <w:r w:rsidRPr="008908D2">
        <w:t xml:space="preserve"> e </w:t>
      </w:r>
      <w:proofErr w:type="spellStart"/>
      <w:r w:rsidRPr="008908D2">
        <w:t>cantieri</w:t>
      </w:r>
      <w:proofErr w:type="spellEnd"/>
      <w:r w:rsidRPr="008908D2">
        <w:t xml:space="preserve">. </w:t>
      </w:r>
      <w:proofErr w:type="spellStart"/>
      <w:r w:rsidRPr="008908D2">
        <w:t>Stato</w:t>
      </w:r>
      <w:proofErr w:type="spellEnd"/>
      <w:r w:rsidRPr="008908D2">
        <w:t xml:space="preserve"> della </w:t>
      </w:r>
      <w:proofErr w:type="spellStart"/>
      <w:r w:rsidRPr="008908D2">
        <w:t>tecnica</w:t>
      </w:r>
      <w:proofErr w:type="spellEnd"/>
      <w:r w:rsidRPr="008908D2">
        <w:t xml:space="preserve"> e della </w:t>
      </w:r>
      <w:proofErr w:type="spellStart"/>
      <w:r w:rsidRPr="008908D2">
        <w:t>prassi</w:t>
      </w:r>
      <w:proofErr w:type="spellEnd"/>
      <w:r w:rsidRPr="008908D2">
        <w:t xml:space="preserve">. </w:t>
      </w:r>
      <w:bookmarkStart w:id="76" w:name="_Hlk528059473"/>
      <w:proofErr w:type="spellStart"/>
      <w:r w:rsidRPr="008908D2">
        <w:t>Ufficio</w:t>
      </w:r>
      <w:proofErr w:type="spellEnd"/>
      <w:r w:rsidRPr="008908D2">
        <w:t xml:space="preserve"> </w:t>
      </w:r>
      <w:proofErr w:type="spellStart"/>
      <w:r w:rsidRPr="008908D2">
        <w:t>federale</w:t>
      </w:r>
      <w:proofErr w:type="spellEnd"/>
      <w:r w:rsidRPr="008908D2">
        <w:t xml:space="preserve"> </w:t>
      </w:r>
      <w:proofErr w:type="spellStart"/>
      <w:r w:rsidRPr="008908D2">
        <w:t>dell’ambiente</w:t>
      </w:r>
      <w:bookmarkEnd w:id="76"/>
      <w:proofErr w:type="spellEnd"/>
      <w:r w:rsidRPr="008908D2">
        <w:t xml:space="preserve">, Berna. Studi </w:t>
      </w:r>
      <w:proofErr w:type="spellStart"/>
      <w:r w:rsidRPr="008908D2">
        <w:t>sull’ambiente</w:t>
      </w:r>
      <w:proofErr w:type="spellEnd"/>
      <w:r w:rsidRPr="008908D2">
        <w:t xml:space="preserve"> n. 1508: 114 </w:t>
      </w:r>
      <w:proofErr w:type="spellStart"/>
      <w:proofErr w:type="gramStart"/>
      <w:r w:rsidRPr="008908D2">
        <w:t>pagg</w:t>
      </w:r>
      <w:proofErr w:type="spellEnd"/>
      <w:r w:rsidRPr="008908D2">
        <w:t>./</w:t>
      </w:r>
      <w:proofErr w:type="gramEnd"/>
      <w:r w:rsidRPr="008908D2">
        <w:t xml:space="preserve"> </w:t>
      </w:r>
      <w:proofErr w:type="spellStart"/>
      <w:r w:rsidRPr="008908D2">
        <w:t>Ufficio</w:t>
      </w:r>
      <w:proofErr w:type="spellEnd"/>
      <w:r w:rsidRPr="008908D2">
        <w:t xml:space="preserve"> </w:t>
      </w:r>
      <w:proofErr w:type="spellStart"/>
      <w:r w:rsidRPr="008908D2">
        <w:t>federale</w:t>
      </w:r>
      <w:proofErr w:type="spellEnd"/>
      <w:r w:rsidRPr="008908D2">
        <w:t xml:space="preserve"> </w:t>
      </w:r>
      <w:proofErr w:type="spellStart"/>
      <w:r w:rsidRPr="008908D2">
        <w:t>dell’ambiente</w:t>
      </w:r>
      <w:proofErr w:type="spellEnd"/>
      <w:r w:rsidRPr="008908D2">
        <w:t xml:space="preserve">, delle </w:t>
      </w:r>
      <w:proofErr w:type="spellStart"/>
      <w:r w:rsidRPr="008908D2">
        <w:t>foreste</w:t>
      </w:r>
      <w:proofErr w:type="spellEnd"/>
      <w:r w:rsidRPr="008908D2">
        <w:t xml:space="preserve"> e del </w:t>
      </w:r>
      <w:proofErr w:type="spellStart"/>
      <w:r w:rsidRPr="008908D2">
        <w:t>paesaggio</w:t>
      </w:r>
      <w:proofErr w:type="spellEnd"/>
      <w:r w:rsidRPr="008908D2">
        <w:t xml:space="preserve"> UFAFP (2001): </w:t>
      </w:r>
      <w:proofErr w:type="spellStart"/>
      <w:r w:rsidRPr="008908D2">
        <w:t>Costruire</w:t>
      </w:r>
      <w:proofErr w:type="spellEnd"/>
      <w:r w:rsidRPr="008908D2">
        <w:t xml:space="preserve"> </w:t>
      </w:r>
      <w:proofErr w:type="spellStart"/>
      <w:r w:rsidRPr="008908D2">
        <w:t>proteggendo</w:t>
      </w:r>
      <w:proofErr w:type="spellEnd"/>
      <w:r w:rsidRPr="008908D2">
        <w:t xml:space="preserve"> </w:t>
      </w:r>
      <w:proofErr w:type="spellStart"/>
      <w:r w:rsidRPr="008908D2">
        <w:t>il</w:t>
      </w:r>
      <w:proofErr w:type="spellEnd"/>
      <w:r w:rsidRPr="008908D2">
        <w:t xml:space="preserve"> </w:t>
      </w:r>
      <w:proofErr w:type="spellStart"/>
      <w:r w:rsidRPr="008908D2">
        <w:t>suolo</w:t>
      </w:r>
      <w:proofErr w:type="spellEnd"/>
      <w:r w:rsidRPr="008908D2">
        <w:t xml:space="preserve"> (in </w:t>
      </w:r>
      <w:proofErr w:type="spellStart"/>
      <w:r w:rsidRPr="008908D2">
        <w:t>corso</w:t>
      </w:r>
      <w:proofErr w:type="spellEnd"/>
      <w:r w:rsidRPr="008908D2">
        <w:t xml:space="preserve"> di </w:t>
      </w:r>
      <w:proofErr w:type="spellStart"/>
      <w:r w:rsidRPr="008908D2">
        <w:t>revisione</w:t>
      </w:r>
      <w:proofErr w:type="spellEnd"/>
      <w:r w:rsidRPr="008908D2">
        <w:t>).</w:t>
      </w:r>
    </w:p>
    <w:p w14:paraId="0917AE94" w14:textId="77777777" w:rsidR="00CA6EF0" w:rsidRPr="00F04C69" w:rsidRDefault="00CA6EF0" w:rsidP="003A723D">
      <w:pPr>
        <w:pStyle w:val="Funotentext"/>
        <w:rPr>
          <w:lang w:val="it-IT"/>
        </w:rPr>
      </w:pPr>
    </w:p>
  </w:footnote>
  <w:footnote w:id="29">
    <w:p w14:paraId="396BC470" w14:textId="55C3C2D7" w:rsidR="00CA6EF0" w:rsidRPr="008908D2" w:rsidRDefault="00CA6EF0" w:rsidP="008908D2">
      <w:pPr>
        <w:pStyle w:val="KeinLeerraum"/>
      </w:pPr>
      <w:r w:rsidRPr="008908D2">
        <w:rPr>
          <w:rStyle w:val="Funotenzeichen"/>
        </w:rPr>
        <w:footnoteRef/>
      </w:r>
      <w:r w:rsidRPr="008908D2">
        <w:rPr>
          <w:lang w:val="it-IT"/>
        </w:rPr>
        <w:t xml:space="preserve"> </w:t>
      </w:r>
      <w:r w:rsidRPr="008908D2">
        <w:rPr>
          <w:lang w:val="it-IT"/>
        </w:rPr>
        <w:tab/>
        <w:t xml:space="preserve">ARE, USTRA, UFAM, UFT, UFAC, UFE, UFAG, SG-DATEC, SG-DDPS, SEM (2017). </w:t>
      </w:r>
      <w:proofErr w:type="spellStart"/>
      <w:r w:rsidRPr="008908D2">
        <w:t>Dichiarazione</w:t>
      </w:r>
      <w:proofErr w:type="spellEnd"/>
      <w:r w:rsidRPr="008908D2">
        <w:t xml:space="preserve"> </w:t>
      </w:r>
      <w:proofErr w:type="spellStart"/>
      <w:r w:rsidRPr="008908D2">
        <w:t>d'intenti</w:t>
      </w:r>
      <w:proofErr w:type="spellEnd"/>
      <w:r w:rsidRPr="008908D2">
        <w:t xml:space="preserve"> </w:t>
      </w:r>
      <w:proofErr w:type="spellStart"/>
      <w:r w:rsidRPr="008908D2">
        <w:t>concernente</w:t>
      </w:r>
      <w:proofErr w:type="spellEnd"/>
      <w:r w:rsidRPr="008908D2">
        <w:t xml:space="preserve"> la </w:t>
      </w:r>
      <w:proofErr w:type="spellStart"/>
      <w:r w:rsidRPr="008908D2">
        <w:t>compensazione</w:t>
      </w:r>
      <w:proofErr w:type="spellEnd"/>
      <w:r w:rsidRPr="008908D2">
        <w:t xml:space="preserve"> delle SAC da </w:t>
      </w:r>
      <w:proofErr w:type="spellStart"/>
      <w:r w:rsidRPr="008908D2">
        <w:t>applicare</w:t>
      </w:r>
      <w:proofErr w:type="spellEnd"/>
      <w:r w:rsidRPr="008908D2">
        <w:t xml:space="preserve"> in </w:t>
      </w:r>
      <w:proofErr w:type="spellStart"/>
      <w:r w:rsidRPr="008908D2">
        <w:t>principio</w:t>
      </w:r>
      <w:proofErr w:type="spellEnd"/>
      <w:r w:rsidRPr="008908D2">
        <w:t xml:space="preserve"> </w:t>
      </w:r>
      <w:proofErr w:type="spellStart"/>
      <w:r w:rsidRPr="008908D2">
        <w:t>nell'ambito</w:t>
      </w:r>
      <w:proofErr w:type="spellEnd"/>
      <w:r w:rsidRPr="008908D2">
        <w:t xml:space="preserve"> di </w:t>
      </w:r>
      <w:proofErr w:type="spellStart"/>
      <w:r w:rsidRPr="008908D2">
        <w:t>progetti</w:t>
      </w:r>
      <w:proofErr w:type="spellEnd"/>
      <w:r w:rsidRPr="008908D2">
        <w:t xml:space="preserve"> </w:t>
      </w:r>
      <w:proofErr w:type="spellStart"/>
      <w:r w:rsidRPr="008908D2">
        <w:t>federali</w:t>
      </w:r>
      <w:proofErr w:type="spellEnd"/>
      <w:r w:rsidRPr="008908D2">
        <w:t xml:space="preserve">. 13 </w:t>
      </w:r>
      <w:proofErr w:type="spellStart"/>
      <w:r w:rsidRPr="008908D2">
        <w:t>dicembre</w:t>
      </w:r>
      <w:proofErr w:type="spellEnd"/>
      <w:r w:rsidRPr="008908D2">
        <w:t xml:space="preserve"> 2017.</w:t>
      </w:r>
    </w:p>
  </w:footnote>
  <w:footnote w:id="30">
    <w:p w14:paraId="72A13CBB" w14:textId="59B8759B" w:rsidR="00CA6EF0" w:rsidRPr="008908D2" w:rsidRDefault="00CA6EF0" w:rsidP="008908D2">
      <w:pPr>
        <w:pStyle w:val="KeinLeerraum"/>
        <w:rPr>
          <w:lang w:val="fr-CH"/>
        </w:rPr>
      </w:pPr>
      <w:r w:rsidRPr="008908D2">
        <w:rPr>
          <w:rStyle w:val="Funotenzeichen"/>
        </w:rPr>
        <w:footnoteRef/>
      </w:r>
      <w:r w:rsidRPr="008908D2">
        <w:rPr>
          <w:lang w:val="fr-CH"/>
        </w:rPr>
        <w:t xml:space="preserve"> </w:t>
      </w:r>
      <w:r w:rsidRPr="008908D2">
        <w:rPr>
          <w:lang w:val="fr-CH"/>
        </w:rPr>
        <w:tab/>
        <w:t>Office fédéral du développement territorial ARE (2017): Mémorandum du groupe de travail « Infrastructures de la Confédération et SDA ». 8 décembre 2017.</w:t>
      </w:r>
    </w:p>
  </w:footnote>
  <w:footnote w:id="31">
    <w:p w14:paraId="382DF80C" w14:textId="40EBA270" w:rsidR="00CA6EF0" w:rsidRPr="008908D2" w:rsidRDefault="00CA6EF0" w:rsidP="008908D2">
      <w:pPr>
        <w:pStyle w:val="KeinLeerraum"/>
      </w:pPr>
      <w:r w:rsidRPr="008908D2">
        <w:rPr>
          <w:rStyle w:val="Funotenzeichen"/>
        </w:rPr>
        <w:footnoteRef/>
      </w:r>
      <w:r w:rsidRPr="008908D2">
        <w:rPr>
          <w:vertAlign w:val="superscript"/>
          <w:lang w:val="fr-CH"/>
        </w:rPr>
        <w:t xml:space="preserve"> </w:t>
      </w:r>
      <w:bookmarkStart w:id="97" w:name="_Hlk531783553"/>
      <w:r w:rsidRPr="008908D2">
        <w:rPr>
          <w:lang w:val="fr-CH"/>
        </w:rPr>
        <w:tab/>
        <w:t xml:space="preserve">Office fédéral du développement territorial ARE (2015): Modèle de </w:t>
      </w:r>
      <w:proofErr w:type="spellStart"/>
      <w:r w:rsidRPr="008908D2">
        <w:rPr>
          <w:lang w:val="fr-CH"/>
        </w:rPr>
        <w:t>géodonnées</w:t>
      </w:r>
      <w:proofErr w:type="spellEnd"/>
      <w:r w:rsidRPr="008908D2">
        <w:rPr>
          <w:lang w:val="fr-CH"/>
        </w:rPr>
        <w:t xml:space="preserve"> minimale. </w:t>
      </w:r>
      <w:proofErr w:type="spellStart"/>
      <w:r w:rsidRPr="008908D2">
        <w:t>Documentation</w:t>
      </w:r>
      <w:proofErr w:type="spellEnd"/>
      <w:r w:rsidRPr="008908D2">
        <w:t xml:space="preserve"> </w:t>
      </w:r>
      <w:proofErr w:type="spellStart"/>
      <w:r w:rsidRPr="008908D2">
        <w:t>sur</w:t>
      </w:r>
      <w:proofErr w:type="spellEnd"/>
      <w:r w:rsidRPr="008908D2">
        <w:t xml:space="preserve"> le </w:t>
      </w:r>
      <w:proofErr w:type="spellStart"/>
      <w:r w:rsidRPr="008908D2">
        <w:t>modèle</w:t>
      </w:r>
      <w:proofErr w:type="spellEnd"/>
      <w:r w:rsidRPr="008908D2">
        <w:t xml:space="preserve">. </w:t>
      </w:r>
      <w:bookmarkStart w:id="98" w:name="_Hlk530751133"/>
      <w:r w:rsidRPr="008908D2">
        <w:t xml:space="preserve">Jeu de </w:t>
      </w:r>
      <w:proofErr w:type="spellStart"/>
      <w:r w:rsidRPr="008908D2">
        <w:t>géodonnées</w:t>
      </w:r>
      <w:proofErr w:type="spellEnd"/>
      <w:r w:rsidRPr="008908D2">
        <w:t xml:space="preserve"> de </w:t>
      </w:r>
      <w:proofErr w:type="spellStart"/>
      <w:r w:rsidRPr="008908D2">
        <w:t>base</w:t>
      </w:r>
      <w:proofErr w:type="spellEnd"/>
      <w:r w:rsidRPr="008908D2">
        <w:t xml:space="preserve"> N° 68 </w:t>
      </w:r>
      <w:proofErr w:type="spellStart"/>
      <w:r w:rsidRPr="008908D2">
        <w:t>Surfaces</w:t>
      </w:r>
      <w:proofErr w:type="spellEnd"/>
      <w:r w:rsidRPr="008908D2">
        <w:t xml:space="preserve"> </w:t>
      </w:r>
      <w:proofErr w:type="spellStart"/>
      <w:r w:rsidRPr="008908D2">
        <w:t>d’assolement</w:t>
      </w:r>
      <w:bookmarkEnd w:id="98"/>
      <w:proofErr w:type="spellEnd"/>
      <w:r w:rsidRPr="008908D2">
        <w:t xml:space="preserve"> </w:t>
      </w:r>
      <w:proofErr w:type="spellStart"/>
      <w:r w:rsidRPr="008908D2">
        <w:t>selon</w:t>
      </w:r>
      <w:proofErr w:type="spellEnd"/>
      <w:r w:rsidRPr="008908D2">
        <w:t xml:space="preserve"> le plan </w:t>
      </w:r>
      <w:proofErr w:type="spellStart"/>
      <w:r w:rsidRPr="008908D2">
        <w:t>sectoriel</w:t>
      </w:r>
      <w:proofErr w:type="spellEnd"/>
      <w:r w:rsidRPr="008908D2">
        <w:t xml:space="preserve"> SA. Version 1.0 du 30.11.2015</w:t>
      </w:r>
      <w:bookmarkEnd w:id="97"/>
    </w:p>
  </w:footnote>
  <w:footnote w:id="32">
    <w:p w14:paraId="4CD9FF1D" w14:textId="503AD3F4" w:rsidR="00CA6EF0" w:rsidRPr="008908D2" w:rsidRDefault="00CA6EF0" w:rsidP="008908D2">
      <w:pPr>
        <w:pStyle w:val="KeinLeerraum"/>
      </w:pPr>
      <w:r w:rsidRPr="008908D2">
        <w:rPr>
          <w:rStyle w:val="Funotenzeichen"/>
        </w:rPr>
        <w:footnoteRef/>
      </w:r>
      <w:bookmarkStart w:id="103" w:name="_Hlk531168841"/>
      <w:r w:rsidRPr="008908D2">
        <w:rPr>
          <w:lang w:val="it-CH"/>
        </w:rPr>
        <w:t xml:space="preserve"> </w:t>
      </w:r>
      <w:r w:rsidRPr="008908D2">
        <w:rPr>
          <w:lang w:val="it-CH"/>
        </w:rPr>
        <w:tab/>
        <w:t xml:space="preserve">Nel Piano settoriale delle superfici per l’avvicendamento delle colture originario venne definito per ogni Cantone un coefficiente di detrazione risultante dalla verifica dei rilevamenti cantonali. </w:t>
      </w:r>
      <w:proofErr w:type="spellStart"/>
      <w:r w:rsidRPr="008908D2">
        <w:t>Questo</w:t>
      </w:r>
      <w:proofErr w:type="spellEnd"/>
      <w:r w:rsidRPr="008908D2">
        <w:t xml:space="preserve"> </w:t>
      </w:r>
      <w:proofErr w:type="spellStart"/>
      <w:r w:rsidRPr="008908D2">
        <w:t>coefficiente</w:t>
      </w:r>
      <w:proofErr w:type="spellEnd"/>
      <w:r w:rsidRPr="008908D2">
        <w:t xml:space="preserve"> di </w:t>
      </w:r>
      <w:proofErr w:type="spellStart"/>
      <w:r w:rsidRPr="008908D2">
        <w:t>detrazione</w:t>
      </w:r>
      <w:proofErr w:type="spellEnd"/>
      <w:r w:rsidRPr="008908D2">
        <w:t xml:space="preserve"> </w:t>
      </w:r>
      <w:proofErr w:type="spellStart"/>
      <w:r w:rsidRPr="008908D2">
        <w:t>consente</w:t>
      </w:r>
      <w:proofErr w:type="spellEnd"/>
      <w:r w:rsidRPr="008908D2">
        <w:t xml:space="preserve"> di </w:t>
      </w:r>
      <w:proofErr w:type="spellStart"/>
      <w:r w:rsidRPr="008908D2">
        <w:t>eliminare</w:t>
      </w:r>
      <w:proofErr w:type="spellEnd"/>
      <w:r w:rsidRPr="008908D2">
        <w:t xml:space="preserve"> in </w:t>
      </w:r>
      <w:proofErr w:type="spellStart"/>
      <w:r w:rsidRPr="008908D2">
        <w:t>blocco</w:t>
      </w:r>
      <w:proofErr w:type="spellEnd"/>
      <w:r w:rsidRPr="008908D2">
        <w:t xml:space="preserve">, </w:t>
      </w:r>
      <w:proofErr w:type="spellStart"/>
      <w:r w:rsidRPr="008908D2">
        <w:t>dall’inventario</w:t>
      </w:r>
      <w:proofErr w:type="spellEnd"/>
      <w:r w:rsidRPr="008908D2">
        <w:t xml:space="preserve"> </w:t>
      </w:r>
      <w:proofErr w:type="spellStart"/>
      <w:r w:rsidRPr="008908D2">
        <w:t>aggiornato</w:t>
      </w:r>
      <w:proofErr w:type="spellEnd"/>
      <w:r w:rsidRPr="008908D2">
        <w:t xml:space="preserve">, le </w:t>
      </w:r>
      <w:proofErr w:type="spellStart"/>
      <w:r w:rsidRPr="008908D2">
        <w:t>superfici</w:t>
      </w:r>
      <w:proofErr w:type="spellEnd"/>
      <w:r w:rsidRPr="008908D2">
        <w:t xml:space="preserve"> </w:t>
      </w:r>
      <w:proofErr w:type="spellStart"/>
      <w:r w:rsidRPr="008908D2">
        <w:t>che</w:t>
      </w:r>
      <w:proofErr w:type="spellEnd"/>
      <w:r w:rsidRPr="008908D2">
        <w:t xml:space="preserve"> non </w:t>
      </w:r>
      <w:proofErr w:type="spellStart"/>
      <w:r w:rsidRPr="008908D2">
        <w:t>presentano</w:t>
      </w:r>
      <w:proofErr w:type="spellEnd"/>
      <w:r w:rsidRPr="008908D2">
        <w:t xml:space="preserve"> </w:t>
      </w:r>
      <w:proofErr w:type="spellStart"/>
      <w:r w:rsidRPr="008908D2">
        <w:t>qualità</w:t>
      </w:r>
      <w:proofErr w:type="spellEnd"/>
      <w:r w:rsidRPr="008908D2">
        <w:t xml:space="preserve"> SAC (ad es. </w:t>
      </w:r>
      <w:proofErr w:type="spellStart"/>
      <w:r w:rsidRPr="008908D2">
        <w:t>macchia</w:t>
      </w:r>
      <w:proofErr w:type="spellEnd"/>
      <w:r w:rsidRPr="008908D2">
        <w:t xml:space="preserve">, </w:t>
      </w:r>
      <w:proofErr w:type="spellStart"/>
      <w:r w:rsidRPr="008908D2">
        <w:t>corsi</w:t>
      </w:r>
      <w:proofErr w:type="spellEnd"/>
      <w:r w:rsidRPr="008908D2">
        <w:t xml:space="preserve"> </w:t>
      </w:r>
      <w:proofErr w:type="spellStart"/>
      <w:r w:rsidRPr="008908D2">
        <w:t>d’acqua</w:t>
      </w:r>
      <w:proofErr w:type="spellEnd"/>
      <w:r w:rsidRPr="008908D2">
        <w:t xml:space="preserve">, </w:t>
      </w:r>
      <w:proofErr w:type="spellStart"/>
      <w:r w:rsidRPr="008908D2">
        <w:t>strade</w:t>
      </w:r>
      <w:proofErr w:type="spellEnd"/>
      <w:r w:rsidRPr="008908D2">
        <w:t xml:space="preserve">, </w:t>
      </w:r>
      <w:proofErr w:type="spellStart"/>
      <w:r w:rsidRPr="008908D2">
        <w:t>edifici</w:t>
      </w:r>
      <w:proofErr w:type="spellEnd"/>
      <w:r w:rsidRPr="008908D2">
        <w:t xml:space="preserve"> </w:t>
      </w:r>
      <w:proofErr w:type="spellStart"/>
      <w:r w:rsidRPr="008908D2">
        <w:t>ecc</w:t>
      </w:r>
      <w:proofErr w:type="spellEnd"/>
      <w:r w:rsidRPr="008908D2">
        <w:t xml:space="preserve">.). Nel </w:t>
      </w:r>
      <w:proofErr w:type="spellStart"/>
      <w:r w:rsidRPr="008908D2">
        <w:t>quadro</w:t>
      </w:r>
      <w:proofErr w:type="spellEnd"/>
      <w:r w:rsidRPr="008908D2">
        <w:t xml:space="preserve"> </w:t>
      </w:r>
      <w:proofErr w:type="spellStart"/>
      <w:r w:rsidRPr="008908D2">
        <w:t>dell’aggiornamento</w:t>
      </w:r>
      <w:proofErr w:type="spellEnd"/>
      <w:r w:rsidRPr="008908D2">
        <w:t xml:space="preserve"> </w:t>
      </w:r>
      <w:proofErr w:type="spellStart"/>
      <w:r w:rsidRPr="008908D2">
        <w:t>dei</w:t>
      </w:r>
      <w:proofErr w:type="spellEnd"/>
      <w:r w:rsidRPr="008908D2">
        <w:t xml:space="preserve"> </w:t>
      </w:r>
      <w:proofErr w:type="spellStart"/>
      <w:r w:rsidRPr="008908D2">
        <w:t>rilevamenti</w:t>
      </w:r>
      <w:proofErr w:type="spellEnd"/>
      <w:r w:rsidRPr="008908D2">
        <w:t xml:space="preserve"> </w:t>
      </w:r>
      <w:proofErr w:type="spellStart"/>
      <w:r w:rsidRPr="008908D2">
        <w:t>cantonali</w:t>
      </w:r>
      <w:proofErr w:type="spellEnd"/>
      <w:r w:rsidRPr="008908D2">
        <w:t xml:space="preserve"> per </w:t>
      </w:r>
      <w:proofErr w:type="spellStart"/>
      <w:r w:rsidRPr="008908D2">
        <w:t>mezzo</w:t>
      </w:r>
      <w:proofErr w:type="spellEnd"/>
      <w:r w:rsidRPr="008908D2">
        <w:t xml:space="preserve"> </w:t>
      </w:r>
      <w:proofErr w:type="spellStart"/>
      <w:r w:rsidRPr="008908D2">
        <w:t>dei</w:t>
      </w:r>
      <w:proofErr w:type="spellEnd"/>
      <w:r w:rsidRPr="008908D2">
        <w:t xml:space="preserve"> </w:t>
      </w:r>
      <w:proofErr w:type="spellStart"/>
      <w:r w:rsidRPr="008908D2">
        <w:t>geodati</w:t>
      </w:r>
      <w:proofErr w:type="spellEnd"/>
      <w:r w:rsidRPr="008908D2">
        <w:t xml:space="preserve">, i </w:t>
      </w:r>
      <w:proofErr w:type="spellStart"/>
      <w:r w:rsidRPr="008908D2">
        <w:t>coefficienti</w:t>
      </w:r>
      <w:proofErr w:type="spellEnd"/>
      <w:r w:rsidRPr="008908D2">
        <w:t xml:space="preserve"> di </w:t>
      </w:r>
      <w:proofErr w:type="spellStart"/>
      <w:r w:rsidRPr="008908D2">
        <w:t>detrazione</w:t>
      </w:r>
      <w:proofErr w:type="spellEnd"/>
      <w:r w:rsidRPr="008908D2">
        <w:t xml:space="preserve"> </w:t>
      </w:r>
      <w:proofErr w:type="spellStart"/>
      <w:r w:rsidRPr="008908D2">
        <w:t>originari</w:t>
      </w:r>
      <w:proofErr w:type="spellEnd"/>
      <w:r w:rsidRPr="008908D2">
        <w:t xml:space="preserve"> </w:t>
      </w:r>
      <w:proofErr w:type="spellStart"/>
      <w:r w:rsidRPr="008908D2">
        <w:t>sono</w:t>
      </w:r>
      <w:proofErr w:type="spellEnd"/>
      <w:r w:rsidRPr="008908D2">
        <w:t xml:space="preserve"> </w:t>
      </w:r>
      <w:proofErr w:type="spellStart"/>
      <w:r w:rsidRPr="008908D2">
        <w:t>stati</w:t>
      </w:r>
      <w:proofErr w:type="spellEnd"/>
      <w:r w:rsidRPr="008908D2">
        <w:t xml:space="preserve"> </w:t>
      </w:r>
      <w:proofErr w:type="spellStart"/>
      <w:r w:rsidRPr="008908D2">
        <w:t>parzialmente</w:t>
      </w:r>
      <w:proofErr w:type="spellEnd"/>
      <w:r w:rsidRPr="008908D2">
        <w:t xml:space="preserve"> </w:t>
      </w:r>
      <w:proofErr w:type="spellStart"/>
      <w:r w:rsidRPr="008908D2">
        <w:t>ridotti</w:t>
      </w:r>
      <w:proofErr w:type="spellEnd"/>
      <w:r w:rsidRPr="008908D2">
        <w:t xml:space="preserve"> o </w:t>
      </w:r>
      <w:proofErr w:type="spellStart"/>
      <w:r w:rsidRPr="008908D2">
        <w:t>completamente</w:t>
      </w:r>
      <w:proofErr w:type="spellEnd"/>
      <w:r w:rsidRPr="008908D2">
        <w:t xml:space="preserve"> </w:t>
      </w:r>
      <w:proofErr w:type="spellStart"/>
      <w:r w:rsidRPr="008908D2">
        <w:t>revocati</w:t>
      </w:r>
      <w:proofErr w:type="spellEnd"/>
      <w:r w:rsidRPr="008908D2">
        <w:t xml:space="preserve">. In </w:t>
      </w:r>
      <w:proofErr w:type="spellStart"/>
      <w:r w:rsidRPr="008908D2">
        <w:t>linea</w:t>
      </w:r>
      <w:proofErr w:type="spellEnd"/>
      <w:r w:rsidRPr="008908D2">
        <w:t xml:space="preserve"> di </w:t>
      </w:r>
      <w:proofErr w:type="spellStart"/>
      <w:r w:rsidRPr="008908D2">
        <w:t>principio</w:t>
      </w:r>
      <w:proofErr w:type="spellEnd"/>
      <w:r w:rsidRPr="008908D2">
        <w:t xml:space="preserve">, uno </w:t>
      </w:r>
      <w:proofErr w:type="spellStart"/>
      <w:r w:rsidRPr="008908D2">
        <w:t>degli</w:t>
      </w:r>
      <w:proofErr w:type="spellEnd"/>
      <w:r w:rsidRPr="008908D2">
        <w:t xml:space="preserve"> </w:t>
      </w:r>
      <w:proofErr w:type="spellStart"/>
      <w:r w:rsidRPr="008908D2">
        <w:t>obiettivi</w:t>
      </w:r>
      <w:proofErr w:type="spellEnd"/>
      <w:r w:rsidRPr="008908D2">
        <w:t xml:space="preserve"> </w:t>
      </w:r>
      <w:proofErr w:type="spellStart"/>
      <w:r w:rsidRPr="008908D2">
        <w:t>dell’aggiornamento</w:t>
      </w:r>
      <w:proofErr w:type="spellEnd"/>
      <w:r w:rsidRPr="008908D2">
        <w:t xml:space="preserve"> è </w:t>
      </w:r>
      <w:proofErr w:type="spellStart"/>
      <w:r w:rsidRPr="008908D2">
        <w:t>migliorare</w:t>
      </w:r>
      <w:proofErr w:type="spellEnd"/>
      <w:r w:rsidRPr="008908D2">
        <w:t xml:space="preserve"> le </w:t>
      </w:r>
      <w:proofErr w:type="spellStart"/>
      <w:r w:rsidRPr="008908D2">
        <w:t>basi</w:t>
      </w:r>
      <w:proofErr w:type="spellEnd"/>
      <w:r w:rsidRPr="008908D2">
        <w:t xml:space="preserve"> di </w:t>
      </w:r>
      <w:proofErr w:type="spellStart"/>
      <w:r w:rsidRPr="008908D2">
        <w:t>dati</w:t>
      </w:r>
      <w:proofErr w:type="spellEnd"/>
      <w:r w:rsidRPr="008908D2">
        <w:t xml:space="preserve"> e </w:t>
      </w:r>
      <w:proofErr w:type="spellStart"/>
      <w:r w:rsidRPr="008908D2">
        <w:t>poter</w:t>
      </w:r>
      <w:proofErr w:type="spellEnd"/>
      <w:r w:rsidRPr="008908D2">
        <w:t xml:space="preserve"> </w:t>
      </w:r>
      <w:proofErr w:type="spellStart"/>
      <w:r w:rsidRPr="008908D2">
        <w:t>quindi</w:t>
      </w:r>
      <w:proofErr w:type="spellEnd"/>
      <w:r w:rsidRPr="008908D2">
        <w:t xml:space="preserve"> </w:t>
      </w:r>
      <w:proofErr w:type="spellStart"/>
      <w:r w:rsidRPr="008908D2">
        <w:t>fare</w:t>
      </w:r>
      <w:proofErr w:type="spellEnd"/>
      <w:r w:rsidRPr="008908D2">
        <w:t xml:space="preserve"> a </w:t>
      </w:r>
      <w:proofErr w:type="spellStart"/>
      <w:r w:rsidRPr="008908D2">
        <w:t>meno</w:t>
      </w:r>
      <w:proofErr w:type="spellEnd"/>
      <w:r w:rsidRPr="008908D2">
        <w:t xml:space="preserve"> di </w:t>
      </w:r>
      <w:proofErr w:type="spellStart"/>
      <w:r w:rsidRPr="008908D2">
        <w:t>un</w:t>
      </w:r>
      <w:proofErr w:type="spellEnd"/>
      <w:r w:rsidRPr="008908D2">
        <w:t xml:space="preserve"> </w:t>
      </w:r>
      <w:proofErr w:type="spellStart"/>
      <w:r w:rsidRPr="008908D2">
        <w:t>coefficiente</w:t>
      </w:r>
      <w:proofErr w:type="spellEnd"/>
      <w:r w:rsidRPr="008908D2">
        <w:t xml:space="preserve"> di </w:t>
      </w:r>
      <w:proofErr w:type="spellStart"/>
      <w:r w:rsidRPr="008908D2">
        <w:t>detrazione</w:t>
      </w:r>
      <w:proofErr w:type="spellEnd"/>
      <w:r w:rsidRPr="008908D2">
        <w:t>.</w:t>
      </w:r>
      <w:bookmarkEnd w:id="103"/>
    </w:p>
  </w:footnote>
  <w:footnote w:id="33">
    <w:p w14:paraId="4194C473" w14:textId="42301E11" w:rsidR="00CA6EF0" w:rsidRPr="008908D2" w:rsidRDefault="00CA6EF0" w:rsidP="008908D2">
      <w:pPr>
        <w:pStyle w:val="KeinLeerraum"/>
      </w:pPr>
      <w:r w:rsidRPr="008908D2">
        <w:rPr>
          <w:rStyle w:val="Funotenzeichen"/>
        </w:rPr>
        <w:footnoteRef/>
      </w:r>
      <w:r w:rsidRPr="008908D2">
        <w:rPr>
          <w:vertAlign w:val="superscript"/>
        </w:rPr>
        <w:t xml:space="preserve"> </w:t>
      </w:r>
      <w:r>
        <w:tab/>
      </w:r>
      <w:r w:rsidRPr="008908D2">
        <w:t xml:space="preserve">Silvia Tobias, Eidgenössische Forschungsanstalt für Wald, Schnee und Landschaft WSL (2018): Konzept für den Umgang mit Spezialfällen im </w:t>
      </w:r>
      <w:proofErr w:type="spellStart"/>
      <w:r w:rsidRPr="008908D2">
        <w:t>Sachplan</w:t>
      </w:r>
      <w:proofErr w:type="spellEnd"/>
      <w:r w:rsidRPr="008908D2">
        <w:t xml:space="preserve"> Fruchtfolgeflächen.</w:t>
      </w:r>
    </w:p>
  </w:footnote>
  <w:footnote w:id="34">
    <w:p w14:paraId="420C9539" w14:textId="2521F737" w:rsidR="00CA6EF0" w:rsidRPr="008908D2" w:rsidRDefault="00CA6EF0" w:rsidP="008908D2">
      <w:pPr>
        <w:pStyle w:val="KeinLeerraum"/>
      </w:pPr>
      <w:r w:rsidRPr="008908D2">
        <w:rPr>
          <w:rStyle w:val="Funotenzeichen"/>
        </w:rPr>
        <w:footnoteRef/>
      </w:r>
      <w:r w:rsidRPr="008908D2">
        <w:rPr>
          <w:lang w:val="it-CH"/>
        </w:rPr>
        <w:t xml:space="preserve"> </w:t>
      </w:r>
      <w:r w:rsidRPr="008908D2">
        <w:rPr>
          <w:lang w:val="it-CH"/>
        </w:rPr>
        <w:tab/>
        <w:t xml:space="preserve">Ai sensi degli art. 41 a e 41 b </w:t>
      </w:r>
      <w:proofErr w:type="spellStart"/>
      <w:r w:rsidRPr="008908D2">
        <w:rPr>
          <w:lang w:val="it-CH"/>
        </w:rPr>
        <w:t>OPAc</w:t>
      </w:r>
      <w:proofErr w:type="spellEnd"/>
      <w:r w:rsidRPr="008908D2">
        <w:rPr>
          <w:lang w:val="it-CH"/>
        </w:rPr>
        <w:t xml:space="preserve">. </w:t>
      </w:r>
      <w:proofErr w:type="spellStart"/>
      <w:r w:rsidRPr="008908D2">
        <w:t>Verrà</w:t>
      </w:r>
      <w:proofErr w:type="spellEnd"/>
      <w:r w:rsidRPr="008908D2">
        <w:t xml:space="preserve"> </w:t>
      </w:r>
      <w:proofErr w:type="spellStart"/>
      <w:r w:rsidRPr="008908D2">
        <w:t>disposto</w:t>
      </w:r>
      <w:proofErr w:type="spellEnd"/>
      <w:r w:rsidRPr="008908D2">
        <w:t xml:space="preserve"> </w:t>
      </w:r>
      <w:proofErr w:type="spellStart"/>
      <w:r w:rsidRPr="008908D2">
        <w:t>nella</w:t>
      </w:r>
      <w:proofErr w:type="spellEnd"/>
      <w:r w:rsidRPr="008908D2">
        <w:t xml:space="preserve"> LPT/OPT </w:t>
      </w:r>
      <w:proofErr w:type="spellStart"/>
      <w:r w:rsidRPr="008908D2">
        <w:t>con</w:t>
      </w:r>
      <w:proofErr w:type="spellEnd"/>
      <w:r w:rsidRPr="008908D2">
        <w:t xml:space="preserve"> </w:t>
      </w:r>
      <w:proofErr w:type="spellStart"/>
      <w:r w:rsidRPr="008908D2">
        <w:t>l’approvazione</w:t>
      </w:r>
      <w:proofErr w:type="spellEnd"/>
      <w:r w:rsidRPr="008908D2">
        <w:t xml:space="preserve"> del PS SAC.</w:t>
      </w:r>
    </w:p>
  </w:footnote>
  <w:footnote w:id="35">
    <w:p w14:paraId="0BB98D98" w14:textId="77C453F7" w:rsidR="00CA6EF0" w:rsidRPr="008908D2" w:rsidRDefault="00CA6EF0" w:rsidP="008908D2">
      <w:pPr>
        <w:pStyle w:val="KeinLeerraum"/>
      </w:pPr>
      <w:r w:rsidRPr="008908D2">
        <w:rPr>
          <w:rStyle w:val="Funotenzeichen"/>
        </w:rPr>
        <w:footnoteRef/>
      </w:r>
      <w:r w:rsidRPr="008908D2">
        <w:t xml:space="preserve"> </w:t>
      </w:r>
      <w:r>
        <w:tab/>
      </w:r>
      <w:r w:rsidRPr="008908D2">
        <w:t xml:space="preserve">Silvia Tobias, Eidgenössische Forschungsanstalt für Wald, Schnee und Landschaft WSL, Oktober 2018: Konzept für den Umgang mit Spezialfällen im </w:t>
      </w:r>
      <w:proofErr w:type="spellStart"/>
      <w:r w:rsidRPr="008908D2">
        <w:t>Sachplan</w:t>
      </w:r>
      <w:proofErr w:type="spellEnd"/>
      <w:r w:rsidRPr="008908D2">
        <w:t xml:space="preserve"> Fruchtfolgeflächen.</w:t>
      </w:r>
    </w:p>
  </w:footnote>
  <w:footnote w:id="36">
    <w:p w14:paraId="02A93736" w14:textId="599B0704" w:rsidR="00CA6EF0" w:rsidRPr="008908D2" w:rsidRDefault="00CA6EF0" w:rsidP="008908D2">
      <w:pPr>
        <w:pStyle w:val="KeinLeerraum"/>
      </w:pPr>
      <w:r w:rsidRPr="008908D2">
        <w:rPr>
          <w:rStyle w:val="Funotenzeichen"/>
        </w:rPr>
        <w:footnoteRef/>
      </w:r>
      <w:r w:rsidRPr="008908D2">
        <w:t xml:space="preserve"> </w:t>
      </w:r>
      <w:r w:rsidRPr="008908D2">
        <w:tab/>
        <w:t xml:space="preserve">La </w:t>
      </w:r>
      <w:proofErr w:type="spellStart"/>
      <w:r w:rsidRPr="008908D2">
        <w:t>maggior</w:t>
      </w:r>
      <w:proofErr w:type="spellEnd"/>
      <w:r w:rsidRPr="008908D2">
        <w:t xml:space="preserve"> </w:t>
      </w:r>
      <w:proofErr w:type="spellStart"/>
      <w:r w:rsidRPr="008908D2">
        <w:t>parte</w:t>
      </w:r>
      <w:proofErr w:type="spellEnd"/>
      <w:r w:rsidRPr="008908D2">
        <w:t xml:space="preserve"> delle </w:t>
      </w:r>
      <w:proofErr w:type="spellStart"/>
      <w:r w:rsidRPr="008908D2">
        <w:t>considerazioni</w:t>
      </w:r>
      <w:proofErr w:type="spellEnd"/>
      <w:r w:rsidRPr="008908D2">
        <w:t xml:space="preserve"> </w:t>
      </w:r>
      <w:proofErr w:type="spellStart"/>
      <w:r w:rsidRPr="008908D2">
        <w:t>che</w:t>
      </w:r>
      <w:proofErr w:type="spellEnd"/>
      <w:r w:rsidRPr="008908D2">
        <w:t xml:space="preserve"> </w:t>
      </w:r>
      <w:proofErr w:type="spellStart"/>
      <w:r w:rsidRPr="008908D2">
        <w:t>seguono</w:t>
      </w:r>
      <w:proofErr w:type="spellEnd"/>
      <w:r w:rsidRPr="008908D2">
        <w:t xml:space="preserve"> </w:t>
      </w:r>
      <w:proofErr w:type="spellStart"/>
      <w:r w:rsidRPr="008908D2">
        <w:t>sono</w:t>
      </w:r>
      <w:proofErr w:type="spellEnd"/>
      <w:r w:rsidRPr="008908D2">
        <w:t xml:space="preserve"> </w:t>
      </w:r>
      <w:proofErr w:type="spellStart"/>
      <w:r w:rsidRPr="008908D2">
        <w:t>tratte</w:t>
      </w:r>
      <w:proofErr w:type="spellEnd"/>
      <w:r w:rsidRPr="008908D2">
        <w:t xml:space="preserve"> </w:t>
      </w:r>
      <w:proofErr w:type="spellStart"/>
      <w:r w:rsidRPr="008908D2">
        <w:t>dal</w:t>
      </w:r>
      <w:proofErr w:type="spellEnd"/>
      <w:r w:rsidRPr="008908D2">
        <w:t xml:space="preserve"> </w:t>
      </w:r>
      <w:proofErr w:type="spellStart"/>
      <w:r w:rsidRPr="008908D2">
        <w:t>seguente</w:t>
      </w:r>
      <w:proofErr w:type="spellEnd"/>
      <w:r w:rsidRPr="008908D2">
        <w:t xml:space="preserve"> </w:t>
      </w:r>
      <w:proofErr w:type="spellStart"/>
      <w:r w:rsidRPr="008908D2">
        <w:t>documento</w:t>
      </w:r>
      <w:proofErr w:type="spellEnd"/>
      <w:r w:rsidRPr="008908D2">
        <w:t>: Stalder, B. (2017): Rechtsgutachten betreffend die rechtliche Verankerung des Kulturlandschutzes und das Verhältnis des Kulturlandschutzes zu anderen Schutzansprüchen. Zuhanden der Expertengruppe zur Überarbeitung/Stärkung des Sachplans FFF.</w:t>
      </w:r>
    </w:p>
  </w:footnote>
  <w:footnote w:id="37">
    <w:p w14:paraId="4D9A59CA" w14:textId="77777777" w:rsidR="00CA6EF0" w:rsidRPr="008908D2" w:rsidRDefault="00CA6EF0" w:rsidP="008908D2">
      <w:pPr>
        <w:pStyle w:val="KeinLeerraum"/>
      </w:pPr>
      <w:r w:rsidRPr="008908D2">
        <w:rPr>
          <w:rStyle w:val="Funotenzeichen"/>
        </w:rPr>
        <w:footnoteRef/>
      </w:r>
      <w:r w:rsidRPr="008908D2">
        <w:t xml:space="preserve"> </w:t>
      </w:r>
      <w:r w:rsidRPr="008908D2">
        <w:tab/>
        <w:t xml:space="preserve">Di </w:t>
      </w:r>
      <w:proofErr w:type="spellStart"/>
      <w:r w:rsidRPr="008908D2">
        <w:t>norma</w:t>
      </w:r>
      <w:proofErr w:type="spellEnd"/>
      <w:r w:rsidRPr="008908D2">
        <w:t xml:space="preserve"> </w:t>
      </w:r>
      <w:proofErr w:type="spellStart"/>
      <w:r w:rsidRPr="008908D2">
        <w:t>ciò</w:t>
      </w:r>
      <w:proofErr w:type="spellEnd"/>
      <w:r w:rsidRPr="008908D2">
        <w:t xml:space="preserve"> </w:t>
      </w:r>
      <w:proofErr w:type="spellStart"/>
      <w:r w:rsidRPr="008908D2">
        <w:t>avviene</w:t>
      </w:r>
      <w:proofErr w:type="spellEnd"/>
      <w:r w:rsidRPr="008908D2">
        <w:t xml:space="preserve"> sotto forma di </w:t>
      </w:r>
      <w:proofErr w:type="spellStart"/>
      <w:r w:rsidRPr="008908D2">
        <w:t>un</w:t>
      </w:r>
      <w:proofErr w:type="spellEnd"/>
      <w:r w:rsidRPr="008908D2">
        <w:t xml:space="preserve"> </w:t>
      </w:r>
      <w:proofErr w:type="spellStart"/>
      <w:r w:rsidRPr="008908D2">
        <w:t>rapporto</w:t>
      </w:r>
      <w:proofErr w:type="spellEnd"/>
      <w:r w:rsidRPr="008908D2">
        <w:t xml:space="preserve"> </w:t>
      </w:r>
      <w:proofErr w:type="spellStart"/>
      <w:r w:rsidRPr="008908D2">
        <w:t>d’esame</w:t>
      </w:r>
      <w:proofErr w:type="spellEnd"/>
      <w:r w:rsidRPr="008908D2">
        <w:t xml:space="preserve"> </w:t>
      </w:r>
      <w:proofErr w:type="spellStart"/>
      <w:r w:rsidRPr="008908D2">
        <w:t>distinto</w:t>
      </w:r>
      <w:proofErr w:type="spellEnd"/>
      <w:r w:rsidRPr="008908D2">
        <w:t xml:space="preserve">, </w:t>
      </w:r>
      <w:proofErr w:type="spellStart"/>
      <w:r w:rsidRPr="008908D2">
        <w:t>poiché</w:t>
      </w:r>
      <w:proofErr w:type="spellEnd"/>
      <w:r w:rsidRPr="008908D2">
        <w:t xml:space="preserve"> </w:t>
      </w:r>
      <w:proofErr w:type="spellStart"/>
      <w:r w:rsidRPr="008908D2">
        <w:t>l’ARE</w:t>
      </w:r>
      <w:proofErr w:type="spellEnd"/>
      <w:r w:rsidRPr="008908D2">
        <w:t xml:space="preserve"> non è </w:t>
      </w:r>
      <w:proofErr w:type="spellStart"/>
      <w:r w:rsidRPr="008908D2">
        <w:t>l’Ufficio</w:t>
      </w:r>
      <w:proofErr w:type="spellEnd"/>
      <w:r w:rsidRPr="008908D2">
        <w:t xml:space="preserve"> </w:t>
      </w:r>
      <w:proofErr w:type="spellStart"/>
      <w:r w:rsidRPr="008908D2">
        <w:t>federale</w:t>
      </w:r>
      <w:proofErr w:type="spellEnd"/>
      <w:r w:rsidRPr="008908D2">
        <w:t xml:space="preserve"> </w:t>
      </w:r>
      <w:proofErr w:type="spellStart"/>
      <w:r w:rsidRPr="008908D2">
        <w:t>competente</w:t>
      </w:r>
      <w:proofErr w:type="spellEnd"/>
      <w:r w:rsidRPr="008908D2">
        <w:t xml:space="preserve"> per </w:t>
      </w:r>
      <w:proofErr w:type="spellStart"/>
      <w:r w:rsidRPr="008908D2">
        <w:t>l’elaborazione</w:t>
      </w:r>
      <w:proofErr w:type="spellEnd"/>
      <w:r w:rsidRPr="008908D2">
        <w:t xml:space="preserve"> di </w:t>
      </w:r>
      <w:proofErr w:type="spellStart"/>
      <w:r w:rsidRPr="008908D2">
        <w:t>una</w:t>
      </w:r>
      <w:proofErr w:type="spellEnd"/>
      <w:r w:rsidRPr="008908D2">
        <w:t xml:space="preserve"> </w:t>
      </w:r>
      <w:proofErr w:type="spellStart"/>
      <w:r w:rsidRPr="008908D2">
        <w:t>concezione</w:t>
      </w:r>
      <w:proofErr w:type="spellEnd"/>
      <w:r w:rsidRPr="008908D2">
        <w:t xml:space="preserve"> o di </w:t>
      </w:r>
      <w:proofErr w:type="spellStart"/>
      <w:r w:rsidRPr="008908D2">
        <w:t>un</w:t>
      </w:r>
      <w:proofErr w:type="spellEnd"/>
      <w:r w:rsidRPr="008908D2">
        <w:t xml:space="preserve"> piano </w:t>
      </w:r>
      <w:proofErr w:type="spellStart"/>
      <w:r w:rsidRPr="008908D2">
        <w:t>settoriale</w:t>
      </w:r>
      <w:proofErr w:type="spellEnd"/>
      <w:r w:rsidRPr="008908D2">
        <w:t xml:space="preserve">. Nel </w:t>
      </w:r>
      <w:proofErr w:type="spellStart"/>
      <w:r w:rsidRPr="008908D2">
        <w:t>caso</w:t>
      </w:r>
      <w:proofErr w:type="spellEnd"/>
      <w:r w:rsidRPr="008908D2">
        <w:t xml:space="preserve"> del Piano </w:t>
      </w:r>
      <w:proofErr w:type="spellStart"/>
      <w:r w:rsidRPr="008908D2">
        <w:t>settoriale</w:t>
      </w:r>
      <w:proofErr w:type="spellEnd"/>
      <w:r w:rsidRPr="008908D2">
        <w:t xml:space="preserve"> SAC, per </w:t>
      </w:r>
      <w:proofErr w:type="spellStart"/>
      <w:r w:rsidRPr="008908D2">
        <w:t>il</w:t>
      </w:r>
      <w:proofErr w:type="spellEnd"/>
      <w:r w:rsidRPr="008908D2">
        <w:t xml:space="preserve"> </w:t>
      </w:r>
      <w:proofErr w:type="spellStart"/>
      <w:r w:rsidRPr="008908D2">
        <w:t>quale</w:t>
      </w:r>
      <w:proofErr w:type="spellEnd"/>
      <w:r w:rsidRPr="008908D2">
        <w:t xml:space="preserve"> </w:t>
      </w:r>
      <w:proofErr w:type="spellStart"/>
      <w:r w:rsidRPr="008908D2">
        <w:t>l’ARE</w:t>
      </w:r>
      <w:proofErr w:type="spellEnd"/>
      <w:r w:rsidRPr="008908D2">
        <w:t xml:space="preserve"> è </w:t>
      </w:r>
      <w:proofErr w:type="spellStart"/>
      <w:r w:rsidRPr="008908D2">
        <w:t>l’Ufficio</w:t>
      </w:r>
      <w:proofErr w:type="spellEnd"/>
      <w:r w:rsidRPr="008908D2">
        <w:t xml:space="preserve"> </w:t>
      </w:r>
      <w:proofErr w:type="spellStart"/>
      <w:r w:rsidRPr="008908D2">
        <w:t>federale</w:t>
      </w:r>
      <w:proofErr w:type="spellEnd"/>
      <w:r w:rsidRPr="008908D2">
        <w:t xml:space="preserve"> </w:t>
      </w:r>
      <w:proofErr w:type="spellStart"/>
      <w:r w:rsidRPr="008908D2">
        <w:t>competente</w:t>
      </w:r>
      <w:proofErr w:type="spellEnd"/>
      <w:r w:rsidRPr="008908D2">
        <w:t xml:space="preserve">, in </w:t>
      </w:r>
      <w:proofErr w:type="spellStart"/>
      <w:r w:rsidRPr="008908D2">
        <w:t>questo</w:t>
      </w:r>
      <w:proofErr w:type="spellEnd"/>
      <w:r w:rsidRPr="008908D2">
        <w:t xml:space="preserve"> </w:t>
      </w:r>
      <w:proofErr w:type="spellStart"/>
      <w:r w:rsidRPr="008908D2">
        <w:t>capitolo</w:t>
      </w:r>
      <w:proofErr w:type="spellEnd"/>
      <w:r w:rsidRPr="008908D2">
        <w:t xml:space="preserve"> del </w:t>
      </w:r>
      <w:proofErr w:type="spellStart"/>
      <w:r w:rsidRPr="008908D2">
        <w:t>Rapporto</w:t>
      </w:r>
      <w:proofErr w:type="spellEnd"/>
      <w:r w:rsidRPr="008908D2">
        <w:t xml:space="preserve"> </w:t>
      </w:r>
      <w:proofErr w:type="spellStart"/>
      <w:r w:rsidRPr="008908D2">
        <w:t>esplicativo</w:t>
      </w:r>
      <w:proofErr w:type="spellEnd"/>
      <w:r w:rsidRPr="008908D2">
        <w:t xml:space="preserve"> </w:t>
      </w:r>
      <w:proofErr w:type="spellStart"/>
      <w:r w:rsidRPr="008908D2">
        <w:t>viene</w:t>
      </w:r>
      <w:proofErr w:type="spellEnd"/>
      <w:r w:rsidRPr="008908D2">
        <w:t xml:space="preserve"> </w:t>
      </w:r>
      <w:proofErr w:type="spellStart"/>
      <w:r w:rsidRPr="008908D2">
        <w:t>illustrato</w:t>
      </w:r>
      <w:proofErr w:type="spellEnd"/>
      <w:r w:rsidRPr="008908D2">
        <w:t xml:space="preserve"> </w:t>
      </w:r>
      <w:proofErr w:type="spellStart"/>
      <w:r w:rsidRPr="008908D2">
        <w:t>come</w:t>
      </w:r>
      <w:proofErr w:type="spellEnd"/>
      <w:r w:rsidRPr="008908D2">
        <w:t xml:space="preserve"> </w:t>
      </w:r>
      <w:proofErr w:type="spellStart"/>
      <w:r w:rsidRPr="008908D2">
        <w:t>debbano</w:t>
      </w:r>
      <w:proofErr w:type="spellEnd"/>
      <w:r w:rsidRPr="008908D2">
        <w:t xml:space="preserve"> </w:t>
      </w:r>
      <w:proofErr w:type="spellStart"/>
      <w:r w:rsidRPr="008908D2">
        <w:t>essere</w:t>
      </w:r>
      <w:proofErr w:type="spellEnd"/>
      <w:r w:rsidRPr="008908D2">
        <w:t xml:space="preserve"> </w:t>
      </w:r>
      <w:proofErr w:type="spellStart"/>
      <w:r w:rsidRPr="008908D2">
        <w:t>soddisfatti</w:t>
      </w:r>
      <w:proofErr w:type="spellEnd"/>
      <w:r w:rsidRPr="008908D2">
        <w:t xml:space="preserve"> i </w:t>
      </w:r>
      <w:proofErr w:type="spellStart"/>
      <w:r w:rsidRPr="008908D2">
        <w:t>requisiti</w:t>
      </w:r>
      <w:proofErr w:type="spellEnd"/>
      <w:r w:rsidRPr="008908D2">
        <w:t xml:space="preserve"> </w:t>
      </w:r>
      <w:proofErr w:type="spellStart"/>
      <w:r w:rsidRPr="008908D2">
        <w:t>dell’art</w:t>
      </w:r>
      <w:proofErr w:type="spellEnd"/>
      <w:r w:rsidRPr="008908D2">
        <w:t xml:space="preserve">. 17 </w:t>
      </w:r>
      <w:proofErr w:type="spellStart"/>
      <w:r w:rsidRPr="008908D2">
        <w:t>cpv</w:t>
      </w:r>
      <w:proofErr w:type="spellEnd"/>
      <w:r w:rsidRPr="008908D2">
        <w:t>. 2.</w:t>
      </w:r>
    </w:p>
  </w:footnote>
  <w:footnote w:id="38">
    <w:p w14:paraId="75255B29" w14:textId="5C59D252" w:rsidR="00CA6EF0" w:rsidRPr="0006223B" w:rsidRDefault="00CA6EF0" w:rsidP="008908D2">
      <w:pPr>
        <w:pStyle w:val="KeinLeerraum"/>
        <w:rPr>
          <w:lang w:val="it-CH"/>
        </w:rPr>
      </w:pPr>
      <w:r w:rsidRPr="00D76B54">
        <w:rPr>
          <w:rStyle w:val="Funotenzeichen"/>
          <w:szCs w:val="18"/>
        </w:rPr>
        <w:footnoteRef/>
      </w:r>
      <w:r w:rsidRPr="008908D2">
        <w:rPr>
          <w:lang w:val="it-CH"/>
        </w:rPr>
        <w:t xml:space="preserve"> </w:t>
      </w:r>
      <w:r w:rsidRPr="008908D2">
        <w:rPr>
          <w:lang w:val="it-CH"/>
        </w:rPr>
        <w:tab/>
      </w:r>
      <w:r w:rsidRPr="0006223B">
        <w:rPr>
          <w:lang w:val="it-IT"/>
        </w:rPr>
        <w:t>Consiglio federale sv</w:t>
      </w:r>
      <w:r>
        <w:rPr>
          <w:lang w:val="it-IT"/>
        </w:rPr>
        <w:t>izzero</w:t>
      </w:r>
      <w:r w:rsidRPr="0006223B">
        <w:rPr>
          <w:lang w:val="it-IT"/>
        </w:rPr>
        <w:t xml:space="preserve">, </w:t>
      </w:r>
      <w:proofErr w:type="spellStart"/>
      <w:r>
        <w:rPr>
          <w:lang w:val="it-IT"/>
        </w:rPr>
        <w:t>CdC</w:t>
      </w:r>
      <w:proofErr w:type="spellEnd"/>
      <w:r w:rsidRPr="0006223B">
        <w:rPr>
          <w:lang w:val="it-IT"/>
        </w:rPr>
        <w:t xml:space="preserve">, </w:t>
      </w:r>
      <w:r>
        <w:rPr>
          <w:lang w:val="it-IT"/>
        </w:rPr>
        <w:t>DCPA</w:t>
      </w:r>
      <w:r w:rsidRPr="0006223B">
        <w:rPr>
          <w:lang w:val="it-IT"/>
        </w:rPr>
        <w:t xml:space="preserve">, </w:t>
      </w:r>
      <w:r>
        <w:rPr>
          <w:lang w:val="it-IT"/>
        </w:rPr>
        <w:t>UCS</w:t>
      </w:r>
      <w:r w:rsidRPr="0006223B">
        <w:rPr>
          <w:lang w:val="it-IT"/>
        </w:rPr>
        <w:t xml:space="preserve">, </w:t>
      </w:r>
      <w:r>
        <w:rPr>
          <w:lang w:val="it-IT"/>
        </w:rPr>
        <w:t>ACS</w:t>
      </w:r>
      <w:r w:rsidRPr="0006223B">
        <w:rPr>
          <w:lang w:val="it-IT"/>
        </w:rPr>
        <w:t xml:space="preserve"> (2012): </w:t>
      </w:r>
      <w:r>
        <w:rPr>
          <w:lang w:val="it-IT"/>
        </w:rPr>
        <w:t>Progetto territoriale Svizzera</w:t>
      </w:r>
      <w:r w:rsidRPr="0006223B">
        <w:rPr>
          <w:lang w:val="it-IT"/>
        </w:rPr>
        <w:t xml:space="preserve">. </w:t>
      </w:r>
      <w:r>
        <w:rPr>
          <w:lang w:val="it-IT"/>
        </w:rPr>
        <w:t>Versione rielaborata</w:t>
      </w:r>
      <w:r w:rsidRPr="0006223B">
        <w:rPr>
          <w:lang w:val="it-CH"/>
        </w:rPr>
        <w:t>, Bern</w:t>
      </w:r>
      <w:r>
        <w:rPr>
          <w:lang w:val="it-CH"/>
        </w:rPr>
        <w:t>a</w:t>
      </w:r>
      <w:r w:rsidRPr="0006223B">
        <w:rPr>
          <w:lang w:val="it-CH"/>
        </w:rPr>
        <w:t xml:space="preserve">, </w:t>
      </w:r>
      <w:r>
        <w:rPr>
          <w:lang w:val="it-CH"/>
        </w:rPr>
        <w:t>pag</w:t>
      </w:r>
      <w:r w:rsidRPr="0006223B">
        <w:rPr>
          <w:lang w:val="it-CH"/>
        </w:rPr>
        <w:t>. 45.</w:t>
      </w:r>
    </w:p>
  </w:footnote>
  <w:footnote w:id="39">
    <w:p w14:paraId="312DA021" w14:textId="0714D224" w:rsidR="00CA6EF0" w:rsidRPr="0006223B" w:rsidRDefault="00CA6EF0" w:rsidP="008908D2">
      <w:pPr>
        <w:pStyle w:val="KeinLeerraum"/>
        <w:rPr>
          <w:lang w:val="it-CH"/>
        </w:rPr>
      </w:pPr>
      <w:r w:rsidRPr="00D76B54">
        <w:rPr>
          <w:rStyle w:val="Funotenzeichen"/>
          <w:szCs w:val="18"/>
        </w:rPr>
        <w:footnoteRef/>
      </w:r>
      <w:r w:rsidRPr="008908D2">
        <w:rPr>
          <w:lang w:val="it-CH"/>
        </w:rPr>
        <w:t xml:space="preserve"> </w:t>
      </w:r>
      <w:r w:rsidRPr="008908D2">
        <w:rPr>
          <w:lang w:val="it-CH"/>
        </w:rPr>
        <w:tab/>
      </w:r>
      <w:r>
        <w:rPr>
          <w:lang w:val="it-CH"/>
        </w:rPr>
        <w:t>Ibid</w:t>
      </w:r>
      <w:r w:rsidRPr="0006223B">
        <w:rPr>
          <w:lang w:val="it-CH"/>
        </w:rPr>
        <w:t xml:space="preserve">., </w:t>
      </w:r>
      <w:proofErr w:type="spellStart"/>
      <w:r>
        <w:rPr>
          <w:lang w:val="it-CH"/>
        </w:rPr>
        <w:t>pagg</w:t>
      </w:r>
      <w:proofErr w:type="spellEnd"/>
      <w:r w:rsidRPr="0006223B">
        <w:rPr>
          <w:lang w:val="it-CH"/>
        </w:rPr>
        <w:t>. 50-51.</w:t>
      </w:r>
    </w:p>
  </w:footnote>
  <w:footnote w:id="40">
    <w:p w14:paraId="2D5A184F" w14:textId="573AFDF0" w:rsidR="00CA6EF0" w:rsidRPr="008908D2" w:rsidRDefault="00CA6EF0" w:rsidP="008908D2">
      <w:pPr>
        <w:pStyle w:val="KeinLeerraum"/>
        <w:rPr>
          <w:lang w:val="it-CH"/>
        </w:rPr>
      </w:pPr>
      <w:r w:rsidRPr="008908D2">
        <w:rPr>
          <w:rStyle w:val="Funotenzeichen"/>
        </w:rPr>
        <w:footnoteRef/>
      </w:r>
      <w:r w:rsidRPr="008908D2">
        <w:rPr>
          <w:rStyle w:val="Funotenzeichen"/>
          <w:lang w:val="it-CH"/>
        </w:rPr>
        <w:t xml:space="preserve"> </w:t>
      </w:r>
      <w:r w:rsidRPr="008908D2">
        <w:rPr>
          <w:lang w:val="it-CH"/>
        </w:rPr>
        <w:tab/>
        <w:t>Obiettivo 2.2: Arrestare l’estensione degli insediamenti, limitare la loro crescita solo all’interno di aree di sviluppo e di corridoi previsti a tale scopo, proteggere le superfici coltive e gli spazi naturali da un’ulteriore edificazione.</w:t>
      </w:r>
    </w:p>
  </w:footnote>
  <w:footnote w:id="41">
    <w:p w14:paraId="746366BD" w14:textId="3E20BB44" w:rsidR="00CA6EF0" w:rsidRPr="008908D2" w:rsidRDefault="00CA6EF0" w:rsidP="008908D2">
      <w:pPr>
        <w:pStyle w:val="KeinLeerraum"/>
      </w:pPr>
      <w:r w:rsidRPr="008908D2">
        <w:rPr>
          <w:rStyle w:val="Funotenzeichen"/>
        </w:rPr>
        <w:footnoteRef/>
      </w:r>
      <w:r w:rsidRPr="008908D2">
        <w:rPr>
          <w:rStyle w:val="Funotenzeichen"/>
          <w:lang w:val="it-CH"/>
        </w:rPr>
        <w:t xml:space="preserve"> </w:t>
      </w:r>
      <w:r>
        <w:rPr>
          <w:rStyle w:val="Funotenzeichen"/>
          <w:lang w:val="it-CH"/>
        </w:rPr>
        <w:tab/>
      </w:r>
      <w:r w:rsidRPr="008908D2">
        <w:rPr>
          <w:lang w:val="it-CH"/>
        </w:rPr>
        <w:t xml:space="preserve">Obiettivo 4.2: Conservare a lungo termine le funzioni del suolo. Scongiurare il degrado del suolo troppo utilizzato e, dove </w:t>
      </w:r>
      <w:proofErr w:type="spellStart"/>
      <w:r w:rsidRPr="008908D2">
        <w:t>possibile</w:t>
      </w:r>
      <w:proofErr w:type="spellEnd"/>
      <w:r w:rsidRPr="008908D2">
        <w:t xml:space="preserve">, </w:t>
      </w:r>
      <w:proofErr w:type="spellStart"/>
      <w:r w:rsidRPr="008908D2">
        <w:t>garantirne</w:t>
      </w:r>
      <w:proofErr w:type="spellEnd"/>
      <w:r w:rsidRPr="008908D2">
        <w:t xml:space="preserve"> la </w:t>
      </w:r>
      <w:proofErr w:type="spellStart"/>
      <w:r w:rsidRPr="008908D2">
        <w:t>ricostituzione</w:t>
      </w:r>
      <w:proofErr w:type="spellEnd"/>
      <w:r w:rsidRPr="008908D2">
        <w:t xml:space="preserve"> </w:t>
      </w:r>
      <w:proofErr w:type="spellStart"/>
      <w:r w:rsidRPr="008908D2">
        <w:t>con</w:t>
      </w:r>
      <w:proofErr w:type="spellEnd"/>
      <w:r w:rsidRPr="008908D2">
        <w:t xml:space="preserve"> le </w:t>
      </w:r>
      <w:proofErr w:type="spellStart"/>
      <w:r w:rsidRPr="008908D2">
        <w:t>sue</w:t>
      </w:r>
      <w:proofErr w:type="spellEnd"/>
      <w:r w:rsidRPr="008908D2">
        <w:t xml:space="preserve"> </w:t>
      </w:r>
      <w:proofErr w:type="spellStart"/>
      <w:r w:rsidRPr="008908D2">
        <w:t>funzionalità</w:t>
      </w:r>
      <w:proofErr w:type="spellEnd"/>
      <w:r w:rsidRPr="008908D2">
        <w:t xml:space="preserve"> </w:t>
      </w:r>
      <w:proofErr w:type="spellStart"/>
      <w:r w:rsidRPr="008908D2">
        <w:t>originali</w:t>
      </w:r>
      <w:proofErr w:type="spellEnd"/>
      <w:r w:rsidRPr="008908D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FCC7CA"/>
    <w:lvl w:ilvl="0">
      <w:start w:val="1"/>
      <w:numFmt w:val="decimal"/>
      <w:pStyle w:val="Listennummer3"/>
      <w:lvlText w:val="%1."/>
      <w:lvlJc w:val="left"/>
      <w:pPr>
        <w:tabs>
          <w:tab w:val="num" w:pos="926"/>
        </w:tabs>
        <w:ind w:left="926" w:hanging="360"/>
      </w:pPr>
    </w:lvl>
  </w:abstractNum>
  <w:abstractNum w:abstractNumId="1" w15:restartNumberingAfterBreak="0">
    <w:nsid w:val="FFFFFF89"/>
    <w:multiLevelType w:val="singleLevel"/>
    <w:tmpl w:val="03DC845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D02F3B"/>
    <w:multiLevelType w:val="hybridMultilevel"/>
    <w:tmpl w:val="D22EBF22"/>
    <w:lvl w:ilvl="0" w:tplc="F6C80248">
      <w:start w:val="1"/>
      <w:numFmt w:val="decimal"/>
      <w:lvlText w:val="P%1"/>
      <w:lvlJc w:val="left"/>
      <w:pPr>
        <w:ind w:left="72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986052D"/>
    <w:multiLevelType w:val="hybridMultilevel"/>
    <w:tmpl w:val="745EC3A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E30155"/>
    <w:multiLevelType w:val="hybridMultilevel"/>
    <w:tmpl w:val="2174AB8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0E550E7"/>
    <w:multiLevelType w:val="hybridMultilevel"/>
    <w:tmpl w:val="A6489CF4"/>
    <w:lvl w:ilvl="0" w:tplc="EF36AA94">
      <w:start w:val="1"/>
      <w:numFmt w:val="decimal"/>
      <w:lvlRestart w:val="0"/>
      <w:pStyle w:val="Randziffer"/>
      <w:lvlText w:val="%1"/>
      <w:lvlJc w:val="left"/>
      <w:pPr>
        <w:tabs>
          <w:tab w:val="num" w:pos="709"/>
        </w:tabs>
        <w:ind w:left="709" w:hanging="709"/>
      </w:pPr>
      <w:rPr>
        <w:rFonts w:ascii="Arial" w:hAnsi="Arial" w:cs="Arial" w:hint="default"/>
        <w:b w:val="0"/>
        <w:i w:val="0"/>
        <w:caps w:val="0"/>
        <w:strike w:val="0"/>
        <w:dstrike w:val="0"/>
        <w:vanish w:val="0"/>
        <w:color w:val="auto"/>
        <w:sz w:val="16"/>
        <w:u w:val="none"/>
        <w:effect w:val="none"/>
        <w:vertAlign w:val="baseline"/>
      </w:r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12D65AFD"/>
    <w:multiLevelType w:val="multilevel"/>
    <w:tmpl w:val="67C6A2C6"/>
    <w:lvl w:ilvl="0">
      <w:start w:val="1"/>
      <w:numFmt w:val="lowerLetter"/>
      <w:pStyle w:val="ListeAlphabet"/>
      <w:lvlText w:val="%1)"/>
      <w:lvlJc w:val="left"/>
      <w:pPr>
        <w:tabs>
          <w:tab w:val="num" w:pos="851"/>
        </w:tabs>
        <w:ind w:left="851" w:hanging="851"/>
      </w:pPr>
      <w:rPr>
        <w:rFonts w:ascii="Arial" w:hAnsi="Arial" w:hint="default"/>
        <w:b w:val="0"/>
        <w:i w:val="0"/>
        <w:color w:val="000000"/>
        <w:sz w:val="20"/>
        <w:u w:color="000000"/>
      </w:rPr>
    </w:lvl>
    <w:lvl w:ilvl="1">
      <w:start w:val="1"/>
      <w:numFmt w:val="lowerLetter"/>
      <w:lvlText w:val="%2)"/>
      <w:lvlJc w:val="left"/>
      <w:pPr>
        <w:tabs>
          <w:tab w:val="num" w:pos="720"/>
        </w:tabs>
        <w:ind w:left="720" w:hanging="360"/>
      </w:pPr>
      <w:rPr>
        <w:rFonts w:hint="default"/>
        <w:b w:val="0"/>
        <w:i w:val="0"/>
        <w:color w:val="000000"/>
        <w:sz w:val="20"/>
        <w:u w:color="000000"/>
      </w:rPr>
    </w:lvl>
    <w:lvl w:ilvl="2">
      <w:start w:val="1"/>
      <w:numFmt w:val="lowerRoman"/>
      <w:lvlText w:val="%3)"/>
      <w:lvlJc w:val="left"/>
      <w:pPr>
        <w:tabs>
          <w:tab w:val="num" w:pos="1080"/>
        </w:tabs>
        <w:ind w:left="1080" w:hanging="360"/>
      </w:pPr>
      <w:rPr>
        <w:rFonts w:hint="default"/>
        <w:b w:val="0"/>
        <w:i w:val="0"/>
        <w:color w:val="000000"/>
        <w:sz w:val="20"/>
        <w:u w:color="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A72AA9"/>
    <w:multiLevelType w:val="hybridMultilevel"/>
    <w:tmpl w:val="81EC9F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A07816"/>
    <w:multiLevelType w:val="hybridMultilevel"/>
    <w:tmpl w:val="7708E740"/>
    <w:lvl w:ilvl="0" w:tplc="15B64CDA">
      <w:start w:val="1"/>
      <w:numFmt w:val="bullet"/>
      <w:lvlText w:val=""/>
      <w:lvlJc w:val="left"/>
      <w:pPr>
        <w:ind w:left="720" w:hanging="360"/>
      </w:pPr>
      <w:rPr>
        <w:rFonts w:ascii="Symbol" w:hAnsi="Symbol" w:hint="default"/>
      </w:rPr>
    </w:lvl>
    <w:lvl w:ilvl="1" w:tplc="DEE47BD6">
      <w:start w:val="1"/>
      <w:numFmt w:val="bullet"/>
      <w:lvlText w:val="o"/>
      <w:lvlJc w:val="left"/>
      <w:pPr>
        <w:ind w:left="1440" w:hanging="360"/>
      </w:pPr>
      <w:rPr>
        <w:rFonts w:ascii="Courier New" w:hAnsi="Courier New" w:hint="default"/>
      </w:rPr>
    </w:lvl>
    <w:lvl w:ilvl="2" w:tplc="419A04C6">
      <w:start w:val="1"/>
      <w:numFmt w:val="bullet"/>
      <w:lvlText w:val=""/>
      <w:lvlJc w:val="left"/>
      <w:pPr>
        <w:ind w:left="2160" w:hanging="360"/>
      </w:pPr>
      <w:rPr>
        <w:rFonts w:ascii="Wingdings" w:hAnsi="Wingdings" w:hint="default"/>
      </w:rPr>
    </w:lvl>
    <w:lvl w:ilvl="3" w:tplc="8780DFD0">
      <w:start w:val="1"/>
      <w:numFmt w:val="bullet"/>
      <w:lvlText w:val=""/>
      <w:lvlJc w:val="left"/>
      <w:pPr>
        <w:ind w:left="2880" w:hanging="360"/>
      </w:pPr>
      <w:rPr>
        <w:rFonts w:ascii="Symbol" w:hAnsi="Symbol" w:hint="default"/>
      </w:rPr>
    </w:lvl>
    <w:lvl w:ilvl="4" w:tplc="DE588852">
      <w:start w:val="1"/>
      <w:numFmt w:val="bullet"/>
      <w:lvlText w:val="o"/>
      <w:lvlJc w:val="left"/>
      <w:pPr>
        <w:ind w:left="3600" w:hanging="360"/>
      </w:pPr>
      <w:rPr>
        <w:rFonts w:ascii="Courier New" w:hAnsi="Courier New" w:hint="default"/>
      </w:rPr>
    </w:lvl>
    <w:lvl w:ilvl="5" w:tplc="4CD29FC8">
      <w:start w:val="1"/>
      <w:numFmt w:val="bullet"/>
      <w:lvlText w:val=""/>
      <w:lvlJc w:val="left"/>
      <w:pPr>
        <w:ind w:left="4320" w:hanging="360"/>
      </w:pPr>
      <w:rPr>
        <w:rFonts w:ascii="Wingdings" w:hAnsi="Wingdings" w:hint="default"/>
      </w:rPr>
    </w:lvl>
    <w:lvl w:ilvl="6" w:tplc="42F4FCC4">
      <w:start w:val="1"/>
      <w:numFmt w:val="bullet"/>
      <w:lvlText w:val=""/>
      <w:lvlJc w:val="left"/>
      <w:pPr>
        <w:ind w:left="5040" w:hanging="360"/>
      </w:pPr>
      <w:rPr>
        <w:rFonts w:ascii="Symbol" w:hAnsi="Symbol" w:hint="default"/>
      </w:rPr>
    </w:lvl>
    <w:lvl w:ilvl="7" w:tplc="80AEF138">
      <w:start w:val="1"/>
      <w:numFmt w:val="bullet"/>
      <w:lvlText w:val="o"/>
      <w:lvlJc w:val="left"/>
      <w:pPr>
        <w:ind w:left="5760" w:hanging="360"/>
      </w:pPr>
      <w:rPr>
        <w:rFonts w:ascii="Courier New" w:hAnsi="Courier New" w:hint="default"/>
      </w:rPr>
    </w:lvl>
    <w:lvl w:ilvl="8" w:tplc="AED0CC1A">
      <w:start w:val="1"/>
      <w:numFmt w:val="bullet"/>
      <w:lvlText w:val=""/>
      <w:lvlJc w:val="left"/>
      <w:pPr>
        <w:ind w:left="6480" w:hanging="360"/>
      </w:pPr>
      <w:rPr>
        <w:rFonts w:ascii="Wingdings" w:hAnsi="Wingdings" w:hint="default"/>
      </w:rPr>
    </w:lvl>
  </w:abstractNum>
  <w:abstractNum w:abstractNumId="9" w15:restartNumberingAfterBreak="0">
    <w:nsid w:val="17F54542"/>
    <w:multiLevelType w:val="hybridMultilevel"/>
    <w:tmpl w:val="B6FC865E"/>
    <w:lvl w:ilvl="0" w:tplc="82429DD6">
      <w:start w:val="1"/>
      <w:numFmt w:val="decimal"/>
      <w:lvlText w:val="I%1"/>
      <w:lvlJc w:val="left"/>
      <w:pPr>
        <w:ind w:left="720" w:hanging="360"/>
      </w:pPr>
      <w:rPr>
        <w:rFonts w:ascii="Arial" w:hAnsi="Arial" w:hint="default"/>
        <w:b/>
        <w:i w:val="0"/>
        <w:caps w:val="0"/>
        <w:strike w:val="0"/>
        <w:dstrike w:val="0"/>
        <w:vanish w:val="0"/>
        <w:vertAlign w:val="baseline"/>
        <w:lang w:val="de-CH"/>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8CD2982"/>
    <w:multiLevelType w:val="hybridMultilevel"/>
    <w:tmpl w:val="30BE6724"/>
    <w:lvl w:ilvl="0" w:tplc="68589228">
      <w:start w:val="1"/>
      <w:numFmt w:val="bullet"/>
      <w:lvlText w:val=""/>
      <w:lvlJc w:val="left"/>
      <w:pPr>
        <w:ind w:left="720" w:hanging="360"/>
      </w:pPr>
      <w:rPr>
        <w:rFonts w:ascii="Symbol" w:hAnsi="Symbol" w:hint="default"/>
      </w:rPr>
    </w:lvl>
    <w:lvl w:ilvl="1" w:tplc="B02E6772">
      <w:start w:val="1"/>
      <w:numFmt w:val="bullet"/>
      <w:lvlText w:val="o"/>
      <w:lvlJc w:val="left"/>
      <w:pPr>
        <w:ind w:left="1440" w:hanging="360"/>
      </w:pPr>
      <w:rPr>
        <w:rFonts w:ascii="Courier New" w:hAnsi="Courier New" w:hint="default"/>
      </w:rPr>
    </w:lvl>
    <w:lvl w:ilvl="2" w:tplc="FC8E7F80">
      <w:start w:val="1"/>
      <w:numFmt w:val="bullet"/>
      <w:lvlText w:val=""/>
      <w:lvlJc w:val="left"/>
      <w:pPr>
        <w:ind w:left="2160" w:hanging="360"/>
      </w:pPr>
      <w:rPr>
        <w:rFonts w:ascii="Wingdings" w:hAnsi="Wingdings" w:hint="default"/>
      </w:rPr>
    </w:lvl>
    <w:lvl w:ilvl="3" w:tplc="E0F0D79A">
      <w:start w:val="1"/>
      <w:numFmt w:val="bullet"/>
      <w:lvlText w:val=""/>
      <w:lvlJc w:val="left"/>
      <w:pPr>
        <w:ind w:left="2880" w:hanging="360"/>
      </w:pPr>
      <w:rPr>
        <w:rFonts w:ascii="Symbol" w:hAnsi="Symbol" w:hint="default"/>
      </w:rPr>
    </w:lvl>
    <w:lvl w:ilvl="4" w:tplc="E648E788">
      <w:start w:val="1"/>
      <w:numFmt w:val="bullet"/>
      <w:lvlText w:val="o"/>
      <w:lvlJc w:val="left"/>
      <w:pPr>
        <w:ind w:left="3600" w:hanging="360"/>
      </w:pPr>
      <w:rPr>
        <w:rFonts w:ascii="Courier New" w:hAnsi="Courier New" w:hint="default"/>
      </w:rPr>
    </w:lvl>
    <w:lvl w:ilvl="5" w:tplc="DDD24C94">
      <w:start w:val="1"/>
      <w:numFmt w:val="bullet"/>
      <w:lvlText w:val=""/>
      <w:lvlJc w:val="left"/>
      <w:pPr>
        <w:ind w:left="4320" w:hanging="360"/>
      </w:pPr>
      <w:rPr>
        <w:rFonts w:ascii="Wingdings" w:hAnsi="Wingdings" w:hint="default"/>
      </w:rPr>
    </w:lvl>
    <w:lvl w:ilvl="6" w:tplc="60CCDC5A">
      <w:start w:val="1"/>
      <w:numFmt w:val="bullet"/>
      <w:lvlText w:val=""/>
      <w:lvlJc w:val="left"/>
      <w:pPr>
        <w:ind w:left="5040" w:hanging="360"/>
      </w:pPr>
      <w:rPr>
        <w:rFonts w:ascii="Symbol" w:hAnsi="Symbol" w:hint="default"/>
      </w:rPr>
    </w:lvl>
    <w:lvl w:ilvl="7" w:tplc="ECBC79D4">
      <w:start w:val="1"/>
      <w:numFmt w:val="bullet"/>
      <w:lvlText w:val="o"/>
      <w:lvlJc w:val="left"/>
      <w:pPr>
        <w:ind w:left="5760" w:hanging="360"/>
      </w:pPr>
      <w:rPr>
        <w:rFonts w:ascii="Courier New" w:hAnsi="Courier New" w:hint="default"/>
      </w:rPr>
    </w:lvl>
    <w:lvl w:ilvl="8" w:tplc="2BBC10A6">
      <w:start w:val="1"/>
      <w:numFmt w:val="bullet"/>
      <w:lvlText w:val=""/>
      <w:lvlJc w:val="left"/>
      <w:pPr>
        <w:ind w:left="6480" w:hanging="360"/>
      </w:pPr>
      <w:rPr>
        <w:rFonts w:ascii="Wingdings" w:hAnsi="Wingdings" w:hint="default"/>
      </w:rPr>
    </w:lvl>
  </w:abstractNum>
  <w:abstractNum w:abstractNumId="11" w15:restartNumberingAfterBreak="0">
    <w:nsid w:val="1F621722"/>
    <w:multiLevelType w:val="hybridMultilevel"/>
    <w:tmpl w:val="61E4D3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FB774FC"/>
    <w:multiLevelType w:val="multilevel"/>
    <w:tmpl w:val="4E660F9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135"/>
        </w:tabs>
        <w:ind w:left="1135" w:hanging="709"/>
      </w:pPr>
      <w:rPr>
        <w:rFonts w:hint="default"/>
      </w:rPr>
    </w:lvl>
    <w:lvl w:ilvl="2">
      <w:start w:val="1"/>
      <w:numFmt w:val="decimal"/>
      <w:pStyle w:val="berschrift3"/>
      <w:lvlText w:val="%1.%2.%3"/>
      <w:lvlJc w:val="left"/>
      <w:pPr>
        <w:tabs>
          <w:tab w:val="num" w:pos="709"/>
        </w:tabs>
        <w:ind w:left="709" w:hanging="709"/>
      </w:pPr>
      <w:rPr>
        <w:rFonts w:hint="default"/>
        <w:b/>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28C835FA"/>
    <w:multiLevelType w:val="hybridMultilevel"/>
    <w:tmpl w:val="BA2E1D9E"/>
    <w:lvl w:ilvl="0" w:tplc="33F815D4">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B53219"/>
    <w:multiLevelType w:val="hybridMultilevel"/>
    <w:tmpl w:val="33E42B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C9912BE"/>
    <w:multiLevelType w:val="hybridMultilevel"/>
    <w:tmpl w:val="669C03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1BF23E0"/>
    <w:multiLevelType w:val="hybridMultilevel"/>
    <w:tmpl w:val="DF30FA1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34A4D36"/>
    <w:multiLevelType w:val="multilevel"/>
    <w:tmpl w:val="C308A236"/>
    <w:lvl w:ilvl="0">
      <w:start w:val="1"/>
      <w:numFmt w:val="decimal"/>
      <w:lvlText w:val="D%1"/>
      <w:lvlJc w:val="left"/>
      <w:pPr>
        <w:ind w:left="720" w:hanging="360"/>
      </w:pPr>
      <w:rPr>
        <w:rFonts w:ascii="Arial" w:hAnsi="Arial" w:hint="default"/>
        <w:b/>
        <w:i w:val="0"/>
        <w:caps w:val="0"/>
        <w:strike w:val="0"/>
        <w:dstrike w:val="0"/>
        <w:vanish w:val="0"/>
        <w:vertAlign w:val="baseline"/>
        <w:lang w:val="de-C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145201"/>
    <w:multiLevelType w:val="hybridMultilevel"/>
    <w:tmpl w:val="65B64F36"/>
    <w:lvl w:ilvl="0" w:tplc="08070015">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FB6D0E"/>
    <w:multiLevelType w:val="hybridMultilevel"/>
    <w:tmpl w:val="2682C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D06859"/>
    <w:multiLevelType w:val="hybridMultilevel"/>
    <w:tmpl w:val="40F670FC"/>
    <w:lvl w:ilvl="0" w:tplc="DBE8020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DB6D14"/>
    <w:multiLevelType w:val="hybridMultilevel"/>
    <w:tmpl w:val="4942C156"/>
    <w:lvl w:ilvl="0" w:tplc="57ACD4C6">
      <w:start w:val="1"/>
      <w:numFmt w:val="decimal"/>
      <w:lvlText w:val="G%1"/>
      <w:lvlJc w:val="left"/>
      <w:pPr>
        <w:ind w:left="36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4B361FAC"/>
    <w:multiLevelType w:val="hybridMultilevel"/>
    <w:tmpl w:val="A878804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3" w15:restartNumberingAfterBreak="0">
    <w:nsid w:val="4FED0F1D"/>
    <w:multiLevelType w:val="hybridMultilevel"/>
    <w:tmpl w:val="EC88B0BC"/>
    <w:lvl w:ilvl="0" w:tplc="E6F86B18">
      <w:start w:val="1"/>
      <w:numFmt w:val="bullet"/>
      <w:pStyle w:val="ListePunkt"/>
      <w:lvlText w:val=""/>
      <w:lvlJc w:val="left"/>
      <w:pPr>
        <w:tabs>
          <w:tab w:val="num" w:pos="785"/>
        </w:tabs>
        <w:ind w:left="785" w:hanging="360"/>
      </w:pPr>
      <w:rPr>
        <w:rFonts w:ascii="Wingdings" w:hAnsi="Wingdings"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B4E5B"/>
    <w:multiLevelType w:val="hybridMultilevel"/>
    <w:tmpl w:val="FC7E23E2"/>
    <w:lvl w:ilvl="0" w:tplc="7ED6701A">
      <w:start w:val="1"/>
      <w:numFmt w:val="decimal"/>
      <w:lvlText w:val="F%1"/>
      <w:lvlJc w:val="left"/>
      <w:pPr>
        <w:ind w:left="72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82E138F"/>
    <w:multiLevelType w:val="hybridMultilevel"/>
    <w:tmpl w:val="1574843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45B88"/>
    <w:multiLevelType w:val="hybridMultilevel"/>
    <w:tmpl w:val="0B647BC0"/>
    <w:lvl w:ilvl="0" w:tplc="F48EA7E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BB67D20"/>
    <w:multiLevelType w:val="hybridMultilevel"/>
    <w:tmpl w:val="192E7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D76281D"/>
    <w:multiLevelType w:val="hybridMultilevel"/>
    <w:tmpl w:val="8780A3B8"/>
    <w:lvl w:ilvl="0" w:tplc="11400A96">
      <w:start w:val="1"/>
      <w:numFmt w:val="lowerLetter"/>
      <w:lvlText w:val="%1)"/>
      <w:lvlJc w:val="left"/>
      <w:pPr>
        <w:ind w:left="1065" w:hanging="705"/>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0" w15:restartNumberingAfterBreak="0">
    <w:nsid w:val="70FC3F24"/>
    <w:multiLevelType w:val="hybridMultilevel"/>
    <w:tmpl w:val="FB6E3EE6"/>
    <w:lvl w:ilvl="0" w:tplc="0810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E487266"/>
    <w:multiLevelType w:val="hybridMultilevel"/>
    <w:tmpl w:val="553C42F4"/>
    <w:lvl w:ilvl="0" w:tplc="9C14301A">
      <w:start w:val="1"/>
      <w:numFmt w:val="bullet"/>
      <w:pStyle w:val="Punkt"/>
      <w:lvlText w:val=""/>
      <w:lvlJc w:val="left"/>
      <w:pPr>
        <w:tabs>
          <w:tab w:val="num" w:pos="284"/>
        </w:tabs>
        <w:ind w:left="284" w:hanging="284"/>
      </w:pPr>
      <w:rPr>
        <w:rFonts w:ascii="Symbol" w:hAnsi="Symbol" w:hint="default"/>
        <w:b w:val="0"/>
        <w:i w:val="0"/>
        <w:sz w:val="20"/>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6"/>
  </w:num>
  <w:num w:numId="4">
    <w:abstractNumId w:val="12"/>
  </w:num>
  <w:num w:numId="5">
    <w:abstractNumId w:val="0"/>
  </w:num>
  <w:num w:numId="6">
    <w:abstractNumId w:val="6"/>
  </w:num>
  <w:num w:numId="7">
    <w:abstractNumId w:val="31"/>
  </w:num>
  <w:num w:numId="8">
    <w:abstractNumId w:val="23"/>
  </w:num>
  <w:num w:numId="9">
    <w:abstractNumId w:val="1"/>
  </w:num>
  <w:num w:numId="10">
    <w:abstractNumId w:val="13"/>
  </w:num>
  <w:num w:numId="11">
    <w:abstractNumId w:val="5"/>
  </w:num>
  <w:num w:numId="12">
    <w:abstractNumId w:val="21"/>
  </w:num>
  <w:num w:numId="13">
    <w:abstractNumId w:val="24"/>
  </w:num>
  <w:num w:numId="14">
    <w:abstractNumId w:val="11"/>
  </w:num>
  <w:num w:numId="15">
    <w:abstractNumId w:val="4"/>
  </w:num>
  <w:num w:numId="16">
    <w:abstractNumId w:val="22"/>
  </w:num>
  <w:num w:numId="17">
    <w:abstractNumId w:val="3"/>
  </w:num>
  <w:num w:numId="18">
    <w:abstractNumId w:val="20"/>
  </w:num>
  <w:num w:numId="19">
    <w:abstractNumId w:val="29"/>
  </w:num>
  <w:num w:numId="20">
    <w:abstractNumId w:val="16"/>
  </w:num>
  <w:num w:numId="21">
    <w:abstractNumId w:val="18"/>
  </w:num>
  <w:num w:numId="22">
    <w:abstractNumId w:val="28"/>
  </w:num>
  <w:num w:numId="23">
    <w:abstractNumId w:val="19"/>
  </w:num>
  <w:num w:numId="24">
    <w:abstractNumId w:val="27"/>
  </w:num>
  <w:num w:numId="25">
    <w:abstractNumId w:val="7"/>
  </w:num>
  <w:num w:numId="26">
    <w:abstractNumId w:val="25"/>
  </w:num>
  <w:num w:numId="27">
    <w:abstractNumId w:val="14"/>
  </w:num>
  <w:num w:numId="28">
    <w:abstractNumId w:val="9"/>
  </w:num>
  <w:num w:numId="29">
    <w:abstractNumId w:val="2"/>
  </w:num>
  <w:num w:numId="30">
    <w:abstractNumId w:val="17"/>
  </w:num>
  <w:num w:numId="31">
    <w:abstractNumId w:val="30"/>
  </w:num>
  <w:num w:numId="32">
    <w:abstractNumId w:val="12"/>
  </w:num>
  <w:num w:numId="33">
    <w:abstractNumId w:val="12"/>
  </w:num>
  <w:num w:numId="34">
    <w:abstractNumId w:val="12"/>
  </w:num>
  <w:num w:numId="35">
    <w:abstractNumId w:val="12"/>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mirrorMargins/>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AT" w:vendorID="64" w:dllVersion="6" w:nlCheck="1" w:checkStyle="0"/>
  <w:activeWritingStyle w:appName="MSWord" w:lang="en-GB" w:vendorID="64" w:dllVersion="6" w:nlCheck="1" w:checkStyle="1"/>
  <w:activeWritingStyle w:appName="MSWord" w:lang="de-DE" w:vendorID="64" w:dllVersion="0" w:nlCheck="1" w:checkStyle="0"/>
  <w:activeWritingStyle w:appName="MSWord" w:lang="de-CH" w:vendorID="64" w:dllVersion="0" w:nlCheck="1" w:checkStyle="0"/>
  <w:activeWritingStyle w:appName="MSWord" w:lang="it-CH"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it-IT" w:vendorID="64" w:dllVersion="131078" w:nlCheck="1" w:checkStyle="0"/>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D7"/>
    <w:rsid w:val="000001B4"/>
    <w:rsid w:val="000016A8"/>
    <w:rsid w:val="0000179F"/>
    <w:rsid w:val="00001A9A"/>
    <w:rsid w:val="000020E7"/>
    <w:rsid w:val="0000229A"/>
    <w:rsid w:val="00002807"/>
    <w:rsid w:val="000028BB"/>
    <w:rsid w:val="00002DF8"/>
    <w:rsid w:val="000032C4"/>
    <w:rsid w:val="00003447"/>
    <w:rsid w:val="000036BA"/>
    <w:rsid w:val="00003A70"/>
    <w:rsid w:val="00003C3E"/>
    <w:rsid w:val="00003EC0"/>
    <w:rsid w:val="000040C9"/>
    <w:rsid w:val="00004862"/>
    <w:rsid w:val="000048B9"/>
    <w:rsid w:val="00004D15"/>
    <w:rsid w:val="00005C0E"/>
    <w:rsid w:val="0000614B"/>
    <w:rsid w:val="000065FE"/>
    <w:rsid w:val="0000663E"/>
    <w:rsid w:val="00006D70"/>
    <w:rsid w:val="00006EA8"/>
    <w:rsid w:val="000072B4"/>
    <w:rsid w:val="00007793"/>
    <w:rsid w:val="00007C7E"/>
    <w:rsid w:val="00007EE0"/>
    <w:rsid w:val="0001070B"/>
    <w:rsid w:val="00010942"/>
    <w:rsid w:val="0001115D"/>
    <w:rsid w:val="00011578"/>
    <w:rsid w:val="00011912"/>
    <w:rsid w:val="000119E3"/>
    <w:rsid w:val="00011B41"/>
    <w:rsid w:val="00011F6A"/>
    <w:rsid w:val="000121C8"/>
    <w:rsid w:val="00012211"/>
    <w:rsid w:val="00012BF8"/>
    <w:rsid w:val="00012DD4"/>
    <w:rsid w:val="00013255"/>
    <w:rsid w:val="000140DD"/>
    <w:rsid w:val="00014429"/>
    <w:rsid w:val="00014B95"/>
    <w:rsid w:val="00014FF6"/>
    <w:rsid w:val="00015273"/>
    <w:rsid w:val="00015EC5"/>
    <w:rsid w:val="0001655A"/>
    <w:rsid w:val="00016C94"/>
    <w:rsid w:val="00016F82"/>
    <w:rsid w:val="000173AB"/>
    <w:rsid w:val="00017555"/>
    <w:rsid w:val="0001778C"/>
    <w:rsid w:val="00020624"/>
    <w:rsid w:val="00020D3C"/>
    <w:rsid w:val="00020D88"/>
    <w:rsid w:val="000210B1"/>
    <w:rsid w:val="0002165E"/>
    <w:rsid w:val="00021783"/>
    <w:rsid w:val="00022FE3"/>
    <w:rsid w:val="000230E6"/>
    <w:rsid w:val="000232DA"/>
    <w:rsid w:val="0002357C"/>
    <w:rsid w:val="000235BA"/>
    <w:rsid w:val="00023930"/>
    <w:rsid w:val="00023CBB"/>
    <w:rsid w:val="000241C4"/>
    <w:rsid w:val="000244B4"/>
    <w:rsid w:val="00025238"/>
    <w:rsid w:val="00025640"/>
    <w:rsid w:val="00026B83"/>
    <w:rsid w:val="00026E0E"/>
    <w:rsid w:val="00026E20"/>
    <w:rsid w:val="00027D8A"/>
    <w:rsid w:val="00030261"/>
    <w:rsid w:val="00030287"/>
    <w:rsid w:val="000319AE"/>
    <w:rsid w:val="00031A67"/>
    <w:rsid w:val="00031BE1"/>
    <w:rsid w:val="00032714"/>
    <w:rsid w:val="0003288C"/>
    <w:rsid w:val="00032C96"/>
    <w:rsid w:val="000330DB"/>
    <w:rsid w:val="000331E8"/>
    <w:rsid w:val="000339FE"/>
    <w:rsid w:val="00033AB5"/>
    <w:rsid w:val="000349EF"/>
    <w:rsid w:val="00034F14"/>
    <w:rsid w:val="00035D75"/>
    <w:rsid w:val="00035D9F"/>
    <w:rsid w:val="00036154"/>
    <w:rsid w:val="0003622A"/>
    <w:rsid w:val="00036237"/>
    <w:rsid w:val="000363BF"/>
    <w:rsid w:val="00037139"/>
    <w:rsid w:val="00037BBE"/>
    <w:rsid w:val="00040252"/>
    <w:rsid w:val="00040714"/>
    <w:rsid w:val="00040A46"/>
    <w:rsid w:val="00040C24"/>
    <w:rsid w:val="00040C6B"/>
    <w:rsid w:val="00041167"/>
    <w:rsid w:val="0004150F"/>
    <w:rsid w:val="00042346"/>
    <w:rsid w:val="0004295A"/>
    <w:rsid w:val="00042E13"/>
    <w:rsid w:val="000436C8"/>
    <w:rsid w:val="00043A97"/>
    <w:rsid w:val="00043F53"/>
    <w:rsid w:val="000441EB"/>
    <w:rsid w:val="00044221"/>
    <w:rsid w:val="00044AEE"/>
    <w:rsid w:val="0004503F"/>
    <w:rsid w:val="0004527B"/>
    <w:rsid w:val="0004550A"/>
    <w:rsid w:val="00045CA4"/>
    <w:rsid w:val="000465C2"/>
    <w:rsid w:val="00046B5E"/>
    <w:rsid w:val="00046D30"/>
    <w:rsid w:val="000470F0"/>
    <w:rsid w:val="0004728C"/>
    <w:rsid w:val="00047975"/>
    <w:rsid w:val="000504C9"/>
    <w:rsid w:val="0005087B"/>
    <w:rsid w:val="000519E2"/>
    <w:rsid w:val="00051A81"/>
    <w:rsid w:val="00051C6D"/>
    <w:rsid w:val="00051EC4"/>
    <w:rsid w:val="000522D1"/>
    <w:rsid w:val="00052B31"/>
    <w:rsid w:val="00052E82"/>
    <w:rsid w:val="00053C84"/>
    <w:rsid w:val="00054203"/>
    <w:rsid w:val="000547DE"/>
    <w:rsid w:val="00054B05"/>
    <w:rsid w:val="00055548"/>
    <w:rsid w:val="00056222"/>
    <w:rsid w:val="00057967"/>
    <w:rsid w:val="00057E30"/>
    <w:rsid w:val="00060131"/>
    <w:rsid w:val="00060379"/>
    <w:rsid w:val="000603E2"/>
    <w:rsid w:val="00060567"/>
    <w:rsid w:val="0006070A"/>
    <w:rsid w:val="0006161E"/>
    <w:rsid w:val="000616BC"/>
    <w:rsid w:val="00061B22"/>
    <w:rsid w:val="00061BB2"/>
    <w:rsid w:val="000620EC"/>
    <w:rsid w:val="0006223B"/>
    <w:rsid w:val="00062480"/>
    <w:rsid w:val="0006314E"/>
    <w:rsid w:val="000631D1"/>
    <w:rsid w:val="00063EC8"/>
    <w:rsid w:val="0006460C"/>
    <w:rsid w:val="000646C2"/>
    <w:rsid w:val="00064A2F"/>
    <w:rsid w:val="00064D30"/>
    <w:rsid w:val="00064FD1"/>
    <w:rsid w:val="00065F24"/>
    <w:rsid w:val="00066108"/>
    <w:rsid w:val="000672B7"/>
    <w:rsid w:val="0006746E"/>
    <w:rsid w:val="0006770F"/>
    <w:rsid w:val="00067EBB"/>
    <w:rsid w:val="0007017F"/>
    <w:rsid w:val="0007072B"/>
    <w:rsid w:val="00071093"/>
    <w:rsid w:val="0007124B"/>
    <w:rsid w:val="000712BE"/>
    <w:rsid w:val="00071545"/>
    <w:rsid w:val="00071756"/>
    <w:rsid w:val="000717DA"/>
    <w:rsid w:val="00072DDF"/>
    <w:rsid w:val="00072E10"/>
    <w:rsid w:val="000736C0"/>
    <w:rsid w:val="000738B2"/>
    <w:rsid w:val="00073BD1"/>
    <w:rsid w:val="00073CF5"/>
    <w:rsid w:val="000746BD"/>
    <w:rsid w:val="00074949"/>
    <w:rsid w:val="00074B94"/>
    <w:rsid w:val="00074FD4"/>
    <w:rsid w:val="00075082"/>
    <w:rsid w:val="000756CF"/>
    <w:rsid w:val="00075A60"/>
    <w:rsid w:val="00076595"/>
    <w:rsid w:val="000765A4"/>
    <w:rsid w:val="00076643"/>
    <w:rsid w:val="00076CA7"/>
    <w:rsid w:val="00077833"/>
    <w:rsid w:val="00077C67"/>
    <w:rsid w:val="00080809"/>
    <w:rsid w:val="00080A55"/>
    <w:rsid w:val="00080C9E"/>
    <w:rsid w:val="00080DE0"/>
    <w:rsid w:val="00080EFC"/>
    <w:rsid w:val="00081244"/>
    <w:rsid w:val="00081609"/>
    <w:rsid w:val="000817CC"/>
    <w:rsid w:val="000820D1"/>
    <w:rsid w:val="000822A1"/>
    <w:rsid w:val="00082534"/>
    <w:rsid w:val="00082C84"/>
    <w:rsid w:val="00082F30"/>
    <w:rsid w:val="000830AB"/>
    <w:rsid w:val="00083717"/>
    <w:rsid w:val="000839B0"/>
    <w:rsid w:val="000851E8"/>
    <w:rsid w:val="000859CB"/>
    <w:rsid w:val="00086D19"/>
    <w:rsid w:val="000871A7"/>
    <w:rsid w:val="00087781"/>
    <w:rsid w:val="00087938"/>
    <w:rsid w:val="00087EF1"/>
    <w:rsid w:val="0009014A"/>
    <w:rsid w:val="00090161"/>
    <w:rsid w:val="00090612"/>
    <w:rsid w:val="00090CD9"/>
    <w:rsid w:val="00091855"/>
    <w:rsid w:val="00091EA5"/>
    <w:rsid w:val="00092339"/>
    <w:rsid w:val="000927D7"/>
    <w:rsid w:val="000930DC"/>
    <w:rsid w:val="00093C03"/>
    <w:rsid w:val="000941C2"/>
    <w:rsid w:val="00094203"/>
    <w:rsid w:val="00094681"/>
    <w:rsid w:val="00094C59"/>
    <w:rsid w:val="00094DD8"/>
    <w:rsid w:val="000955B3"/>
    <w:rsid w:val="000968E7"/>
    <w:rsid w:val="00096AAD"/>
    <w:rsid w:val="00097F49"/>
    <w:rsid w:val="000A05D0"/>
    <w:rsid w:val="000A0A3A"/>
    <w:rsid w:val="000A0EEA"/>
    <w:rsid w:val="000A102E"/>
    <w:rsid w:val="000A254F"/>
    <w:rsid w:val="000A2B94"/>
    <w:rsid w:val="000A3E75"/>
    <w:rsid w:val="000A41EA"/>
    <w:rsid w:val="000A4F12"/>
    <w:rsid w:val="000A59AC"/>
    <w:rsid w:val="000A59E0"/>
    <w:rsid w:val="000A5C95"/>
    <w:rsid w:val="000A5E5A"/>
    <w:rsid w:val="000A7143"/>
    <w:rsid w:val="000B067B"/>
    <w:rsid w:val="000B06E0"/>
    <w:rsid w:val="000B0C07"/>
    <w:rsid w:val="000B144E"/>
    <w:rsid w:val="000B1808"/>
    <w:rsid w:val="000B23A4"/>
    <w:rsid w:val="000B369B"/>
    <w:rsid w:val="000B3E93"/>
    <w:rsid w:val="000B42A6"/>
    <w:rsid w:val="000B4619"/>
    <w:rsid w:val="000B4803"/>
    <w:rsid w:val="000B4A29"/>
    <w:rsid w:val="000B4F82"/>
    <w:rsid w:val="000B53DC"/>
    <w:rsid w:val="000B53EC"/>
    <w:rsid w:val="000B546B"/>
    <w:rsid w:val="000B56B2"/>
    <w:rsid w:val="000B5E89"/>
    <w:rsid w:val="000B6288"/>
    <w:rsid w:val="000B650E"/>
    <w:rsid w:val="000B651B"/>
    <w:rsid w:val="000B67D6"/>
    <w:rsid w:val="000B6BAC"/>
    <w:rsid w:val="000B6C02"/>
    <w:rsid w:val="000B6C4E"/>
    <w:rsid w:val="000B703D"/>
    <w:rsid w:val="000B7166"/>
    <w:rsid w:val="000B71BD"/>
    <w:rsid w:val="000B7204"/>
    <w:rsid w:val="000B75A3"/>
    <w:rsid w:val="000B7903"/>
    <w:rsid w:val="000B7B54"/>
    <w:rsid w:val="000C073F"/>
    <w:rsid w:val="000C0A79"/>
    <w:rsid w:val="000C10A1"/>
    <w:rsid w:val="000C14A1"/>
    <w:rsid w:val="000C15CD"/>
    <w:rsid w:val="000C1671"/>
    <w:rsid w:val="000C2473"/>
    <w:rsid w:val="000C2C52"/>
    <w:rsid w:val="000C2ECF"/>
    <w:rsid w:val="000C3832"/>
    <w:rsid w:val="000C3A22"/>
    <w:rsid w:val="000C3CC9"/>
    <w:rsid w:val="000C4696"/>
    <w:rsid w:val="000C489A"/>
    <w:rsid w:val="000C4B71"/>
    <w:rsid w:val="000C5A6F"/>
    <w:rsid w:val="000C5EE5"/>
    <w:rsid w:val="000C5F6F"/>
    <w:rsid w:val="000C5FC5"/>
    <w:rsid w:val="000C6057"/>
    <w:rsid w:val="000C6990"/>
    <w:rsid w:val="000C7F75"/>
    <w:rsid w:val="000D0C3E"/>
    <w:rsid w:val="000D0CE1"/>
    <w:rsid w:val="000D15C2"/>
    <w:rsid w:val="000D2276"/>
    <w:rsid w:val="000D2786"/>
    <w:rsid w:val="000D27F7"/>
    <w:rsid w:val="000D2B62"/>
    <w:rsid w:val="000D2FB3"/>
    <w:rsid w:val="000D3BCE"/>
    <w:rsid w:val="000D42AC"/>
    <w:rsid w:val="000D45C0"/>
    <w:rsid w:val="000D45CA"/>
    <w:rsid w:val="000D47F6"/>
    <w:rsid w:val="000D725F"/>
    <w:rsid w:val="000D785F"/>
    <w:rsid w:val="000D79CB"/>
    <w:rsid w:val="000D7DC8"/>
    <w:rsid w:val="000D7DEA"/>
    <w:rsid w:val="000E0142"/>
    <w:rsid w:val="000E01AD"/>
    <w:rsid w:val="000E0792"/>
    <w:rsid w:val="000E0797"/>
    <w:rsid w:val="000E14A2"/>
    <w:rsid w:val="000E1E7C"/>
    <w:rsid w:val="000E2827"/>
    <w:rsid w:val="000E2F02"/>
    <w:rsid w:val="000E2F9F"/>
    <w:rsid w:val="000E2FDA"/>
    <w:rsid w:val="000E37DE"/>
    <w:rsid w:val="000E382B"/>
    <w:rsid w:val="000E3B15"/>
    <w:rsid w:val="000E4B0C"/>
    <w:rsid w:val="000E5494"/>
    <w:rsid w:val="000E58B2"/>
    <w:rsid w:val="000E5EDB"/>
    <w:rsid w:val="000E6CD6"/>
    <w:rsid w:val="000E7334"/>
    <w:rsid w:val="000E74E3"/>
    <w:rsid w:val="000E766A"/>
    <w:rsid w:val="000E779B"/>
    <w:rsid w:val="000E7A8D"/>
    <w:rsid w:val="000F0B99"/>
    <w:rsid w:val="000F12C1"/>
    <w:rsid w:val="000F14E5"/>
    <w:rsid w:val="000F17FA"/>
    <w:rsid w:val="000F1826"/>
    <w:rsid w:val="000F2606"/>
    <w:rsid w:val="000F2AB1"/>
    <w:rsid w:val="000F2C72"/>
    <w:rsid w:val="000F2C84"/>
    <w:rsid w:val="000F39AC"/>
    <w:rsid w:val="000F39B1"/>
    <w:rsid w:val="000F462A"/>
    <w:rsid w:val="000F49E3"/>
    <w:rsid w:val="000F4B0B"/>
    <w:rsid w:val="000F5B60"/>
    <w:rsid w:val="000F66E9"/>
    <w:rsid w:val="000F68D2"/>
    <w:rsid w:val="000F6E9C"/>
    <w:rsid w:val="000F7BB0"/>
    <w:rsid w:val="001000BF"/>
    <w:rsid w:val="0010023D"/>
    <w:rsid w:val="001005CF"/>
    <w:rsid w:val="001006BD"/>
    <w:rsid w:val="00100B42"/>
    <w:rsid w:val="00100D5A"/>
    <w:rsid w:val="001011EA"/>
    <w:rsid w:val="0010172D"/>
    <w:rsid w:val="001018FE"/>
    <w:rsid w:val="0010190C"/>
    <w:rsid w:val="00101CFC"/>
    <w:rsid w:val="00101EB1"/>
    <w:rsid w:val="0010256F"/>
    <w:rsid w:val="00102578"/>
    <w:rsid w:val="00102A2F"/>
    <w:rsid w:val="00102BB4"/>
    <w:rsid w:val="00102C09"/>
    <w:rsid w:val="00102C52"/>
    <w:rsid w:val="00103447"/>
    <w:rsid w:val="001035C5"/>
    <w:rsid w:val="0010465D"/>
    <w:rsid w:val="00105331"/>
    <w:rsid w:val="0010577B"/>
    <w:rsid w:val="001057C2"/>
    <w:rsid w:val="001062F5"/>
    <w:rsid w:val="001065E9"/>
    <w:rsid w:val="00107E36"/>
    <w:rsid w:val="00107EBF"/>
    <w:rsid w:val="0011007A"/>
    <w:rsid w:val="00110209"/>
    <w:rsid w:val="00110CFA"/>
    <w:rsid w:val="00111115"/>
    <w:rsid w:val="001119D0"/>
    <w:rsid w:val="00111ECA"/>
    <w:rsid w:val="001122EB"/>
    <w:rsid w:val="00112DEE"/>
    <w:rsid w:val="001135FA"/>
    <w:rsid w:val="0011394E"/>
    <w:rsid w:val="00114B9D"/>
    <w:rsid w:val="001159CC"/>
    <w:rsid w:val="001159DD"/>
    <w:rsid w:val="00115ACA"/>
    <w:rsid w:val="0011641B"/>
    <w:rsid w:val="0011659D"/>
    <w:rsid w:val="00116D99"/>
    <w:rsid w:val="00117530"/>
    <w:rsid w:val="00117696"/>
    <w:rsid w:val="0011770A"/>
    <w:rsid w:val="00120BD6"/>
    <w:rsid w:val="00120FDC"/>
    <w:rsid w:val="001210CC"/>
    <w:rsid w:val="00121292"/>
    <w:rsid w:val="00121B53"/>
    <w:rsid w:val="001222BD"/>
    <w:rsid w:val="001223D0"/>
    <w:rsid w:val="0012284C"/>
    <w:rsid w:val="001229D8"/>
    <w:rsid w:val="00122E33"/>
    <w:rsid w:val="00123481"/>
    <w:rsid w:val="0012368F"/>
    <w:rsid w:val="001238D4"/>
    <w:rsid w:val="001239CB"/>
    <w:rsid w:val="00123C88"/>
    <w:rsid w:val="001240F5"/>
    <w:rsid w:val="0012474F"/>
    <w:rsid w:val="001249D1"/>
    <w:rsid w:val="00124B07"/>
    <w:rsid w:val="00125819"/>
    <w:rsid w:val="001259B6"/>
    <w:rsid w:val="0012607C"/>
    <w:rsid w:val="0012627B"/>
    <w:rsid w:val="00127107"/>
    <w:rsid w:val="001279DE"/>
    <w:rsid w:val="00127D0A"/>
    <w:rsid w:val="00130837"/>
    <w:rsid w:val="00130B97"/>
    <w:rsid w:val="001313E7"/>
    <w:rsid w:val="001316A8"/>
    <w:rsid w:val="001319F7"/>
    <w:rsid w:val="00131EA8"/>
    <w:rsid w:val="00132382"/>
    <w:rsid w:val="001324C0"/>
    <w:rsid w:val="00132760"/>
    <w:rsid w:val="00133189"/>
    <w:rsid w:val="00133E92"/>
    <w:rsid w:val="00134B66"/>
    <w:rsid w:val="00134D89"/>
    <w:rsid w:val="00134E2B"/>
    <w:rsid w:val="001351FB"/>
    <w:rsid w:val="00135409"/>
    <w:rsid w:val="00135878"/>
    <w:rsid w:val="001358BF"/>
    <w:rsid w:val="0013632D"/>
    <w:rsid w:val="001363AD"/>
    <w:rsid w:val="00136431"/>
    <w:rsid w:val="00136699"/>
    <w:rsid w:val="00136C50"/>
    <w:rsid w:val="0013789E"/>
    <w:rsid w:val="00137AEC"/>
    <w:rsid w:val="00137D76"/>
    <w:rsid w:val="00137ED5"/>
    <w:rsid w:val="001400B4"/>
    <w:rsid w:val="0014085E"/>
    <w:rsid w:val="00140988"/>
    <w:rsid w:val="00140C03"/>
    <w:rsid w:val="00140F9D"/>
    <w:rsid w:val="001410D7"/>
    <w:rsid w:val="0014150F"/>
    <w:rsid w:val="001415C9"/>
    <w:rsid w:val="00141638"/>
    <w:rsid w:val="00141DC8"/>
    <w:rsid w:val="00142D1B"/>
    <w:rsid w:val="001433C7"/>
    <w:rsid w:val="001436F4"/>
    <w:rsid w:val="00143776"/>
    <w:rsid w:val="00143DAD"/>
    <w:rsid w:val="00144398"/>
    <w:rsid w:val="001445E3"/>
    <w:rsid w:val="00144862"/>
    <w:rsid w:val="00144FAB"/>
    <w:rsid w:val="001450F3"/>
    <w:rsid w:val="0014540C"/>
    <w:rsid w:val="0014558D"/>
    <w:rsid w:val="00146054"/>
    <w:rsid w:val="001464BC"/>
    <w:rsid w:val="00146D73"/>
    <w:rsid w:val="00146E3B"/>
    <w:rsid w:val="001472EC"/>
    <w:rsid w:val="001506B9"/>
    <w:rsid w:val="00150BAB"/>
    <w:rsid w:val="00152348"/>
    <w:rsid w:val="00152B33"/>
    <w:rsid w:val="00152C62"/>
    <w:rsid w:val="00152F6E"/>
    <w:rsid w:val="0015335A"/>
    <w:rsid w:val="0015355A"/>
    <w:rsid w:val="0015364F"/>
    <w:rsid w:val="00153669"/>
    <w:rsid w:val="0015387A"/>
    <w:rsid w:val="00154617"/>
    <w:rsid w:val="001560AD"/>
    <w:rsid w:val="001562CC"/>
    <w:rsid w:val="0015649B"/>
    <w:rsid w:val="00156AB1"/>
    <w:rsid w:val="00156AEF"/>
    <w:rsid w:val="00157509"/>
    <w:rsid w:val="00157912"/>
    <w:rsid w:val="0016016D"/>
    <w:rsid w:val="00160F53"/>
    <w:rsid w:val="001627BC"/>
    <w:rsid w:val="00162C4B"/>
    <w:rsid w:val="00162D33"/>
    <w:rsid w:val="001630C4"/>
    <w:rsid w:val="001663BD"/>
    <w:rsid w:val="00166649"/>
    <w:rsid w:val="00166797"/>
    <w:rsid w:val="00166C10"/>
    <w:rsid w:val="00166D5C"/>
    <w:rsid w:val="0016716D"/>
    <w:rsid w:val="001671FB"/>
    <w:rsid w:val="001677A1"/>
    <w:rsid w:val="00167F3B"/>
    <w:rsid w:val="00170135"/>
    <w:rsid w:val="0017052C"/>
    <w:rsid w:val="00170D1A"/>
    <w:rsid w:val="001710B9"/>
    <w:rsid w:val="00171A7A"/>
    <w:rsid w:val="00171B40"/>
    <w:rsid w:val="00171CF7"/>
    <w:rsid w:val="0017204A"/>
    <w:rsid w:val="00172FD9"/>
    <w:rsid w:val="0017355C"/>
    <w:rsid w:val="00173735"/>
    <w:rsid w:val="00173FFA"/>
    <w:rsid w:val="00175846"/>
    <w:rsid w:val="00175864"/>
    <w:rsid w:val="00175B9F"/>
    <w:rsid w:val="00175C94"/>
    <w:rsid w:val="00176186"/>
    <w:rsid w:val="00176ACC"/>
    <w:rsid w:val="00177D0A"/>
    <w:rsid w:val="00180471"/>
    <w:rsid w:val="001805F6"/>
    <w:rsid w:val="00180761"/>
    <w:rsid w:val="00180AA0"/>
    <w:rsid w:val="00180FA8"/>
    <w:rsid w:val="00181780"/>
    <w:rsid w:val="00182212"/>
    <w:rsid w:val="001823C5"/>
    <w:rsid w:val="001825D3"/>
    <w:rsid w:val="0018272D"/>
    <w:rsid w:val="00182B1B"/>
    <w:rsid w:val="00182D8D"/>
    <w:rsid w:val="001838C4"/>
    <w:rsid w:val="00183B4E"/>
    <w:rsid w:val="00183BC1"/>
    <w:rsid w:val="001842F9"/>
    <w:rsid w:val="001847A4"/>
    <w:rsid w:val="001850B5"/>
    <w:rsid w:val="001850C3"/>
    <w:rsid w:val="00185341"/>
    <w:rsid w:val="00187A29"/>
    <w:rsid w:val="00187D4D"/>
    <w:rsid w:val="00187EF1"/>
    <w:rsid w:val="00187F5F"/>
    <w:rsid w:val="00190DDE"/>
    <w:rsid w:val="001912DC"/>
    <w:rsid w:val="0019213D"/>
    <w:rsid w:val="00192204"/>
    <w:rsid w:val="001922F4"/>
    <w:rsid w:val="0019267B"/>
    <w:rsid w:val="00192AFE"/>
    <w:rsid w:val="00192FA2"/>
    <w:rsid w:val="00193345"/>
    <w:rsid w:val="00193D31"/>
    <w:rsid w:val="00193F71"/>
    <w:rsid w:val="001940EF"/>
    <w:rsid w:val="001942E3"/>
    <w:rsid w:val="00194583"/>
    <w:rsid w:val="00194CEA"/>
    <w:rsid w:val="00194D49"/>
    <w:rsid w:val="00194D6C"/>
    <w:rsid w:val="00194EEF"/>
    <w:rsid w:val="001950F5"/>
    <w:rsid w:val="001953AC"/>
    <w:rsid w:val="00195738"/>
    <w:rsid w:val="00196017"/>
    <w:rsid w:val="00196119"/>
    <w:rsid w:val="0019625A"/>
    <w:rsid w:val="00197AEC"/>
    <w:rsid w:val="00197F7F"/>
    <w:rsid w:val="001A01CF"/>
    <w:rsid w:val="001A0C33"/>
    <w:rsid w:val="001A1542"/>
    <w:rsid w:val="001A16DA"/>
    <w:rsid w:val="001A1DE6"/>
    <w:rsid w:val="001A201C"/>
    <w:rsid w:val="001A26FA"/>
    <w:rsid w:val="001A2E4A"/>
    <w:rsid w:val="001A33D1"/>
    <w:rsid w:val="001A33EE"/>
    <w:rsid w:val="001A4F00"/>
    <w:rsid w:val="001A4F30"/>
    <w:rsid w:val="001A5CDB"/>
    <w:rsid w:val="001A603A"/>
    <w:rsid w:val="001A6185"/>
    <w:rsid w:val="001A6519"/>
    <w:rsid w:val="001A6664"/>
    <w:rsid w:val="001A7824"/>
    <w:rsid w:val="001B0575"/>
    <w:rsid w:val="001B0804"/>
    <w:rsid w:val="001B0B16"/>
    <w:rsid w:val="001B1CF6"/>
    <w:rsid w:val="001B1EB1"/>
    <w:rsid w:val="001B28F9"/>
    <w:rsid w:val="001B2C56"/>
    <w:rsid w:val="001B32F9"/>
    <w:rsid w:val="001B3BDC"/>
    <w:rsid w:val="001B4859"/>
    <w:rsid w:val="001B4935"/>
    <w:rsid w:val="001B594D"/>
    <w:rsid w:val="001B605A"/>
    <w:rsid w:val="001B6557"/>
    <w:rsid w:val="001B6BE0"/>
    <w:rsid w:val="001B6C8A"/>
    <w:rsid w:val="001B6D5D"/>
    <w:rsid w:val="001B761C"/>
    <w:rsid w:val="001B77A1"/>
    <w:rsid w:val="001B785C"/>
    <w:rsid w:val="001C000B"/>
    <w:rsid w:val="001C0D1A"/>
    <w:rsid w:val="001C1077"/>
    <w:rsid w:val="001C1434"/>
    <w:rsid w:val="001C14E0"/>
    <w:rsid w:val="001C17CC"/>
    <w:rsid w:val="001C19BC"/>
    <w:rsid w:val="001C1ACA"/>
    <w:rsid w:val="001C1C51"/>
    <w:rsid w:val="001C1DAA"/>
    <w:rsid w:val="001C1E9F"/>
    <w:rsid w:val="001C20F9"/>
    <w:rsid w:val="001C2345"/>
    <w:rsid w:val="001C2400"/>
    <w:rsid w:val="001C333F"/>
    <w:rsid w:val="001C39E9"/>
    <w:rsid w:val="001C3A94"/>
    <w:rsid w:val="001C3D37"/>
    <w:rsid w:val="001C44B1"/>
    <w:rsid w:val="001C494C"/>
    <w:rsid w:val="001C4CA3"/>
    <w:rsid w:val="001C5519"/>
    <w:rsid w:val="001C57C7"/>
    <w:rsid w:val="001C5FF4"/>
    <w:rsid w:val="001C636F"/>
    <w:rsid w:val="001C672F"/>
    <w:rsid w:val="001C6AD1"/>
    <w:rsid w:val="001C716F"/>
    <w:rsid w:val="001C7198"/>
    <w:rsid w:val="001C7306"/>
    <w:rsid w:val="001D0180"/>
    <w:rsid w:val="001D06BB"/>
    <w:rsid w:val="001D09E5"/>
    <w:rsid w:val="001D0A53"/>
    <w:rsid w:val="001D0CD5"/>
    <w:rsid w:val="001D11A4"/>
    <w:rsid w:val="001D244A"/>
    <w:rsid w:val="001D2CE0"/>
    <w:rsid w:val="001D35B6"/>
    <w:rsid w:val="001D3D98"/>
    <w:rsid w:val="001D4CCE"/>
    <w:rsid w:val="001D4DDA"/>
    <w:rsid w:val="001D528A"/>
    <w:rsid w:val="001D5593"/>
    <w:rsid w:val="001D5B58"/>
    <w:rsid w:val="001D61AE"/>
    <w:rsid w:val="001D687F"/>
    <w:rsid w:val="001D6906"/>
    <w:rsid w:val="001D6AC5"/>
    <w:rsid w:val="001D6CA7"/>
    <w:rsid w:val="001D6E1E"/>
    <w:rsid w:val="001D7FCD"/>
    <w:rsid w:val="001E0119"/>
    <w:rsid w:val="001E0135"/>
    <w:rsid w:val="001E0796"/>
    <w:rsid w:val="001E0FEA"/>
    <w:rsid w:val="001E1F01"/>
    <w:rsid w:val="001E2680"/>
    <w:rsid w:val="001E2FBF"/>
    <w:rsid w:val="001E2FEE"/>
    <w:rsid w:val="001E49C0"/>
    <w:rsid w:val="001E5EC2"/>
    <w:rsid w:val="001E6236"/>
    <w:rsid w:val="001E64C2"/>
    <w:rsid w:val="001E7112"/>
    <w:rsid w:val="001F03F8"/>
    <w:rsid w:val="001F09D5"/>
    <w:rsid w:val="001F0A16"/>
    <w:rsid w:val="001F0BC1"/>
    <w:rsid w:val="001F0FF8"/>
    <w:rsid w:val="001F1B98"/>
    <w:rsid w:val="001F20D2"/>
    <w:rsid w:val="001F219F"/>
    <w:rsid w:val="001F22F6"/>
    <w:rsid w:val="001F4A23"/>
    <w:rsid w:val="001F500E"/>
    <w:rsid w:val="001F5AEB"/>
    <w:rsid w:val="001F5BC4"/>
    <w:rsid w:val="001F5F90"/>
    <w:rsid w:val="001F607A"/>
    <w:rsid w:val="001F6503"/>
    <w:rsid w:val="001F6723"/>
    <w:rsid w:val="001F683D"/>
    <w:rsid w:val="001F6B58"/>
    <w:rsid w:val="001F6DD6"/>
    <w:rsid w:val="001F703E"/>
    <w:rsid w:val="001F7177"/>
    <w:rsid w:val="001F717B"/>
    <w:rsid w:val="001F7712"/>
    <w:rsid w:val="001F7B8E"/>
    <w:rsid w:val="001F7E09"/>
    <w:rsid w:val="00200C28"/>
    <w:rsid w:val="00200E61"/>
    <w:rsid w:val="00200FC1"/>
    <w:rsid w:val="00201031"/>
    <w:rsid w:val="002014A5"/>
    <w:rsid w:val="00201802"/>
    <w:rsid w:val="00201A8E"/>
    <w:rsid w:val="00201F32"/>
    <w:rsid w:val="00202C32"/>
    <w:rsid w:val="002031EB"/>
    <w:rsid w:val="0020375F"/>
    <w:rsid w:val="002041A5"/>
    <w:rsid w:val="00204EC2"/>
    <w:rsid w:val="00204FCB"/>
    <w:rsid w:val="0020538E"/>
    <w:rsid w:val="002054A2"/>
    <w:rsid w:val="002054DE"/>
    <w:rsid w:val="0020579E"/>
    <w:rsid w:val="00205837"/>
    <w:rsid w:val="0020584C"/>
    <w:rsid w:val="00206751"/>
    <w:rsid w:val="00206E37"/>
    <w:rsid w:val="00207962"/>
    <w:rsid w:val="00207A9E"/>
    <w:rsid w:val="00207C9B"/>
    <w:rsid w:val="002101AE"/>
    <w:rsid w:val="0021099D"/>
    <w:rsid w:val="00211607"/>
    <w:rsid w:val="00211CAC"/>
    <w:rsid w:val="00212209"/>
    <w:rsid w:val="0021227C"/>
    <w:rsid w:val="0021279A"/>
    <w:rsid w:val="002127C7"/>
    <w:rsid w:val="00212893"/>
    <w:rsid w:val="00212BCF"/>
    <w:rsid w:val="002133AB"/>
    <w:rsid w:val="002135C9"/>
    <w:rsid w:val="00213764"/>
    <w:rsid w:val="00213B3E"/>
    <w:rsid w:val="0021441B"/>
    <w:rsid w:val="00214E86"/>
    <w:rsid w:val="00215B52"/>
    <w:rsid w:val="00215BC3"/>
    <w:rsid w:val="0021624A"/>
    <w:rsid w:val="00217389"/>
    <w:rsid w:val="0021762C"/>
    <w:rsid w:val="00217914"/>
    <w:rsid w:val="00217CBB"/>
    <w:rsid w:val="00217CBC"/>
    <w:rsid w:val="002209A4"/>
    <w:rsid w:val="002209A7"/>
    <w:rsid w:val="00220AC9"/>
    <w:rsid w:val="00220CAE"/>
    <w:rsid w:val="002210E4"/>
    <w:rsid w:val="00221C8E"/>
    <w:rsid w:val="00221D44"/>
    <w:rsid w:val="00222BBE"/>
    <w:rsid w:val="00222DFE"/>
    <w:rsid w:val="00223687"/>
    <w:rsid w:val="002237E2"/>
    <w:rsid w:val="00223986"/>
    <w:rsid w:val="00223D96"/>
    <w:rsid w:val="00223F23"/>
    <w:rsid w:val="00224428"/>
    <w:rsid w:val="002247F6"/>
    <w:rsid w:val="002254F5"/>
    <w:rsid w:val="00225788"/>
    <w:rsid w:val="002257BD"/>
    <w:rsid w:val="00225D18"/>
    <w:rsid w:val="00226BBC"/>
    <w:rsid w:val="00227394"/>
    <w:rsid w:val="002275E1"/>
    <w:rsid w:val="00227734"/>
    <w:rsid w:val="00227AFA"/>
    <w:rsid w:val="00227BC6"/>
    <w:rsid w:val="0023013D"/>
    <w:rsid w:val="002302A0"/>
    <w:rsid w:val="002308DD"/>
    <w:rsid w:val="00230EBB"/>
    <w:rsid w:val="00230EDB"/>
    <w:rsid w:val="002313E2"/>
    <w:rsid w:val="002317D7"/>
    <w:rsid w:val="002319BB"/>
    <w:rsid w:val="00231A50"/>
    <w:rsid w:val="00231B15"/>
    <w:rsid w:val="00232211"/>
    <w:rsid w:val="002322AE"/>
    <w:rsid w:val="002322DE"/>
    <w:rsid w:val="00232839"/>
    <w:rsid w:val="002333A6"/>
    <w:rsid w:val="00235300"/>
    <w:rsid w:val="00235412"/>
    <w:rsid w:val="002355CA"/>
    <w:rsid w:val="00235B21"/>
    <w:rsid w:val="002369F2"/>
    <w:rsid w:val="00236E4F"/>
    <w:rsid w:val="00237004"/>
    <w:rsid w:val="0023719A"/>
    <w:rsid w:val="00237714"/>
    <w:rsid w:val="00237FDF"/>
    <w:rsid w:val="002404E6"/>
    <w:rsid w:val="0024085F"/>
    <w:rsid w:val="00241360"/>
    <w:rsid w:val="00242408"/>
    <w:rsid w:val="002426E9"/>
    <w:rsid w:val="002429BB"/>
    <w:rsid w:val="002434A7"/>
    <w:rsid w:val="0024389F"/>
    <w:rsid w:val="00243CC9"/>
    <w:rsid w:val="00244C50"/>
    <w:rsid w:val="00244EE5"/>
    <w:rsid w:val="0024607B"/>
    <w:rsid w:val="00246323"/>
    <w:rsid w:val="002472BD"/>
    <w:rsid w:val="002475BF"/>
    <w:rsid w:val="00250149"/>
    <w:rsid w:val="0025033E"/>
    <w:rsid w:val="00251269"/>
    <w:rsid w:val="00251B0F"/>
    <w:rsid w:val="00251EB3"/>
    <w:rsid w:val="00252400"/>
    <w:rsid w:val="00252714"/>
    <w:rsid w:val="00253312"/>
    <w:rsid w:val="00253984"/>
    <w:rsid w:val="002543A7"/>
    <w:rsid w:val="00255171"/>
    <w:rsid w:val="00255768"/>
    <w:rsid w:val="0025583E"/>
    <w:rsid w:val="00255CD5"/>
    <w:rsid w:val="00256355"/>
    <w:rsid w:val="00256768"/>
    <w:rsid w:val="002572A4"/>
    <w:rsid w:val="00257A0D"/>
    <w:rsid w:val="00257B96"/>
    <w:rsid w:val="002601AA"/>
    <w:rsid w:val="002606E2"/>
    <w:rsid w:val="00260A2E"/>
    <w:rsid w:val="00261017"/>
    <w:rsid w:val="0026145F"/>
    <w:rsid w:val="00261635"/>
    <w:rsid w:val="00261B32"/>
    <w:rsid w:val="002620FF"/>
    <w:rsid w:val="002621F2"/>
    <w:rsid w:val="0026232A"/>
    <w:rsid w:val="002624F4"/>
    <w:rsid w:val="0026295F"/>
    <w:rsid w:val="00263471"/>
    <w:rsid w:val="00263927"/>
    <w:rsid w:val="00263E47"/>
    <w:rsid w:val="00263EF6"/>
    <w:rsid w:val="0026526F"/>
    <w:rsid w:val="00265346"/>
    <w:rsid w:val="00265751"/>
    <w:rsid w:val="002666BB"/>
    <w:rsid w:val="002674B0"/>
    <w:rsid w:val="002675A3"/>
    <w:rsid w:val="002677E6"/>
    <w:rsid w:val="00267BEC"/>
    <w:rsid w:val="00267E8C"/>
    <w:rsid w:val="002703FE"/>
    <w:rsid w:val="00270709"/>
    <w:rsid w:val="00270BB9"/>
    <w:rsid w:val="00270FB0"/>
    <w:rsid w:val="00271081"/>
    <w:rsid w:val="00271236"/>
    <w:rsid w:val="0027175A"/>
    <w:rsid w:val="00271D89"/>
    <w:rsid w:val="00272117"/>
    <w:rsid w:val="002722D8"/>
    <w:rsid w:val="00272691"/>
    <w:rsid w:val="00274580"/>
    <w:rsid w:val="002750EF"/>
    <w:rsid w:val="00275AE5"/>
    <w:rsid w:val="002761BC"/>
    <w:rsid w:val="00276638"/>
    <w:rsid w:val="00276D9B"/>
    <w:rsid w:val="00276FB7"/>
    <w:rsid w:val="002773F2"/>
    <w:rsid w:val="00277C71"/>
    <w:rsid w:val="00277CDA"/>
    <w:rsid w:val="00277FBD"/>
    <w:rsid w:val="0028003A"/>
    <w:rsid w:val="00280C0C"/>
    <w:rsid w:val="00281E86"/>
    <w:rsid w:val="0028222B"/>
    <w:rsid w:val="002822D7"/>
    <w:rsid w:val="00282C44"/>
    <w:rsid w:val="0028342C"/>
    <w:rsid w:val="00283B3A"/>
    <w:rsid w:val="00283B4B"/>
    <w:rsid w:val="00283EC4"/>
    <w:rsid w:val="0028435A"/>
    <w:rsid w:val="0028499E"/>
    <w:rsid w:val="00284B46"/>
    <w:rsid w:val="00285023"/>
    <w:rsid w:val="00286192"/>
    <w:rsid w:val="00287343"/>
    <w:rsid w:val="00290673"/>
    <w:rsid w:val="00290D80"/>
    <w:rsid w:val="00291719"/>
    <w:rsid w:val="0029184E"/>
    <w:rsid w:val="00291920"/>
    <w:rsid w:val="002919A4"/>
    <w:rsid w:val="00291BE4"/>
    <w:rsid w:val="00291C73"/>
    <w:rsid w:val="002920A8"/>
    <w:rsid w:val="0029226A"/>
    <w:rsid w:val="00292355"/>
    <w:rsid w:val="00292558"/>
    <w:rsid w:val="00292914"/>
    <w:rsid w:val="00292C4F"/>
    <w:rsid w:val="00293558"/>
    <w:rsid w:val="00293563"/>
    <w:rsid w:val="002938F0"/>
    <w:rsid w:val="00293EDC"/>
    <w:rsid w:val="00294610"/>
    <w:rsid w:val="00294B01"/>
    <w:rsid w:val="00294CC0"/>
    <w:rsid w:val="00294CE0"/>
    <w:rsid w:val="00295038"/>
    <w:rsid w:val="00296951"/>
    <w:rsid w:val="002969CB"/>
    <w:rsid w:val="00296C2F"/>
    <w:rsid w:val="002974F1"/>
    <w:rsid w:val="00297DA9"/>
    <w:rsid w:val="002A00D6"/>
    <w:rsid w:val="002A07D0"/>
    <w:rsid w:val="002A0AC3"/>
    <w:rsid w:val="002A0D08"/>
    <w:rsid w:val="002A14CC"/>
    <w:rsid w:val="002A14E7"/>
    <w:rsid w:val="002A1AF0"/>
    <w:rsid w:val="002A1C63"/>
    <w:rsid w:val="002A1D5C"/>
    <w:rsid w:val="002A1E76"/>
    <w:rsid w:val="002A218C"/>
    <w:rsid w:val="002A36D8"/>
    <w:rsid w:val="002A3872"/>
    <w:rsid w:val="002A3B6D"/>
    <w:rsid w:val="002A3BED"/>
    <w:rsid w:val="002A4CBC"/>
    <w:rsid w:val="002A4D98"/>
    <w:rsid w:val="002A500D"/>
    <w:rsid w:val="002A5220"/>
    <w:rsid w:val="002A5A6A"/>
    <w:rsid w:val="002A62DC"/>
    <w:rsid w:val="002A6A50"/>
    <w:rsid w:val="002B110E"/>
    <w:rsid w:val="002B11B3"/>
    <w:rsid w:val="002B1738"/>
    <w:rsid w:val="002B1EAC"/>
    <w:rsid w:val="002B2577"/>
    <w:rsid w:val="002B32D9"/>
    <w:rsid w:val="002B349C"/>
    <w:rsid w:val="002B3758"/>
    <w:rsid w:val="002B4594"/>
    <w:rsid w:val="002B46FD"/>
    <w:rsid w:val="002B47C5"/>
    <w:rsid w:val="002B48F6"/>
    <w:rsid w:val="002B4BC7"/>
    <w:rsid w:val="002B5121"/>
    <w:rsid w:val="002B586C"/>
    <w:rsid w:val="002B6069"/>
    <w:rsid w:val="002B7218"/>
    <w:rsid w:val="002B7496"/>
    <w:rsid w:val="002B7AF5"/>
    <w:rsid w:val="002B7B8D"/>
    <w:rsid w:val="002B7F3D"/>
    <w:rsid w:val="002C0343"/>
    <w:rsid w:val="002C0CE7"/>
    <w:rsid w:val="002C25C7"/>
    <w:rsid w:val="002C2630"/>
    <w:rsid w:val="002C2DBA"/>
    <w:rsid w:val="002C2E22"/>
    <w:rsid w:val="002C3752"/>
    <w:rsid w:val="002C39DD"/>
    <w:rsid w:val="002C3A81"/>
    <w:rsid w:val="002C3B6F"/>
    <w:rsid w:val="002C3D46"/>
    <w:rsid w:val="002C3DA6"/>
    <w:rsid w:val="002C42A9"/>
    <w:rsid w:val="002C47C5"/>
    <w:rsid w:val="002C4D85"/>
    <w:rsid w:val="002C4EDE"/>
    <w:rsid w:val="002C549F"/>
    <w:rsid w:val="002C6E4A"/>
    <w:rsid w:val="002C6F60"/>
    <w:rsid w:val="002C6FDF"/>
    <w:rsid w:val="002C712B"/>
    <w:rsid w:val="002C712C"/>
    <w:rsid w:val="002C735B"/>
    <w:rsid w:val="002C7602"/>
    <w:rsid w:val="002C786B"/>
    <w:rsid w:val="002C7D92"/>
    <w:rsid w:val="002D0752"/>
    <w:rsid w:val="002D178F"/>
    <w:rsid w:val="002D1A74"/>
    <w:rsid w:val="002D2056"/>
    <w:rsid w:val="002D209F"/>
    <w:rsid w:val="002D244B"/>
    <w:rsid w:val="002D2A35"/>
    <w:rsid w:val="002D2C60"/>
    <w:rsid w:val="002D2CF1"/>
    <w:rsid w:val="002D2D93"/>
    <w:rsid w:val="002D2DA6"/>
    <w:rsid w:val="002D4592"/>
    <w:rsid w:val="002D4C51"/>
    <w:rsid w:val="002D4D9E"/>
    <w:rsid w:val="002D4E0F"/>
    <w:rsid w:val="002D53DB"/>
    <w:rsid w:val="002D54E2"/>
    <w:rsid w:val="002D693F"/>
    <w:rsid w:val="002D6A5A"/>
    <w:rsid w:val="002D79C5"/>
    <w:rsid w:val="002D7CFC"/>
    <w:rsid w:val="002E0452"/>
    <w:rsid w:val="002E0BF7"/>
    <w:rsid w:val="002E1162"/>
    <w:rsid w:val="002E1705"/>
    <w:rsid w:val="002E1905"/>
    <w:rsid w:val="002E1BB3"/>
    <w:rsid w:val="002E294C"/>
    <w:rsid w:val="002E30FE"/>
    <w:rsid w:val="002E34A6"/>
    <w:rsid w:val="002E3E2B"/>
    <w:rsid w:val="002E3E4A"/>
    <w:rsid w:val="002E3FE2"/>
    <w:rsid w:val="002E4573"/>
    <w:rsid w:val="002E4960"/>
    <w:rsid w:val="002E5143"/>
    <w:rsid w:val="002E58E1"/>
    <w:rsid w:val="002E6C23"/>
    <w:rsid w:val="002E6E78"/>
    <w:rsid w:val="002E701A"/>
    <w:rsid w:val="002E7D51"/>
    <w:rsid w:val="002E7E39"/>
    <w:rsid w:val="002F01E2"/>
    <w:rsid w:val="002F1124"/>
    <w:rsid w:val="002F119A"/>
    <w:rsid w:val="002F1467"/>
    <w:rsid w:val="002F1E70"/>
    <w:rsid w:val="002F22D4"/>
    <w:rsid w:val="002F28CF"/>
    <w:rsid w:val="002F2AFA"/>
    <w:rsid w:val="002F2CC7"/>
    <w:rsid w:val="002F32D3"/>
    <w:rsid w:val="002F343F"/>
    <w:rsid w:val="002F36BC"/>
    <w:rsid w:val="002F3802"/>
    <w:rsid w:val="002F3BA9"/>
    <w:rsid w:val="002F3E29"/>
    <w:rsid w:val="002F3E7C"/>
    <w:rsid w:val="002F3F37"/>
    <w:rsid w:val="002F41B2"/>
    <w:rsid w:val="002F49F1"/>
    <w:rsid w:val="002F531C"/>
    <w:rsid w:val="002F59D8"/>
    <w:rsid w:val="002F5BD4"/>
    <w:rsid w:val="002F645E"/>
    <w:rsid w:val="002F66AE"/>
    <w:rsid w:val="002F6A37"/>
    <w:rsid w:val="002F73BB"/>
    <w:rsid w:val="002F7A56"/>
    <w:rsid w:val="002F7BD4"/>
    <w:rsid w:val="003005F4"/>
    <w:rsid w:val="003008D1"/>
    <w:rsid w:val="00300B48"/>
    <w:rsid w:val="00300D1F"/>
    <w:rsid w:val="0030191E"/>
    <w:rsid w:val="00301B9F"/>
    <w:rsid w:val="00302076"/>
    <w:rsid w:val="003020F2"/>
    <w:rsid w:val="00303177"/>
    <w:rsid w:val="00303D78"/>
    <w:rsid w:val="003041DE"/>
    <w:rsid w:val="00304588"/>
    <w:rsid w:val="00304C3A"/>
    <w:rsid w:val="003050DC"/>
    <w:rsid w:val="00305E4D"/>
    <w:rsid w:val="00306392"/>
    <w:rsid w:val="00307147"/>
    <w:rsid w:val="0030737A"/>
    <w:rsid w:val="00307739"/>
    <w:rsid w:val="0030777D"/>
    <w:rsid w:val="003078C4"/>
    <w:rsid w:val="00307D1A"/>
    <w:rsid w:val="00310195"/>
    <w:rsid w:val="0031038D"/>
    <w:rsid w:val="0031061E"/>
    <w:rsid w:val="00310DC9"/>
    <w:rsid w:val="003111E1"/>
    <w:rsid w:val="0031148B"/>
    <w:rsid w:val="00311A97"/>
    <w:rsid w:val="00311DA0"/>
    <w:rsid w:val="00312936"/>
    <w:rsid w:val="003139DF"/>
    <w:rsid w:val="00314090"/>
    <w:rsid w:val="0031414C"/>
    <w:rsid w:val="0031448D"/>
    <w:rsid w:val="00314862"/>
    <w:rsid w:val="00314935"/>
    <w:rsid w:val="0031535B"/>
    <w:rsid w:val="003157D1"/>
    <w:rsid w:val="00315855"/>
    <w:rsid w:val="003158DC"/>
    <w:rsid w:val="003159CC"/>
    <w:rsid w:val="00315A91"/>
    <w:rsid w:val="00315C9C"/>
    <w:rsid w:val="00316CA0"/>
    <w:rsid w:val="00316CDF"/>
    <w:rsid w:val="00316CFE"/>
    <w:rsid w:val="00316F63"/>
    <w:rsid w:val="00317353"/>
    <w:rsid w:val="00320590"/>
    <w:rsid w:val="00320A30"/>
    <w:rsid w:val="00320E6A"/>
    <w:rsid w:val="00321314"/>
    <w:rsid w:val="00321ED8"/>
    <w:rsid w:val="003220E6"/>
    <w:rsid w:val="00322342"/>
    <w:rsid w:val="003223AA"/>
    <w:rsid w:val="00322486"/>
    <w:rsid w:val="00323501"/>
    <w:rsid w:val="00323885"/>
    <w:rsid w:val="00323DEE"/>
    <w:rsid w:val="003259C5"/>
    <w:rsid w:val="00325A1D"/>
    <w:rsid w:val="003271C8"/>
    <w:rsid w:val="00327A02"/>
    <w:rsid w:val="003308F1"/>
    <w:rsid w:val="003319C2"/>
    <w:rsid w:val="00331C77"/>
    <w:rsid w:val="0033206A"/>
    <w:rsid w:val="00332206"/>
    <w:rsid w:val="003328CD"/>
    <w:rsid w:val="00332CEF"/>
    <w:rsid w:val="00333337"/>
    <w:rsid w:val="0033355A"/>
    <w:rsid w:val="00333E74"/>
    <w:rsid w:val="00334293"/>
    <w:rsid w:val="00334363"/>
    <w:rsid w:val="003344F7"/>
    <w:rsid w:val="00335039"/>
    <w:rsid w:val="00335C7A"/>
    <w:rsid w:val="00335DCC"/>
    <w:rsid w:val="00336613"/>
    <w:rsid w:val="003369D1"/>
    <w:rsid w:val="00336AD1"/>
    <w:rsid w:val="00336AF1"/>
    <w:rsid w:val="00337631"/>
    <w:rsid w:val="0033778F"/>
    <w:rsid w:val="00337D9B"/>
    <w:rsid w:val="00340180"/>
    <w:rsid w:val="003401A2"/>
    <w:rsid w:val="003406E6"/>
    <w:rsid w:val="003407C1"/>
    <w:rsid w:val="00340DE0"/>
    <w:rsid w:val="0034149F"/>
    <w:rsid w:val="00341510"/>
    <w:rsid w:val="0034195C"/>
    <w:rsid w:val="00341BC3"/>
    <w:rsid w:val="00341D20"/>
    <w:rsid w:val="0034204F"/>
    <w:rsid w:val="00342A4A"/>
    <w:rsid w:val="0034334C"/>
    <w:rsid w:val="003437A2"/>
    <w:rsid w:val="00343F70"/>
    <w:rsid w:val="00344546"/>
    <w:rsid w:val="00344626"/>
    <w:rsid w:val="00344896"/>
    <w:rsid w:val="00345240"/>
    <w:rsid w:val="0034540B"/>
    <w:rsid w:val="00345884"/>
    <w:rsid w:val="00345B7A"/>
    <w:rsid w:val="00345C5F"/>
    <w:rsid w:val="00346044"/>
    <w:rsid w:val="00346190"/>
    <w:rsid w:val="00346259"/>
    <w:rsid w:val="0034660B"/>
    <w:rsid w:val="00346701"/>
    <w:rsid w:val="003468E9"/>
    <w:rsid w:val="00346B75"/>
    <w:rsid w:val="003475D6"/>
    <w:rsid w:val="0034782C"/>
    <w:rsid w:val="00347DEE"/>
    <w:rsid w:val="0035069E"/>
    <w:rsid w:val="00350832"/>
    <w:rsid w:val="00350CD3"/>
    <w:rsid w:val="00351332"/>
    <w:rsid w:val="003514CE"/>
    <w:rsid w:val="003517E1"/>
    <w:rsid w:val="0035181B"/>
    <w:rsid w:val="00351C4A"/>
    <w:rsid w:val="00351DFA"/>
    <w:rsid w:val="0035209C"/>
    <w:rsid w:val="003521A4"/>
    <w:rsid w:val="003527BC"/>
    <w:rsid w:val="0035288F"/>
    <w:rsid w:val="00352AAF"/>
    <w:rsid w:val="00352BBC"/>
    <w:rsid w:val="00352F79"/>
    <w:rsid w:val="00353122"/>
    <w:rsid w:val="00353273"/>
    <w:rsid w:val="0035368E"/>
    <w:rsid w:val="0035457F"/>
    <w:rsid w:val="003548EC"/>
    <w:rsid w:val="0035532E"/>
    <w:rsid w:val="00355364"/>
    <w:rsid w:val="00356F7E"/>
    <w:rsid w:val="00356FA9"/>
    <w:rsid w:val="003601F1"/>
    <w:rsid w:val="00360F6A"/>
    <w:rsid w:val="00361373"/>
    <w:rsid w:val="0036219A"/>
    <w:rsid w:val="0036235C"/>
    <w:rsid w:val="00362677"/>
    <w:rsid w:val="003629EE"/>
    <w:rsid w:val="003632D2"/>
    <w:rsid w:val="00363BED"/>
    <w:rsid w:val="0036416F"/>
    <w:rsid w:val="00365588"/>
    <w:rsid w:val="00365AEB"/>
    <w:rsid w:val="00365B8B"/>
    <w:rsid w:val="00366111"/>
    <w:rsid w:val="003663ED"/>
    <w:rsid w:val="00366729"/>
    <w:rsid w:val="00366F6E"/>
    <w:rsid w:val="00366FA1"/>
    <w:rsid w:val="00367166"/>
    <w:rsid w:val="003673C9"/>
    <w:rsid w:val="003675A3"/>
    <w:rsid w:val="0037011F"/>
    <w:rsid w:val="0037032D"/>
    <w:rsid w:val="00370AD8"/>
    <w:rsid w:val="00370BB9"/>
    <w:rsid w:val="00370C1E"/>
    <w:rsid w:val="00371988"/>
    <w:rsid w:val="0037309B"/>
    <w:rsid w:val="00373216"/>
    <w:rsid w:val="00373999"/>
    <w:rsid w:val="00373F08"/>
    <w:rsid w:val="003745F1"/>
    <w:rsid w:val="00374824"/>
    <w:rsid w:val="00374B7E"/>
    <w:rsid w:val="0037521C"/>
    <w:rsid w:val="003754D5"/>
    <w:rsid w:val="00375CBC"/>
    <w:rsid w:val="003767DC"/>
    <w:rsid w:val="00376A31"/>
    <w:rsid w:val="00377429"/>
    <w:rsid w:val="00377E4E"/>
    <w:rsid w:val="00380A48"/>
    <w:rsid w:val="00380B26"/>
    <w:rsid w:val="00381217"/>
    <w:rsid w:val="0038126D"/>
    <w:rsid w:val="0038197E"/>
    <w:rsid w:val="00381AF2"/>
    <w:rsid w:val="00381DCF"/>
    <w:rsid w:val="0038206E"/>
    <w:rsid w:val="003820AC"/>
    <w:rsid w:val="003829ED"/>
    <w:rsid w:val="003837DD"/>
    <w:rsid w:val="003846AD"/>
    <w:rsid w:val="00385272"/>
    <w:rsid w:val="0038558F"/>
    <w:rsid w:val="00385DAE"/>
    <w:rsid w:val="003861C7"/>
    <w:rsid w:val="00386AFF"/>
    <w:rsid w:val="0038726F"/>
    <w:rsid w:val="00387BF1"/>
    <w:rsid w:val="00387DBB"/>
    <w:rsid w:val="00387EB2"/>
    <w:rsid w:val="0039048D"/>
    <w:rsid w:val="00390A1B"/>
    <w:rsid w:val="00390C23"/>
    <w:rsid w:val="00390DBB"/>
    <w:rsid w:val="00390FE8"/>
    <w:rsid w:val="003911A9"/>
    <w:rsid w:val="00391ED6"/>
    <w:rsid w:val="00392195"/>
    <w:rsid w:val="0039267C"/>
    <w:rsid w:val="0039273D"/>
    <w:rsid w:val="00392986"/>
    <w:rsid w:val="00392C0E"/>
    <w:rsid w:val="00392E4D"/>
    <w:rsid w:val="00393660"/>
    <w:rsid w:val="00393AAA"/>
    <w:rsid w:val="003941CC"/>
    <w:rsid w:val="00395327"/>
    <w:rsid w:val="00395352"/>
    <w:rsid w:val="003953D2"/>
    <w:rsid w:val="0039574B"/>
    <w:rsid w:val="00395F06"/>
    <w:rsid w:val="00396350"/>
    <w:rsid w:val="0039690E"/>
    <w:rsid w:val="00396D7D"/>
    <w:rsid w:val="00396EDE"/>
    <w:rsid w:val="0039701F"/>
    <w:rsid w:val="00397E2B"/>
    <w:rsid w:val="00397E52"/>
    <w:rsid w:val="003A00E6"/>
    <w:rsid w:val="003A01DF"/>
    <w:rsid w:val="003A06CF"/>
    <w:rsid w:val="003A0966"/>
    <w:rsid w:val="003A0C46"/>
    <w:rsid w:val="003A1F02"/>
    <w:rsid w:val="003A2BF2"/>
    <w:rsid w:val="003A2C51"/>
    <w:rsid w:val="003A33C4"/>
    <w:rsid w:val="003A3414"/>
    <w:rsid w:val="003A35DA"/>
    <w:rsid w:val="003A3654"/>
    <w:rsid w:val="003A3873"/>
    <w:rsid w:val="003A39E6"/>
    <w:rsid w:val="003A42A4"/>
    <w:rsid w:val="003A4AB8"/>
    <w:rsid w:val="003A4FDE"/>
    <w:rsid w:val="003A53DF"/>
    <w:rsid w:val="003A6EAB"/>
    <w:rsid w:val="003A723D"/>
    <w:rsid w:val="003A745F"/>
    <w:rsid w:val="003A750F"/>
    <w:rsid w:val="003A761F"/>
    <w:rsid w:val="003A783F"/>
    <w:rsid w:val="003A78CF"/>
    <w:rsid w:val="003A78D2"/>
    <w:rsid w:val="003B082C"/>
    <w:rsid w:val="003B0C7B"/>
    <w:rsid w:val="003B0F9C"/>
    <w:rsid w:val="003B137B"/>
    <w:rsid w:val="003B1472"/>
    <w:rsid w:val="003B184B"/>
    <w:rsid w:val="003B1B7F"/>
    <w:rsid w:val="003B1D13"/>
    <w:rsid w:val="003B27F2"/>
    <w:rsid w:val="003B2C42"/>
    <w:rsid w:val="003B2D1E"/>
    <w:rsid w:val="003B2F1E"/>
    <w:rsid w:val="003B3C92"/>
    <w:rsid w:val="003B5517"/>
    <w:rsid w:val="003B6447"/>
    <w:rsid w:val="003B7307"/>
    <w:rsid w:val="003B7825"/>
    <w:rsid w:val="003C0DAE"/>
    <w:rsid w:val="003C0F10"/>
    <w:rsid w:val="003C11C3"/>
    <w:rsid w:val="003C201E"/>
    <w:rsid w:val="003C2465"/>
    <w:rsid w:val="003C391C"/>
    <w:rsid w:val="003C3F99"/>
    <w:rsid w:val="003C40F1"/>
    <w:rsid w:val="003C4139"/>
    <w:rsid w:val="003C436C"/>
    <w:rsid w:val="003C471B"/>
    <w:rsid w:val="003C4F34"/>
    <w:rsid w:val="003C5494"/>
    <w:rsid w:val="003C655E"/>
    <w:rsid w:val="003C6D24"/>
    <w:rsid w:val="003C7A74"/>
    <w:rsid w:val="003D0481"/>
    <w:rsid w:val="003D1EFB"/>
    <w:rsid w:val="003D20EF"/>
    <w:rsid w:val="003D242D"/>
    <w:rsid w:val="003D3483"/>
    <w:rsid w:val="003D399D"/>
    <w:rsid w:val="003D4464"/>
    <w:rsid w:val="003D44AE"/>
    <w:rsid w:val="003D5198"/>
    <w:rsid w:val="003D55FE"/>
    <w:rsid w:val="003D5AB0"/>
    <w:rsid w:val="003D64FE"/>
    <w:rsid w:val="003D6588"/>
    <w:rsid w:val="003D68A0"/>
    <w:rsid w:val="003D6A3B"/>
    <w:rsid w:val="003D7826"/>
    <w:rsid w:val="003D7880"/>
    <w:rsid w:val="003E0409"/>
    <w:rsid w:val="003E0624"/>
    <w:rsid w:val="003E08BF"/>
    <w:rsid w:val="003E1520"/>
    <w:rsid w:val="003E1885"/>
    <w:rsid w:val="003E23AB"/>
    <w:rsid w:val="003E25E7"/>
    <w:rsid w:val="003E260B"/>
    <w:rsid w:val="003E2B08"/>
    <w:rsid w:val="003E2BC3"/>
    <w:rsid w:val="003E3816"/>
    <w:rsid w:val="003E3CF7"/>
    <w:rsid w:val="003E3D26"/>
    <w:rsid w:val="003E49FF"/>
    <w:rsid w:val="003E5526"/>
    <w:rsid w:val="003E557C"/>
    <w:rsid w:val="003E56E9"/>
    <w:rsid w:val="003E57D4"/>
    <w:rsid w:val="003E59F5"/>
    <w:rsid w:val="003E5DA8"/>
    <w:rsid w:val="003E6E38"/>
    <w:rsid w:val="003E70D4"/>
    <w:rsid w:val="003E72AA"/>
    <w:rsid w:val="003E739E"/>
    <w:rsid w:val="003E7726"/>
    <w:rsid w:val="003E77BE"/>
    <w:rsid w:val="003E7A8E"/>
    <w:rsid w:val="003F0BCF"/>
    <w:rsid w:val="003F1092"/>
    <w:rsid w:val="003F1869"/>
    <w:rsid w:val="003F21E3"/>
    <w:rsid w:val="003F23BC"/>
    <w:rsid w:val="003F264D"/>
    <w:rsid w:val="003F2A72"/>
    <w:rsid w:val="003F2F9D"/>
    <w:rsid w:val="003F32FB"/>
    <w:rsid w:val="003F3409"/>
    <w:rsid w:val="003F3672"/>
    <w:rsid w:val="003F3C6D"/>
    <w:rsid w:val="003F3D81"/>
    <w:rsid w:val="003F3F90"/>
    <w:rsid w:val="003F3FA7"/>
    <w:rsid w:val="003F41B5"/>
    <w:rsid w:val="003F436E"/>
    <w:rsid w:val="003F4775"/>
    <w:rsid w:val="003F4A94"/>
    <w:rsid w:val="003F4E6F"/>
    <w:rsid w:val="003F50A6"/>
    <w:rsid w:val="003F54CB"/>
    <w:rsid w:val="003F5863"/>
    <w:rsid w:val="003F59AA"/>
    <w:rsid w:val="003F68ED"/>
    <w:rsid w:val="003F6A12"/>
    <w:rsid w:val="003F6A96"/>
    <w:rsid w:val="003F6D0B"/>
    <w:rsid w:val="003F724F"/>
    <w:rsid w:val="003F7548"/>
    <w:rsid w:val="003F76B1"/>
    <w:rsid w:val="003F7E99"/>
    <w:rsid w:val="003F7FE2"/>
    <w:rsid w:val="00400125"/>
    <w:rsid w:val="00400A9D"/>
    <w:rsid w:val="00400AF7"/>
    <w:rsid w:val="00401397"/>
    <w:rsid w:val="00401526"/>
    <w:rsid w:val="00402FFC"/>
    <w:rsid w:val="00403143"/>
    <w:rsid w:val="004033E5"/>
    <w:rsid w:val="00403677"/>
    <w:rsid w:val="0040374A"/>
    <w:rsid w:val="00403CB1"/>
    <w:rsid w:val="00403E0C"/>
    <w:rsid w:val="00403E9B"/>
    <w:rsid w:val="00404439"/>
    <w:rsid w:val="004049E2"/>
    <w:rsid w:val="00404C8E"/>
    <w:rsid w:val="00405504"/>
    <w:rsid w:val="004057D0"/>
    <w:rsid w:val="004059C9"/>
    <w:rsid w:val="0040607E"/>
    <w:rsid w:val="00406656"/>
    <w:rsid w:val="00406821"/>
    <w:rsid w:val="0040711D"/>
    <w:rsid w:val="0040712A"/>
    <w:rsid w:val="0040796D"/>
    <w:rsid w:val="00407ECE"/>
    <w:rsid w:val="0041061C"/>
    <w:rsid w:val="00410C28"/>
    <w:rsid w:val="00411987"/>
    <w:rsid w:val="00411DDE"/>
    <w:rsid w:val="00411EDA"/>
    <w:rsid w:val="00412A1A"/>
    <w:rsid w:val="00412D20"/>
    <w:rsid w:val="004131F9"/>
    <w:rsid w:val="00413A56"/>
    <w:rsid w:val="00413C1B"/>
    <w:rsid w:val="00413EE0"/>
    <w:rsid w:val="00414056"/>
    <w:rsid w:val="00414AFF"/>
    <w:rsid w:val="00414E18"/>
    <w:rsid w:val="0041507A"/>
    <w:rsid w:val="00415489"/>
    <w:rsid w:val="00415701"/>
    <w:rsid w:val="00416D66"/>
    <w:rsid w:val="00416E83"/>
    <w:rsid w:val="00417126"/>
    <w:rsid w:val="0041722F"/>
    <w:rsid w:val="004172B6"/>
    <w:rsid w:val="00417FCD"/>
    <w:rsid w:val="00420C89"/>
    <w:rsid w:val="00420FFD"/>
    <w:rsid w:val="004212A9"/>
    <w:rsid w:val="00421824"/>
    <w:rsid w:val="0042183A"/>
    <w:rsid w:val="004222EC"/>
    <w:rsid w:val="0042258B"/>
    <w:rsid w:val="004227C8"/>
    <w:rsid w:val="00422DBC"/>
    <w:rsid w:val="00423CF1"/>
    <w:rsid w:val="00423DE3"/>
    <w:rsid w:val="00423F0D"/>
    <w:rsid w:val="004247D0"/>
    <w:rsid w:val="00425897"/>
    <w:rsid w:val="004258EA"/>
    <w:rsid w:val="00426181"/>
    <w:rsid w:val="00426735"/>
    <w:rsid w:val="00426916"/>
    <w:rsid w:val="00426FE7"/>
    <w:rsid w:val="004272B9"/>
    <w:rsid w:val="00427599"/>
    <w:rsid w:val="004277DF"/>
    <w:rsid w:val="004279CB"/>
    <w:rsid w:val="00427CE8"/>
    <w:rsid w:val="00427D20"/>
    <w:rsid w:val="00430981"/>
    <w:rsid w:val="00430DF1"/>
    <w:rsid w:val="00430E6B"/>
    <w:rsid w:val="00431086"/>
    <w:rsid w:val="00431406"/>
    <w:rsid w:val="00431E2C"/>
    <w:rsid w:val="00432D8E"/>
    <w:rsid w:val="00432F21"/>
    <w:rsid w:val="004330B8"/>
    <w:rsid w:val="004335E6"/>
    <w:rsid w:val="004343EA"/>
    <w:rsid w:val="0043441F"/>
    <w:rsid w:val="004348AD"/>
    <w:rsid w:val="00434976"/>
    <w:rsid w:val="00434D16"/>
    <w:rsid w:val="00434DB9"/>
    <w:rsid w:val="004354B5"/>
    <w:rsid w:val="004356FA"/>
    <w:rsid w:val="00435F36"/>
    <w:rsid w:val="00436717"/>
    <w:rsid w:val="00436881"/>
    <w:rsid w:val="00437184"/>
    <w:rsid w:val="004371DE"/>
    <w:rsid w:val="00440118"/>
    <w:rsid w:val="0044084E"/>
    <w:rsid w:val="00440BDE"/>
    <w:rsid w:val="004410B2"/>
    <w:rsid w:val="004413FB"/>
    <w:rsid w:val="00441B19"/>
    <w:rsid w:val="00441C32"/>
    <w:rsid w:val="0044285C"/>
    <w:rsid w:val="00442CC4"/>
    <w:rsid w:val="0044397F"/>
    <w:rsid w:val="00443CF5"/>
    <w:rsid w:val="004449D5"/>
    <w:rsid w:val="00444D83"/>
    <w:rsid w:val="004455EC"/>
    <w:rsid w:val="00447180"/>
    <w:rsid w:val="00447E59"/>
    <w:rsid w:val="0045029E"/>
    <w:rsid w:val="00450638"/>
    <w:rsid w:val="00450E7C"/>
    <w:rsid w:val="00451D85"/>
    <w:rsid w:val="00451F37"/>
    <w:rsid w:val="00452C8A"/>
    <w:rsid w:val="00452F2E"/>
    <w:rsid w:val="00454847"/>
    <w:rsid w:val="00454A88"/>
    <w:rsid w:val="00454AD6"/>
    <w:rsid w:val="00454B7F"/>
    <w:rsid w:val="00454E2B"/>
    <w:rsid w:val="00455229"/>
    <w:rsid w:val="00455618"/>
    <w:rsid w:val="0045583A"/>
    <w:rsid w:val="00455D77"/>
    <w:rsid w:val="0045614F"/>
    <w:rsid w:val="00457349"/>
    <w:rsid w:val="00457B51"/>
    <w:rsid w:val="00457E26"/>
    <w:rsid w:val="004602BA"/>
    <w:rsid w:val="00460794"/>
    <w:rsid w:val="00460865"/>
    <w:rsid w:val="00460D27"/>
    <w:rsid w:val="00460EB9"/>
    <w:rsid w:val="00460EFF"/>
    <w:rsid w:val="0046219E"/>
    <w:rsid w:val="0046246E"/>
    <w:rsid w:val="00462562"/>
    <w:rsid w:val="004625FA"/>
    <w:rsid w:val="00462952"/>
    <w:rsid w:val="0046296E"/>
    <w:rsid w:val="0046307F"/>
    <w:rsid w:val="0046318E"/>
    <w:rsid w:val="00463B33"/>
    <w:rsid w:val="00463DB6"/>
    <w:rsid w:val="00463E85"/>
    <w:rsid w:val="00463FF0"/>
    <w:rsid w:val="0046440A"/>
    <w:rsid w:val="00464DA8"/>
    <w:rsid w:val="00465305"/>
    <w:rsid w:val="00467285"/>
    <w:rsid w:val="004678BE"/>
    <w:rsid w:val="00467FA2"/>
    <w:rsid w:val="00470136"/>
    <w:rsid w:val="00471A9E"/>
    <w:rsid w:val="00472CA3"/>
    <w:rsid w:val="00474975"/>
    <w:rsid w:val="00475444"/>
    <w:rsid w:val="0047554D"/>
    <w:rsid w:val="00475B37"/>
    <w:rsid w:val="0047640B"/>
    <w:rsid w:val="00476671"/>
    <w:rsid w:val="004768C3"/>
    <w:rsid w:val="00476BBA"/>
    <w:rsid w:val="00477006"/>
    <w:rsid w:val="00477623"/>
    <w:rsid w:val="00477B32"/>
    <w:rsid w:val="00477F28"/>
    <w:rsid w:val="00480859"/>
    <w:rsid w:val="004810BD"/>
    <w:rsid w:val="004812C6"/>
    <w:rsid w:val="00481792"/>
    <w:rsid w:val="004819BA"/>
    <w:rsid w:val="004819CD"/>
    <w:rsid w:val="00482201"/>
    <w:rsid w:val="00482DF1"/>
    <w:rsid w:val="0048343E"/>
    <w:rsid w:val="00483D40"/>
    <w:rsid w:val="004840CC"/>
    <w:rsid w:val="00484930"/>
    <w:rsid w:val="00484A75"/>
    <w:rsid w:val="00484C77"/>
    <w:rsid w:val="00485497"/>
    <w:rsid w:val="0048575E"/>
    <w:rsid w:val="00485D81"/>
    <w:rsid w:val="0048657B"/>
    <w:rsid w:val="00486995"/>
    <w:rsid w:val="00486BB5"/>
    <w:rsid w:val="00487205"/>
    <w:rsid w:val="004873EB"/>
    <w:rsid w:val="004874C1"/>
    <w:rsid w:val="0048795E"/>
    <w:rsid w:val="00487D2F"/>
    <w:rsid w:val="0049119B"/>
    <w:rsid w:val="00491B16"/>
    <w:rsid w:val="00491B5E"/>
    <w:rsid w:val="00492A4E"/>
    <w:rsid w:val="0049361F"/>
    <w:rsid w:val="00494050"/>
    <w:rsid w:val="00494881"/>
    <w:rsid w:val="00494977"/>
    <w:rsid w:val="00494DF5"/>
    <w:rsid w:val="004951F5"/>
    <w:rsid w:val="004955A4"/>
    <w:rsid w:val="00495B0C"/>
    <w:rsid w:val="0049653C"/>
    <w:rsid w:val="00497134"/>
    <w:rsid w:val="004972C6"/>
    <w:rsid w:val="0049742A"/>
    <w:rsid w:val="004974B5"/>
    <w:rsid w:val="004977CB"/>
    <w:rsid w:val="004A00B0"/>
    <w:rsid w:val="004A08AB"/>
    <w:rsid w:val="004A12A9"/>
    <w:rsid w:val="004A1627"/>
    <w:rsid w:val="004A1792"/>
    <w:rsid w:val="004A1D38"/>
    <w:rsid w:val="004A2299"/>
    <w:rsid w:val="004A2532"/>
    <w:rsid w:val="004A271A"/>
    <w:rsid w:val="004A34CF"/>
    <w:rsid w:val="004A3BAA"/>
    <w:rsid w:val="004A3D06"/>
    <w:rsid w:val="004A40E6"/>
    <w:rsid w:val="004A4189"/>
    <w:rsid w:val="004A469C"/>
    <w:rsid w:val="004A4BB2"/>
    <w:rsid w:val="004A4EFE"/>
    <w:rsid w:val="004A4F8A"/>
    <w:rsid w:val="004A51B8"/>
    <w:rsid w:val="004A527C"/>
    <w:rsid w:val="004A5748"/>
    <w:rsid w:val="004A5ACF"/>
    <w:rsid w:val="004A5B14"/>
    <w:rsid w:val="004A5E55"/>
    <w:rsid w:val="004A6061"/>
    <w:rsid w:val="004A6557"/>
    <w:rsid w:val="004A688A"/>
    <w:rsid w:val="004A6CE2"/>
    <w:rsid w:val="004A6EEA"/>
    <w:rsid w:val="004A79EA"/>
    <w:rsid w:val="004A7A40"/>
    <w:rsid w:val="004A7AF8"/>
    <w:rsid w:val="004A7F07"/>
    <w:rsid w:val="004B0537"/>
    <w:rsid w:val="004B0F13"/>
    <w:rsid w:val="004B225C"/>
    <w:rsid w:val="004B25C3"/>
    <w:rsid w:val="004B2AEA"/>
    <w:rsid w:val="004B2F26"/>
    <w:rsid w:val="004B304E"/>
    <w:rsid w:val="004B3718"/>
    <w:rsid w:val="004B3C15"/>
    <w:rsid w:val="004B46A7"/>
    <w:rsid w:val="004B48FD"/>
    <w:rsid w:val="004B49E9"/>
    <w:rsid w:val="004B4B1E"/>
    <w:rsid w:val="004B51ED"/>
    <w:rsid w:val="004B51F6"/>
    <w:rsid w:val="004B57E3"/>
    <w:rsid w:val="004B5A35"/>
    <w:rsid w:val="004B5D6F"/>
    <w:rsid w:val="004B7968"/>
    <w:rsid w:val="004B7B30"/>
    <w:rsid w:val="004C0502"/>
    <w:rsid w:val="004C06B4"/>
    <w:rsid w:val="004C08C2"/>
    <w:rsid w:val="004C0D35"/>
    <w:rsid w:val="004C1484"/>
    <w:rsid w:val="004C2134"/>
    <w:rsid w:val="004C231B"/>
    <w:rsid w:val="004C2C4D"/>
    <w:rsid w:val="004C3254"/>
    <w:rsid w:val="004C3338"/>
    <w:rsid w:val="004C3A14"/>
    <w:rsid w:val="004C3B85"/>
    <w:rsid w:val="004C40F2"/>
    <w:rsid w:val="004C4247"/>
    <w:rsid w:val="004C4376"/>
    <w:rsid w:val="004C477A"/>
    <w:rsid w:val="004C47B4"/>
    <w:rsid w:val="004C567B"/>
    <w:rsid w:val="004C630E"/>
    <w:rsid w:val="004C661E"/>
    <w:rsid w:val="004C6E5C"/>
    <w:rsid w:val="004C7121"/>
    <w:rsid w:val="004C7B1B"/>
    <w:rsid w:val="004D03C6"/>
    <w:rsid w:val="004D083B"/>
    <w:rsid w:val="004D0CAF"/>
    <w:rsid w:val="004D0E07"/>
    <w:rsid w:val="004D0F77"/>
    <w:rsid w:val="004D1417"/>
    <w:rsid w:val="004D1C36"/>
    <w:rsid w:val="004D1FC3"/>
    <w:rsid w:val="004D237F"/>
    <w:rsid w:val="004D25EF"/>
    <w:rsid w:val="004D2DBD"/>
    <w:rsid w:val="004D3155"/>
    <w:rsid w:val="004D39A7"/>
    <w:rsid w:val="004D39DD"/>
    <w:rsid w:val="004D3BD0"/>
    <w:rsid w:val="004D4280"/>
    <w:rsid w:val="004D4949"/>
    <w:rsid w:val="004D4AFA"/>
    <w:rsid w:val="004D4CAB"/>
    <w:rsid w:val="004D5303"/>
    <w:rsid w:val="004D5E8E"/>
    <w:rsid w:val="004D605D"/>
    <w:rsid w:val="004D6498"/>
    <w:rsid w:val="004D6CE8"/>
    <w:rsid w:val="004D72EE"/>
    <w:rsid w:val="004E0A10"/>
    <w:rsid w:val="004E0B08"/>
    <w:rsid w:val="004E0F4B"/>
    <w:rsid w:val="004E1431"/>
    <w:rsid w:val="004E1730"/>
    <w:rsid w:val="004E1764"/>
    <w:rsid w:val="004E1B68"/>
    <w:rsid w:val="004E1D46"/>
    <w:rsid w:val="004E1F24"/>
    <w:rsid w:val="004E2421"/>
    <w:rsid w:val="004E2508"/>
    <w:rsid w:val="004E26B6"/>
    <w:rsid w:val="004E29B9"/>
    <w:rsid w:val="004E4093"/>
    <w:rsid w:val="004E4366"/>
    <w:rsid w:val="004E471C"/>
    <w:rsid w:val="004E4D65"/>
    <w:rsid w:val="004E4DCB"/>
    <w:rsid w:val="004E5B66"/>
    <w:rsid w:val="004E5C02"/>
    <w:rsid w:val="004E5F03"/>
    <w:rsid w:val="004E6A28"/>
    <w:rsid w:val="004E6A9E"/>
    <w:rsid w:val="004E6BD6"/>
    <w:rsid w:val="004E71B4"/>
    <w:rsid w:val="004E730D"/>
    <w:rsid w:val="004F0490"/>
    <w:rsid w:val="004F0F29"/>
    <w:rsid w:val="004F0FD8"/>
    <w:rsid w:val="004F1158"/>
    <w:rsid w:val="004F14F8"/>
    <w:rsid w:val="004F1502"/>
    <w:rsid w:val="004F395F"/>
    <w:rsid w:val="004F3A69"/>
    <w:rsid w:val="004F420C"/>
    <w:rsid w:val="004F52E4"/>
    <w:rsid w:val="004F573E"/>
    <w:rsid w:val="004F5D2F"/>
    <w:rsid w:val="004F6B5C"/>
    <w:rsid w:val="004F6DA5"/>
    <w:rsid w:val="004F6F58"/>
    <w:rsid w:val="004F6FDE"/>
    <w:rsid w:val="004F70AA"/>
    <w:rsid w:val="004F73C2"/>
    <w:rsid w:val="004F76D1"/>
    <w:rsid w:val="004F7C5C"/>
    <w:rsid w:val="004F7FE1"/>
    <w:rsid w:val="00500A53"/>
    <w:rsid w:val="00500E1D"/>
    <w:rsid w:val="00501389"/>
    <w:rsid w:val="00501D37"/>
    <w:rsid w:val="00501D95"/>
    <w:rsid w:val="00501F9F"/>
    <w:rsid w:val="0050247D"/>
    <w:rsid w:val="00502F0A"/>
    <w:rsid w:val="00503504"/>
    <w:rsid w:val="005036B9"/>
    <w:rsid w:val="0050394A"/>
    <w:rsid w:val="00503E0B"/>
    <w:rsid w:val="005043F6"/>
    <w:rsid w:val="00504761"/>
    <w:rsid w:val="005051A2"/>
    <w:rsid w:val="00505C65"/>
    <w:rsid w:val="00505F0A"/>
    <w:rsid w:val="0050682D"/>
    <w:rsid w:val="0050689F"/>
    <w:rsid w:val="005068B7"/>
    <w:rsid w:val="005069C1"/>
    <w:rsid w:val="00506CB3"/>
    <w:rsid w:val="00506E83"/>
    <w:rsid w:val="00506F3A"/>
    <w:rsid w:val="00507407"/>
    <w:rsid w:val="005100F9"/>
    <w:rsid w:val="0051071C"/>
    <w:rsid w:val="00510E18"/>
    <w:rsid w:val="0051197D"/>
    <w:rsid w:val="00511FE8"/>
    <w:rsid w:val="005123BC"/>
    <w:rsid w:val="00512590"/>
    <w:rsid w:val="00512A01"/>
    <w:rsid w:val="00512A38"/>
    <w:rsid w:val="00513303"/>
    <w:rsid w:val="005134C3"/>
    <w:rsid w:val="00513A92"/>
    <w:rsid w:val="00513FA6"/>
    <w:rsid w:val="00514D62"/>
    <w:rsid w:val="00515FC7"/>
    <w:rsid w:val="005164B2"/>
    <w:rsid w:val="005166DE"/>
    <w:rsid w:val="00517028"/>
    <w:rsid w:val="0051753D"/>
    <w:rsid w:val="00517692"/>
    <w:rsid w:val="00517952"/>
    <w:rsid w:val="00520178"/>
    <w:rsid w:val="00520234"/>
    <w:rsid w:val="00520530"/>
    <w:rsid w:val="00520621"/>
    <w:rsid w:val="005214AF"/>
    <w:rsid w:val="00521C1A"/>
    <w:rsid w:val="00521FC0"/>
    <w:rsid w:val="00522B6C"/>
    <w:rsid w:val="0052320E"/>
    <w:rsid w:val="0052376F"/>
    <w:rsid w:val="00524AD5"/>
    <w:rsid w:val="00525455"/>
    <w:rsid w:val="00525B4F"/>
    <w:rsid w:val="00525B7F"/>
    <w:rsid w:val="00525C22"/>
    <w:rsid w:val="00526000"/>
    <w:rsid w:val="00526166"/>
    <w:rsid w:val="00526692"/>
    <w:rsid w:val="005272C2"/>
    <w:rsid w:val="00527648"/>
    <w:rsid w:val="005279C9"/>
    <w:rsid w:val="005305D9"/>
    <w:rsid w:val="005306C5"/>
    <w:rsid w:val="00530EF8"/>
    <w:rsid w:val="005316E5"/>
    <w:rsid w:val="0053311E"/>
    <w:rsid w:val="00533479"/>
    <w:rsid w:val="005336D6"/>
    <w:rsid w:val="00533BF0"/>
    <w:rsid w:val="00533D66"/>
    <w:rsid w:val="0053476A"/>
    <w:rsid w:val="00535E5E"/>
    <w:rsid w:val="00535F1A"/>
    <w:rsid w:val="0053602F"/>
    <w:rsid w:val="00536576"/>
    <w:rsid w:val="005365F9"/>
    <w:rsid w:val="00536637"/>
    <w:rsid w:val="0053678A"/>
    <w:rsid w:val="00536E8E"/>
    <w:rsid w:val="00537473"/>
    <w:rsid w:val="005375B6"/>
    <w:rsid w:val="00537A49"/>
    <w:rsid w:val="00537B71"/>
    <w:rsid w:val="00537ED5"/>
    <w:rsid w:val="00537EE8"/>
    <w:rsid w:val="005402A4"/>
    <w:rsid w:val="005403CA"/>
    <w:rsid w:val="005406C9"/>
    <w:rsid w:val="00540B0A"/>
    <w:rsid w:val="00541010"/>
    <w:rsid w:val="00541400"/>
    <w:rsid w:val="0054178C"/>
    <w:rsid w:val="005422A1"/>
    <w:rsid w:val="00542C63"/>
    <w:rsid w:val="00542FE6"/>
    <w:rsid w:val="0054392A"/>
    <w:rsid w:val="00543A6C"/>
    <w:rsid w:val="00543CAD"/>
    <w:rsid w:val="00544AB0"/>
    <w:rsid w:val="00545631"/>
    <w:rsid w:val="00545FF6"/>
    <w:rsid w:val="00546547"/>
    <w:rsid w:val="0054679C"/>
    <w:rsid w:val="00547045"/>
    <w:rsid w:val="0054704F"/>
    <w:rsid w:val="0054757F"/>
    <w:rsid w:val="00547A14"/>
    <w:rsid w:val="005500FB"/>
    <w:rsid w:val="005507E0"/>
    <w:rsid w:val="00551165"/>
    <w:rsid w:val="00551289"/>
    <w:rsid w:val="005512BB"/>
    <w:rsid w:val="00551498"/>
    <w:rsid w:val="00551C3C"/>
    <w:rsid w:val="0055302B"/>
    <w:rsid w:val="00553B32"/>
    <w:rsid w:val="00553F1A"/>
    <w:rsid w:val="00554033"/>
    <w:rsid w:val="00554232"/>
    <w:rsid w:val="00554442"/>
    <w:rsid w:val="0055462D"/>
    <w:rsid w:val="00555219"/>
    <w:rsid w:val="0055548A"/>
    <w:rsid w:val="00555906"/>
    <w:rsid w:val="0055629F"/>
    <w:rsid w:val="00556E2D"/>
    <w:rsid w:val="0055729C"/>
    <w:rsid w:val="005578C4"/>
    <w:rsid w:val="00560273"/>
    <w:rsid w:val="0056157D"/>
    <w:rsid w:val="00561810"/>
    <w:rsid w:val="0056187F"/>
    <w:rsid w:val="00561AEE"/>
    <w:rsid w:val="00561C0A"/>
    <w:rsid w:val="005627A8"/>
    <w:rsid w:val="00562CCE"/>
    <w:rsid w:val="00563332"/>
    <w:rsid w:val="005638C0"/>
    <w:rsid w:val="00563A89"/>
    <w:rsid w:val="00563ACC"/>
    <w:rsid w:val="00563AD9"/>
    <w:rsid w:val="00565149"/>
    <w:rsid w:val="00565B32"/>
    <w:rsid w:val="00565DD8"/>
    <w:rsid w:val="00566205"/>
    <w:rsid w:val="005668AE"/>
    <w:rsid w:val="005668DF"/>
    <w:rsid w:val="0056720C"/>
    <w:rsid w:val="005672E4"/>
    <w:rsid w:val="005676E7"/>
    <w:rsid w:val="0056798F"/>
    <w:rsid w:val="005702F9"/>
    <w:rsid w:val="00570420"/>
    <w:rsid w:val="00570B0F"/>
    <w:rsid w:val="00571030"/>
    <w:rsid w:val="00571461"/>
    <w:rsid w:val="005714BD"/>
    <w:rsid w:val="00571573"/>
    <w:rsid w:val="005718B0"/>
    <w:rsid w:val="005720D1"/>
    <w:rsid w:val="00572572"/>
    <w:rsid w:val="00572D0C"/>
    <w:rsid w:val="005734DB"/>
    <w:rsid w:val="00573BD4"/>
    <w:rsid w:val="00573C38"/>
    <w:rsid w:val="00573CAF"/>
    <w:rsid w:val="0057411F"/>
    <w:rsid w:val="00574343"/>
    <w:rsid w:val="00574CAB"/>
    <w:rsid w:val="00574D62"/>
    <w:rsid w:val="005750E6"/>
    <w:rsid w:val="0057525F"/>
    <w:rsid w:val="005753B8"/>
    <w:rsid w:val="0057596F"/>
    <w:rsid w:val="0057604E"/>
    <w:rsid w:val="0057674C"/>
    <w:rsid w:val="00576C18"/>
    <w:rsid w:val="00576D70"/>
    <w:rsid w:val="00577636"/>
    <w:rsid w:val="005777E3"/>
    <w:rsid w:val="00577E8A"/>
    <w:rsid w:val="005805F3"/>
    <w:rsid w:val="00580FDF"/>
    <w:rsid w:val="00581FC8"/>
    <w:rsid w:val="0058251F"/>
    <w:rsid w:val="0058261E"/>
    <w:rsid w:val="005829B7"/>
    <w:rsid w:val="00582BEC"/>
    <w:rsid w:val="005830FC"/>
    <w:rsid w:val="0058395F"/>
    <w:rsid w:val="00583CBE"/>
    <w:rsid w:val="00583F40"/>
    <w:rsid w:val="0058451C"/>
    <w:rsid w:val="00584BC8"/>
    <w:rsid w:val="005852B3"/>
    <w:rsid w:val="00585906"/>
    <w:rsid w:val="005861F2"/>
    <w:rsid w:val="0058632B"/>
    <w:rsid w:val="00586B8B"/>
    <w:rsid w:val="00586DBD"/>
    <w:rsid w:val="0058765D"/>
    <w:rsid w:val="00590189"/>
    <w:rsid w:val="00590992"/>
    <w:rsid w:val="005909CE"/>
    <w:rsid w:val="00590A04"/>
    <w:rsid w:val="00591EB5"/>
    <w:rsid w:val="00592194"/>
    <w:rsid w:val="00592769"/>
    <w:rsid w:val="005933BA"/>
    <w:rsid w:val="005935DB"/>
    <w:rsid w:val="00593890"/>
    <w:rsid w:val="00593891"/>
    <w:rsid w:val="00593B0E"/>
    <w:rsid w:val="00594187"/>
    <w:rsid w:val="00594530"/>
    <w:rsid w:val="005948A0"/>
    <w:rsid w:val="00595645"/>
    <w:rsid w:val="0059583C"/>
    <w:rsid w:val="00595ACB"/>
    <w:rsid w:val="00595FC6"/>
    <w:rsid w:val="00595FCE"/>
    <w:rsid w:val="0059614C"/>
    <w:rsid w:val="00596F7A"/>
    <w:rsid w:val="00597461"/>
    <w:rsid w:val="005976EC"/>
    <w:rsid w:val="00597995"/>
    <w:rsid w:val="00597B52"/>
    <w:rsid w:val="005A030A"/>
    <w:rsid w:val="005A0336"/>
    <w:rsid w:val="005A0B21"/>
    <w:rsid w:val="005A0E9A"/>
    <w:rsid w:val="005A1296"/>
    <w:rsid w:val="005A22BB"/>
    <w:rsid w:val="005A24FF"/>
    <w:rsid w:val="005A26C6"/>
    <w:rsid w:val="005A27E8"/>
    <w:rsid w:val="005A32EC"/>
    <w:rsid w:val="005A3351"/>
    <w:rsid w:val="005A36F8"/>
    <w:rsid w:val="005A3F7A"/>
    <w:rsid w:val="005A408E"/>
    <w:rsid w:val="005A40CB"/>
    <w:rsid w:val="005A46AF"/>
    <w:rsid w:val="005A4EC7"/>
    <w:rsid w:val="005A6BD1"/>
    <w:rsid w:val="005A6C7A"/>
    <w:rsid w:val="005A6D97"/>
    <w:rsid w:val="005A6EED"/>
    <w:rsid w:val="005A70A2"/>
    <w:rsid w:val="005A7161"/>
    <w:rsid w:val="005A72D2"/>
    <w:rsid w:val="005A7476"/>
    <w:rsid w:val="005B01BF"/>
    <w:rsid w:val="005B104F"/>
    <w:rsid w:val="005B10A2"/>
    <w:rsid w:val="005B10C3"/>
    <w:rsid w:val="005B13CF"/>
    <w:rsid w:val="005B17D7"/>
    <w:rsid w:val="005B1BA0"/>
    <w:rsid w:val="005B2498"/>
    <w:rsid w:val="005B2C4F"/>
    <w:rsid w:val="005B3108"/>
    <w:rsid w:val="005B3A89"/>
    <w:rsid w:val="005B3B08"/>
    <w:rsid w:val="005B3D8D"/>
    <w:rsid w:val="005B3F36"/>
    <w:rsid w:val="005B43C1"/>
    <w:rsid w:val="005B46C4"/>
    <w:rsid w:val="005B4716"/>
    <w:rsid w:val="005B479E"/>
    <w:rsid w:val="005B4DED"/>
    <w:rsid w:val="005B60C0"/>
    <w:rsid w:val="005B620B"/>
    <w:rsid w:val="005B630D"/>
    <w:rsid w:val="005B6D8B"/>
    <w:rsid w:val="005B710E"/>
    <w:rsid w:val="005B75FA"/>
    <w:rsid w:val="005B799C"/>
    <w:rsid w:val="005C004E"/>
    <w:rsid w:val="005C0439"/>
    <w:rsid w:val="005C0C3D"/>
    <w:rsid w:val="005C0DEF"/>
    <w:rsid w:val="005C1380"/>
    <w:rsid w:val="005C17A9"/>
    <w:rsid w:val="005C20C7"/>
    <w:rsid w:val="005C219E"/>
    <w:rsid w:val="005C2656"/>
    <w:rsid w:val="005C2947"/>
    <w:rsid w:val="005C2A8C"/>
    <w:rsid w:val="005C2AE3"/>
    <w:rsid w:val="005C3371"/>
    <w:rsid w:val="005C3A85"/>
    <w:rsid w:val="005C3ABD"/>
    <w:rsid w:val="005C3CBE"/>
    <w:rsid w:val="005C43B3"/>
    <w:rsid w:val="005C4773"/>
    <w:rsid w:val="005C48DB"/>
    <w:rsid w:val="005C54BF"/>
    <w:rsid w:val="005C57F5"/>
    <w:rsid w:val="005C5D3C"/>
    <w:rsid w:val="005C5DCB"/>
    <w:rsid w:val="005C5FDA"/>
    <w:rsid w:val="005C6562"/>
    <w:rsid w:val="005C665A"/>
    <w:rsid w:val="005C6A57"/>
    <w:rsid w:val="005C6E9C"/>
    <w:rsid w:val="005C754E"/>
    <w:rsid w:val="005C7F76"/>
    <w:rsid w:val="005C7FAA"/>
    <w:rsid w:val="005D014E"/>
    <w:rsid w:val="005D0719"/>
    <w:rsid w:val="005D0745"/>
    <w:rsid w:val="005D086B"/>
    <w:rsid w:val="005D0964"/>
    <w:rsid w:val="005D0D75"/>
    <w:rsid w:val="005D12EA"/>
    <w:rsid w:val="005D1644"/>
    <w:rsid w:val="005D2ADC"/>
    <w:rsid w:val="005D3090"/>
    <w:rsid w:val="005D3293"/>
    <w:rsid w:val="005D32D1"/>
    <w:rsid w:val="005D3A0D"/>
    <w:rsid w:val="005D3ADC"/>
    <w:rsid w:val="005D3D84"/>
    <w:rsid w:val="005D4718"/>
    <w:rsid w:val="005D52A8"/>
    <w:rsid w:val="005D5772"/>
    <w:rsid w:val="005D5F10"/>
    <w:rsid w:val="005D612E"/>
    <w:rsid w:val="005D7357"/>
    <w:rsid w:val="005E0025"/>
    <w:rsid w:val="005E07BB"/>
    <w:rsid w:val="005E0F6D"/>
    <w:rsid w:val="005E1493"/>
    <w:rsid w:val="005E19CA"/>
    <w:rsid w:val="005E1D81"/>
    <w:rsid w:val="005E1F2C"/>
    <w:rsid w:val="005E2760"/>
    <w:rsid w:val="005E28E1"/>
    <w:rsid w:val="005E2A03"/>
    <w:rsid w:val="005E2CE9"/>
    <w:rsid w:val="005E330C"/>
    <w:rsid w:val="005E43A7"/>
    <w:rsid w:val="005E4491"/>
    <w:rsid w:val="005E470B"/>
    <w:rsid w:val="005E49E8"/>
    <w:rsid w:val="005E5D93"/>
    <w:rsid w:val="005E6DEB"/>
    <w:rsid w:val="005E701B"/>
    <w:rsid w:val="005E7326"/>
    <w:rsid w:val="005F08D9"/>
    <w:rsid w:val="005F114F"/>
    <w:rsid w:val="005F195D"/>
    <w:rsid w:val="005F1C7E"/>
    <w:rsid w:val="005F1C98"/>
    <w:rsid w:val="005F206F"/>
    <w:rsid w:val="005F2532"/>
    <w:rsid w:val="005F2657"/>
    <w:rsid w:val="005F26FA"/>
    <w:rsid w:val="005F2E35"/>
    <w:rsid w:val="005F2F1D"/>
    <w:rsid w:val="005F3197"/>
    <w:rsid w:val="005F3307"/>
    <w:rsid w:val="005F348A"/>
    <w:rsid w:val="005F366C"/>
    <w:rsid w:val="005F3A54"/>
    <w:rsid w:val="005F3B57"/>
    <w:rsid w:val="005F41DF"/>
    <w:rsid w:val="005F43F7"/>
    <w:rsid w:val="005F48B5"/>
    <w:rsid w:val="005F4A4C"/>
    <w:rsid w:val="005F4B17"/>
    <w:rsid w:val="005F4E8F"/>
    <w:rsid w:val="005F516D"/>
    <w:rsid w:val="005F571D"/>
    <w:rsid w:val="005F5AB6"/>
    <w:rsid w:val="005F65A0"/>
    <w:rsid w:val="005F7587"/>
    <w:rsid w:val="005F7AB3"/>
    <w:rsid w:val="005F7C34"/>
    <w:rsid w:val="005F7C53"/>
    <w:rsid w:val="006003C9"/>
    <w:rsid w:val="00600A3C"/>
    <w:rsid w:val="00600B6B"/>
    <w:rsid w:val="00600DD7"/>
    <w:rsid w:val="006011FB"/>
    <w:rsid w:val="00601D6A"/>
    <w:rsid w:val="00601E52"/>
    <w:rsid w:val="00602960"/>
    <w:rsid w:val="0060298C"/>
    <w:rsid w:val="00602DA2"/>
    <w:rsid w:val="00603127"/>
    <w:rsid w:val="00603295"/>
    <w:rsid w:val="00603599"/>
    <w:rsid w:val="00603806"/>
    <w:rsid w:val="0060382F"/>
    <w:rsid w:val="00603E29"/>
    <w:rsid w:val="00604068"/>
    <w:rsid w:val="0060470E"/>
    <w:rsid w:val="0060481E"/>
    <w:rsid w:val="00604BFC"/>
    <w:rsid w:val="00604F42"/>
    <w:rsid w:val="0060532E"/>
    <w:rsid w:val="00605814"/>
    <w:rsid w:val="00605956"/>
    <w:rsid w:val="00605DD3"/>
    <w:rsid w:val="00606C3E"/>
    <w:rsid w:val="00606D25"/>
    <w:rsid w:val="00606D8F"/>
    <w:rsid w:val="006078E5"/>
    <w:rsid w:val="0061018B"/>
    <w:rsid w:val="00610397"/>
    <w:rsid w:val="006108B1"/>
    <w:rsid w:val="00610A9A"/>
    <w:rsid w:val="006113F2"/>
    <w:rsid w:val="006115E3"/>
    <w:rsid w:val="006118B2"/>
    <w:rsid w:val="00611B2C"/>
    <w:rsid w:val="00611B3A"/>
    <w:rsid w:val="006121EB"/>
    <w:rsid w:val="006126FE"/>
    <w:rsid w:val="00612F21"/>
    <w:rsid w:val="00612FE0"/>
    <w:rsid w:val="00613247"/>
    <w:rsid w:val="00613B47"/>
    <w:rsid w:val="0061451D"/>
    <w:rsid w:val="006145A5"/>
    <w:rsid w:val="006149FA"/>
    <w:rsid w:val="00614F31"/>
    <w:rsid w:val="00615119"/>
    <w:rsid w:val="006158BC"/>
    <w:rsid w:val="00615937"/>
    <w:rsid w:val="00615BEC"/>
    <w:rsid w:val="00616292"/>
    <w:rsid w:val="00617560"/>
    <w:rsid w:val="00617653"/>
    <w:rsid w:val="00617868"/>
    <w:rsid w:val="00617CC1"/>
    <w:rsid w:val="00620155"/>
    <w:rsid w:val="006204D3"/>
    <w:rsid w:val="0062074D"/>
    <w:rsid w:val="00620B4F"/>
    <w:rsid w:val="00620F2E"/>
    <w:rsid w:val="006210A4"/>
    <w:rsid w:val="00621635"/>
    <w:rsid w:val="00621B38"/>
    <w:rsid w:val="0062278B"/>
    <w:rsid w:val="00622C71"/>
    <w:rsid w:val="00622F9A"/>
    <w:rsid w:val="0062335F"/>
    <w:rsid w:val="006233D2"/>
    <w:rsid w:val="00623DB8"/>
    <w:rsid w:val="00624011"/>
    <w:rsid w:val="006247DD"/>
    <w:rsid w:val="00624972"/>
    <w:rsid w:val="00624B3E"/>
    <w:rsid w:val="00624D67"/>
    <w:rsid w:val="00624F85"/>
    <w:rsid w:val="00625B3A"/>
    <w:rsid w:val="00625CA9"/>
    <w:rsid w:val="0062603D"/>
    <w:rsid w:val="006261E7"/>
    <w:rsid w:val="00626689"/>
    <w:rsid w:val="00626823"/>
    <w:rsid w:val="0062699A"/>
    <w:rsid w:val="0062773D"/>
    <w:rsid w:val="00627A1D"/>
    <w:rsid w:val="00630046"/>
    <w:rsid w:val="006319BA"/>
    <w:rsid w:val="006319C5"/>
    <w:rsid w:val="00631B8C"/>
    <w:rsid w:val="00631FCE"/>
    <w:rsid w:val="00632BB3"/>
    <w:rsid w:val="00632C06"/>
    <w:rsid w:val="006333B5"/>
    <w:rsid w:val="00633449"/>
    <w:rsid w:val="00633646"/>
    <w:rsid w:val="006338BB"/>
    <w:rsid w:val="00633BF9"/>
    <w:rsid w:val="00633C7E"/>
    <w:rsid w:val="00634224"/>
    <w:rsid w:val="0063580A"/>
    <w:rsid w:val="00635CBE"/>
    <w:rsid w:val="00635FE6"/>
    <w:rsid w:val="006360EA"/>
    <w:rsid w:val="00636742"/>
    <w:rsid w:val="0063695E"/>
    <w:rsid w:val="00637170"/>
    <w:rsid w:val="006371AE"/>
    <w:rsid w:val="00637C92"/>
    <w:rsid w:val="00637F6C"/>
    <w:rsid w:val="0064010B"/>
    <w:rsid w:val="006404B3"/>
    <w:rsid w:val="00640B89"/>
    <w:rsid w:val="00640B8F"/>
    <w:rsid w:val="00641E93"/>
    <w:rsid w:val="00642BEC"/>
    <w:rsid w:val="00642D22"/>
    <w:rsid w:val="0064323C"/>
    <w:rsid w:val="00643BF9"/>
    <w:rsid w:val="0064411C"/>
    <w:rsid w:val="006441BB"/>
    <w:rsid w:val="0064470E"/>
    <w:rsid w:val="00644807"/>
    <w:rsid w:val="00644999"/>
    <w:rsid w:val="0064537C"/>
    <w:rsid w:val="00645F5B"/>
    <w:rsid w:val="006462E7"/>
    <w:rsid w:val="006467CA"/>
    <w:rsid w:val="00646CA6"/>
    <w:rsid w:val="00647712"/>
    <w:rsid w:val="00650371"/>
    <w:rsid w:val="006506C0"/>
    <w:rsid w:val="00650C7F"/>
    <w:rsid w:val="006518A6"/>
    <w:rsid w:val="006519F3"/>
    <w:rsid w:val="00651ABD"/>
    <w:rsid w:val="00652391"/>
    <w:rsid w:val="00652A9A"/>
    <w:rsid w:val="00652D9A"/>
    <w:rsid w:val="00652FFF"/>
    <w:rsid w:val="00653B26"/>
    <w:rsid w:val="00654221"/>
    <w:rsid w:val="00654F57"/>
    <w:rsid w:val="006550A8"/>
    <w:rsid w:val="006550D8"/>
    <w:rsid w:val="006554D6"/>
    <w:rsid w:val="0065635A"/>
    <w:rsid w:val="00656440"/>
    <w:rsid w:val="00656A80"/>
    <w:rsid w:val="00656E23"/>
    <w:rsid w:val="006571FE"/>
    <w:rsid w:val="00657AA1"/>
    <w:rsid w:val="00657DF2"/>
    <w:rsid w:val="00660D14"/>
    <w:rsid w:val="00660FE3"/>
    <w:rsid w:val="00661AC6"/>
    <w:rsid w:val="00662488"/>
    <w:rsid w:val="00662AB9"/>
    <w:rsid w:val="00662B89"/>
    <w:rsid w:val="0066334A"/>
    <w:rsid w:val="00663BD7"/>
    <w:rsid w:val="00663D9F"/>
    <w:rsid w:val="00663F5B"/>
    <w:rsid w:val="00664666"/>
    <w:rsid w:val="00664778"/>
    <w:rsid w:val="00664802"/>
    <w:rsid w:val="00664B1E"/>
    <w:rsid w:val="00664DCD"/>
    <w:rsid w:val="00664F39"/>
    <w:rsid w:val="00665414"/>
    <w:rsid w:val="00665772"/>
    <w:rsid w:val="0066585A"/>
    <w:rsid w:val="006671BE"/>
    <w:rsid w:val="00667AE5"/>
    <w:rsid w:val="00667D90"/>
    <w:rsid w:val="0067059C"/>
    <w:rsid w:val="006707E3"/>
    <w:rsid w:val="00670AB8"/>
    <w:rsid w:val="006710C0"/>
    <w:rsid w:val="006716CE"/>
    <w:rsid w:val="00671793"/>
    <w:rsid w:val="00671B15"/>
    <w:rsid w:val="00671ECD"/>
    <w:rsid w:val="006730F2"/>
    <w:rsid w:val="006741AF"/>
    <w:rsid w:val="00674415"/>
    <w:rsid w:val="006749F0"/>
    <w:rsid w:val="00674F24"/>
    <w:rsid w:val="0067548D"/>
    <w:rsid w:val="00675D7B"/>
    <w:rsid w:val="00676352"/>
    <w:rsid w:val="00677666"/>
    <w:rsid w:val="0068039B"/>
    <w:rsid w:val="006804BA"/>
    <w:rsid w:val="006807FA"/>
    <w:rsid w:val="00680B0E"/>
    <w:rsid w:val="00680EB2"/>
    <w:rsid w:val="00680FA5"/>
    <w:rsid w:val="0068142A"/>
    <w:rsid w:val="0068190E"/>
    <w:rsid w:val="006819E9"/>
    <w:rsid w:val="00681C5D"/>
    <w:rsid w:val="00681EEE"/>
    <w:rsid w:val="0068209B"/>
    <w:rsid w:val="006820C3"/>
    <w:rsid w:val="0068222B"/>
    <w:rsid w:val="00683612"/>
    <w:rsid w:val="00683C27"/>
    <w:rsid w:val="00684101"/>
    <w:rsid w:val="0068423A"/>
    <w:rsid w:val="006846D1"/>
    <w:rsid w:val="00684AA4"/>
    <w:rsid w:val="006852E9"/>
    <w:rsid w:val="00685AC4"/>
    <w:rsid w:val="00685F95"/>
    <w:rsid w:val="00686A49"/>
    <w:rsid w:val="00686D3A"/>
    <w:rsid w:val="0068757F"/>
    <w:rsid w:val="006903D9"/>
    <w:rsid w:val="00690931"/>
    <w:rsid w:val="00691171"/>
    <w:rsid w:val="0069131C"/>
    <w:rsid w:val="00691EC1"/>
    <w:rsid w:val="0069249F"/>
    <w:rsid w:val="00692B61"/>
    <w:rsid w:val="00692D5B"/>
    <w:rsid w:val="00692FAF"/>
    <w:rsid w:val="006931D4"/>
    <w:rsid w:val="0069346D"/>
    <w:rsid w:val="0069355A"/>
    <w:rsid w:val="00693B8D"/>
    <w:rsid w:val="00693E48"/>
    <w:rsid w:val="006940B0"/>
    <w:rsid w:val="00694168"/>
    <w:rsid w:val="006941AB"/>
    <w:rsid w:val="00694659"/>
    <w:rsid w:val="00695876"/>
    <w:rsid w:val="00695D6D"/>
    <w:rsid w:val="0069645E"/>
    <w:rsid w:val="006969A4"/>
    <w:rsid w:val="00697308"/>
    <w:rsid w:val="006A0573"/>
    <w:rsid w:val="006A0867"/>
    <w:rsid w:val="006A11E1"/>
    <w:rsid w:val="006A1271"/>
    <w:rsid w:val="006A12D8"/>
    <w:rsid w:val="006A1468"/>
    <w:rsid w:val="006A16AE"/>
    <w:rsid w:val="006A26C0"/>
    <w:rsid w:val="006A26C3"/>
    <w:rsid w:val="006A2DC7"/>
    <w:rsid w:val="006A3063"/>
    <w:rsid w:val="006A329F"/>
    <w:rsid w:val="006A3B3A"/>
    <w:rsid w:val="006A3C57"/>
    <w:rsid w:val="006A56AA"/>
    <w:rsid w:val="006A5A88"/>
    <w:rsid w:val="006A5CB0"/>
    <w:rsid w:val="006A61EF"/>
    <w:rsid w:val="006A6519"/>
    <w:rsid w:val="006A6D0C"/>
    <w:rsid w:val="006A6D43"/>
    <w:rsid w:val="006A7238"/>
    <w:rsid w:val="006A730B"/>
    <w:rsid w:val="006A76B8"/>
    <w:rsid w:val="006A7711"/>
    <w:rsid w:val="006A7B67"/>
    <w:rsid w:val="006A7D17"/>
    <w:rsid w:val="006A7DF4"/>
    <w:rsid w:val="006A7F44"/>
    <w:rsid w:val="006B00BC"/>
    <w:rsid w:val="006B024C"/>
    <w:rsid w:val="006B089E"/>
    <w:rsid w:val="006B0DE5"/>
    <w:rsid w:val="006B109E"/>
    <w:rsid w:val="006B11B3"/>
    <w:rsid w:val="006B1547"/>
    <w:rsid w:val="006B1835"/>
    <w:rsid w:val="006B1EDB"/>
    <w:rsid w:val="006B231C"/>
    <w:rsid w:val="006B2B29"/>
    <w:rsid w:val="006B2B96"/>
    <w:rsid w:val="006B2E87"/>
    <w:rsid w:val="006B2FB9"/>
    <w:rsid w:val="006B3314"/>
    <w:rsid w:val="006B3635"/>
    <w:rsid w:val="006B3936"/>
    <w:rsid w:val="006B3C28"/>
    <w:rsid w:val="006B4909"/>
    <w:rsid w:val="006B53D9"/>
    <w:rsid w:val="006B5532"/>
    <w:rsid w:val="006B5560"/>
    <w:rsid w:val="006B5886"/>
    <w:rsid w:val="006B5E7C"/>
    <w:rsid w:val="006B61A4"/>
    <w:rsid w:val="006B639A"/>
    <w:rsid w:val="006B6456"/>
    <w:rsid w:val="006B66AD"/>
    <w:rsid w:val="006B68FD"/>
    <w:rsid w:val="006B6B99"/>
    <w:rsid w:val="006B7226"/>
    <w:rsid w:val="006B75F7"/>
    <w:rsid w:val="006B79CE"/>
    <w:rsid w:val="006B7E1F"/>
    <w:rsid w:val="006C01C8"/>
    <w:rsid w:val="006C0259"/>
    <w:rsid w:val="006C1442"/>
    <w:rsid w:val="006C15D6"/>
    <w:rsid w:val="006C1625"/>
    <w:rsid w:val="006C2146"/>
    <w:rsid w:val="006C2312"/>
    <w:rsid w:val="006C28E1"/>
    <w:rsid w:val="006C2A0E"/>
    <w:rsid w:val="006C2ACB"/>
    <w:rsid w:val="006C2EC6"/>
    <w:rsid w:val="006C32CA"/>
    <w:rsid w:val="006C3442"/>
    <w:rsid w:val="006C39DC"/>
    <w:rsid w:val="006C3C8F"/>
    <w:rsid w:val="006C3D03"/>
    <w:rsid w:val="006C3DB6"/>
    <w:rsid w:val="006C57B6"/>
    <w:rsid w:val="006C5B0A"/>
    <w:rsid w:val="006C5F4A"/>
    <w:rsid w:val="006C669C"/>
    <w:rsid w:val="006C6927"/>
    <w:rsid w:val="006C6BA9"/>
    <w:rsid w:val="006C77EE"/>
    <w:rsid w:val="006C7AD0"/>
    <w:rsid w:val="006D0546"/>
    <w:rsid w:val="006D0670"/>
    <w:rsid w:val="006D09BC"/>
    <w:rsid w:val="006D1B74"/>
    <w:rsid w:val="006D1C17"/>
    <w:rsid w:val="006D2508"/>
    <w:rsid w:val="006D292C"/>
    <w:rsid w:val="006D33BF"/>
    <w:rsid w:val="006D3B6F"/>
    <w:rsid w:val="006D3E88"/>
    <w:rsid w:val="006D3F32"/>
    <w:rsid w:val="006D455A"/>
    <w:rsid w:val="006D45FA"/>
    <w:rsid w:val="006D4756"/>
    <w:rsid w:val="006D4F46"/>
    <w:rsid w:val="006D50EF"/>
    <w:rsid w:val="006D53FE"/>
    <w:rsid w:val="006D57B7"/>
    <w:rsid w:val="006D629E"/>
    <w:rsid w:val="006D65EC"/>
    <w:rsid w:val="006D6711"/>
    <w:rsid w:val="006D67F1"/>
    <w:rsid w:val="006D6829"/>
    <w:rsid w:val="006D6BAC"/>
    <w:rsid w:val="006D6D9A"/>
    <w:rsid w:val="006D719B"/>
    <w:rsid w:val="006D723D"/>
    <w:rsid w:val="006D7CC0"/>
    <w:rsid w:val="006D7E7A"/>
    <w:rsid w:val="006E03FE"/>
    <w:rsid w:val="006E104B"/>
    <w:rsid w:val="006E1838"/>
    <w:rsid w:val="006E197D"/>
    <w:rsid w:val="006E1DC4"/>
    <w:rsid w:val="006E2084"/>
    <w:rsid w:val="006E2411"/>
    <w:rsid w:val="006E3614"/>
    <w:rsid w:val="006E3D3A"/>
    <w:rsid w:val="006E3F9A"/>
    <w:rsid w:val="006E41CA"/>
    <w:rsid w:val="006E4E5C"/>
    <w:rsid w:val="006E5599"/>
    <w:rsid w:val="006E5729"/>
    <w:rsid w:val="006E578A"/>
    <w:rsid w:val="006E5BC1"/>
    <w:rsid w:val="006E5E13"/>
    <w:rsid w:val="006E687D"/>
    <w:rsid w:val="006E6A28"/>
    <w:rsid w:val="006E7921"/>
    <w:rsid w:val="006E7B61"/>
    <w:rsid w:val="006E7F76"/>
    <w:rsid w:val="006F04C3"/>
    <w:rsid w:val="006F063B"/>
    <w:rsid w:val="006F0C3F"/>
    <w:rsid w:val="006F0E6A"/>
    <w:rsid w:val="006F122B"/>
    <w:rsid w:val="006F1C3A"/>
    <w:rsid w:val="006F1C61"/>
    <w:rsid w:val="006F2039"/>
    <w:rsid w:val="006F2272"/>
    <w:rsid w:val="006F2A9E"/>
    <w:rsid w:val="006F2B5D"/>
    <w:rsid w:val="006F31DA"/>
    <w:rsid w:val="006F36B3"/>
    <w:rsid w:val="006F36EF"/>
    <w:rsid w:val="006F407A"/>
    <w:rsid w:val="006F442A"/>
    <w:rsid w:val="006F57AE"/>
    <w:rsid w:val="006F5DA7"/>
    <w:rsid w:val="006F703A"/>
    <w:rsid w:val="006F71DD"/>
    <w:rsid w:val="006F72B2"/>
    <w:rsid w:val="006F7B0F"/>
    <w:rsid w:val="006F7D65"/>
    <w:rsid w:val="0070009D"/>
    <w:rsid w:val="00700156"/>
    <w:rsid w:val="007007C3"/>
    <w:rsid w:val="00700B6B"/>
    <w:rsid w:val="00700D2A"/>
    <w:rsid w:val="0070138B"/>
    <w:rsid w:val="007015AE"/>
    <w:rsid w:val="00702421"/>
    <w:rsid w:val="00702A56"/>
    <w:rsid w:val="00702E9D"/>
    <w:rsid w:val="007034AB"/>
    <w:rsid w:val="00704012"/>
    <w:rsid w:val="00704188"/>
    <w:rsid w:val="00704653"/>
    <w:rsid w:val="00704852"/>
    <w:rsid w:val="00704F2E"/>
    <w:rsid w:val="00704F60"/>
    <w:rsid w:val="007051C6"/>
    <w:rsid w:val="007053E7"/>
    <w:rsid w:val="007053EB"/>
    <w:rsid w:val="00705566"/>
    <w:rsid w:val="00705B57"/>
    <w:rsid w:val="00705BAA"/>
    <w:rsid w:val="00705CD6"/>
    <w:rsid w:val="007062CF"/>
    <w:rsid w:val="0070658C"/>
    <w:rsid w:val="007075DD"/>
    <w:rsid w:val="0070781C"/>
    <w:rsid w:val="00707B9D"/>
    <w:rsid w:val="00710601"/>
    <w:rsid w:val="0071078A"/>
    <w:rsid w:val="0071089F"/>
    <w:rsid w:val="007108D6"/>
    <w:rsid w:val="00710906"/>
    <w:rsid w:val="00710ACE"/>
    <w:rsid w:val="00710F79"/>
    <w:rsid w:val="00711355"/>
    <w:rsid w:val="00711B8B"/>
    <w:rsid w:val="00711FFB"/>
    <w:rsid w:val="007120F1"/>
    <w:rsid w:val="00712565"/>
    <w:rsid w:val="00712667"/>
    <w:rsid w:val="007128C9"/>
    <w:rsid w:val="00713007"/>
    <w:rsid w:val="0071359E"/>
    <w:rsid w:val="0071402F"/>
    <w:rsid w:val="00714368"/>
    <w:rsid w:val="007143D8"/>
    <w:rsid w:val="0071448D"/>
    <w:rsid w:val="007144FA"/>
    <w:rsid w:val="0071471F"/>
    <w:rsid w:val="00715DBE"/>
    <w:rsid w:val="007169F6"/>
    <w:rsid w:val="00716B41"/>
    <w:rsid w:val="00716BFD"/>
    <w:rsid w:val="00716E78"/>
    <w:rsid w:val="00717570"/>
    <w:rsid w:val="0071770F"/>
    <w:rsid w:val="0071798E"/>
    <w:rsid w:val="00717E1E"/>
    <w:rsid w:val="00717F83"/>
    <w:rsid w:val="00720792"/>
    <w:rsid w:val="007207C2"/>
    <w:rsid w:val="007207E6"/>
    <w:rsid w:val="00720ADB"/>
    <w:rsid w:val="00721473"/>
    <w:rsid w:val="00721F5A"/>
    <w:rsid w:val="00722007"/>
    <w:rsid w:val="007222B1"/>
    <w:rsid w:val="00723BA0"/>
    <w:rsid w:val="00723FA8"/>
    <w:rsid w:val="00724368"/>
    <w:rsid w:val="007244D0"/>
    <w:rsid w:val="00724786"/>
    <w:rsid w:val="00724CF0"/>
    <w:rsid w:val="00724DA3"/>
    <w:rsid w:val="00725068"/>
    <w:rsid w:val="007251F3"/>
    <w:rsid w:val="007254E8"/>
    <w:rsid w:val="00725567"/>
    <w:rsid w:val="00725DB8"/>
    <w:rsid w:val="007262FD"/>
    <w:rsid w:val="007266CE"/>
    <w:rsid w:val="00726726"/>
    <w:rsid w:val="00726A5D"/>
    <w:rsid w:val="00726E17"/>
    <w:rsid w:val="00726EB9"/>
    <w:rsid w:val="007275E5"/>
    <w:rsid w:val="00727A6A"/>
    <w:rsid w:val="00730A07"/>
    <w:rsid w:val="007313CF"/>
    <w:rsid w:val="00731EDB"/>
    <w:rsid w:val="00731F6C"/>
    <w:rsid w:val="007324D7"/>
    <w:rsid w:val="00732B2D"/>
    <w:rsid w:val="00732B72"/>
    <w:rsid w:val="00732DF0"/>
    <w:rsid w:val="007332AB"/>
    <w:rsid w:val="007342B1"/>
    <w:rsid w:val="00734AB3"/>
    <w:rsid w:val="00735152"/>
    <w:rsid w:val="0073533C"/>
    <w:rsid w:val="007356E0"/>
    <w:rsid w:val="0073589E"/>
    <w:rsid w:val="00735A84"/>
    <w:rsid w:val="00736B66"/>
    <w:rsid w:val="00736F22"/>
    <w:rsid w:val="007378E8"/>
    <w:rsid w:val="00737D92"/>
    <w:rsid w:val="0074014E"/>
    <w:rsid w:val="0074066E"/>
    <w:rsid w:val="007407D8"/>
    <w:rsid w:val="00740E7D"/>
    <w:rsid w:val="007419FE"/>
    <w:rsid w:val="00741E22"/>
    <w:rsid w:val="007426FD"/>
    <w:rsid w:val="00742A48"/>
    <w:rsid w:val="00742E3A"/>
    <w:rsid w:val="007438D0"/>
    <w:rsid w:val="00743AE6"/>
    <w:rsid w:val="00744120"/>
    <w:rsid w:val="00745357"/>
    <w:rsid w:val="0074576A"/>
    <w:rsid w:val="00746041"/>
    <w:rsid w:val="007461B0"/>
    <w:rsid w:val="007465B2"/>
    <w:rsid w:val="00746DFC"/>
    <w:rsid w:val="0074707D"/>
    <w:rsid w:val="00747195"/>
    <w:rsid w:val="007471C0"/>
    <w:rsid w:val="007472A1"/>
    <w:rsid w:val="007474C6"/>
    <w:rsid w:val="00750B05"/>
    <w:rsid w:val="00750F9C"/>
    <w:rsid w:val="007514AC"/>
    <w:rsid w:val="00751660"/>
    <w:rsid w:val="0075169B"/>
    <w:rsid w:val="007516D8"/>
    <w:rsid w:val="00751760"/>
    <w:rsid w:val="00751A58"/>
    <w:rsid w:val="00752901"/>
    <w:rsid w:val="00752BCC"/>
    <w:rsid w:val="007533EE"/>
    <w:rsid w:val="00753623"/>
    <w:rsid w:val="00753AAC"/>
    <w:rsid w:val="00753ABC"/>
    <w:rsid w:val="00753F48"/>
    <w:rsid w:val="0075452F"/>
    <w:rsid w:val="00754538"/>
    <w:rsid w:val="00754664"/>
    <w:rsid w:val="007546A6"/>
    <w:rsid w:val="00755D47"/>
    <w:rsid w:val="00755DB9"/>
    <w:rsid w:val="00756136"/>
    <w:rsid w:val="007569E5"/>
    <w:rsid w:val="00760563"/>
    <w:rsid w:val="007611E8"/>
    <w:rsid w:val="00761212"/>
    <w:rsid w:val="00761283"/>
    <w:rsid w:val="00761644"/>
    <w:rsid w:val="00761BEE"/>
    <w:rsid w:val="00762178"/>
    <w:rsid w:val="007622F2"/>
    <w:rsid w:val="00762801"/>
    <w:rsid w:val="00763A89"/>
    <w:rsid w:val="00763BA4"/>
    <w:rsid w:val="00763C14"/>
    <w:rsid w:val="0076419B"/>
    <w:rsid w:val="007645CD"/>
    <w:rsid w:val="00764F35"/>
    <w:rsid w:val="0076542F"/>
    <w:rsid w:val="007656D3"/>
    <w:rsid w:val="007657D0"/>
    <w:rsid w:val="00765A68"/>
    <w:rsid w:val="0076642C"/>
    <w:rsid w:val="0076675D"/>
    <w:rsid w:val="0076767F"/>
    <w:rsid w:val="0077015C"/>
    <w:rsid w:val="007708A0"/>
    <w:rsid w:val="00770FE8"/>
    <w:rsid w:val="00771DF0"/>
    <w:rsid w:val="007722B0"/>
    <w:rsid w:val="00772761"/>
    <w:rsid w:val="007727A1"/>
    <w:rsid w:val="0077284E"/>
    <w:rsid w:val="00772AD8"/>
    <w:rsid w:val="00772DE1"/>
    <w:rsid w:val="00773969"/>
    <w:rsid w:val="00773B22"/>
    <w:rsid w:val="00774477"/>
    <w:rsid w:val="007745D4"/>
    <w:rsid w:val="00774901"/>
    <w:rsid w:val="00774974"/>
    <w:rsid w:val="00774C2A"/>
    <w:rsid w:val="0077502E"/>
    <w:rsid w:val="007753E0"/>
    <w:rsid w:val="007754DF"/>
    <w:rsid w:val="007759EB"/>
    <w:rsid w:val="00775C94"/>
    <w:rsid w:val="007762E9"/>
    <w:rsid w:val="0077673A"/>
    <w:rsid w:val="00776813"/>
    <w:rsid w:val="00776A62"/>
    <w:rsid w:val="00776EF1"/>
    <w:rsid w:val="00777D88"/>
    <w:rsid w:val="0078066B"/>
    <w:rsid w:val="00780DE0"/>
    <w:rsid w:val="0078186B"/>
    <w:rsid w:val="00782187"/>
    <w:rsid w:val="00782A2E"/>
    <w:rsid w:val="00782C8B"/>
    <w:rsid w:val="00782CFB"/>
    <w:rsid w:val="0078494A"/>
    <w:rsid w:val="00784A80"/>
    <w:rsid w:val="00784FE2"/>
    <w:rsid w:val="0078548E"/>
    <w:rsid w:val="00785873"/>
    <w:rsid w:val="007858DB"/>
    <w:rsid w:val="00786DFB"/>
    <w:rsid w:val="00786F70"/>
    <w:rsid w:val="007870B3"/>
    <w:rsid w:val="00787EE0"/>
    <w:rsid w:val="00790CB9"/>
    <w:rsid w:val="007915F6"/>
    <w:rsid w:val="007916E3"/>
    <w:rsid w:val="00791DC3"/>
    <w:rsid w:val="00792019"/>
    <w:rsid w:val="00792BA3"/>
    <w:rsid w:val="007934E1"/>
    <w:rsid w:val="0079358A"/>
    <w:rsid w:val="007937B1"/>
    <w:rsid w:val="00793DF4"/>
    <w:rsid w:val="00793F8C"/>
    <w:rsid w:val="00794102"/>
    <w:rsid w:val="0079546C"/>
    <w:rsid w:val="007956C6"/>
    <w:rsid w:val="007956F7"/>
    <w:rsid w:val="0079592B"/>
    <w:rsid w:val="00795F0E"/>
    <w:rsid w:val="0079629A"/>
    <w:rsid w:val="007966D7"/>
    <w:rsid w:val="00796D14"/>
    <w:rsid w:val="00796FCD"/>
    <w:rsid w:val="00797310"/>
    <w:rsid w:val="0079752F"/>
    <w:rsid w:val="007977EE"/>
    <w:rsid w:val="007A03C7"/>
    <w:rsid w:val="007A04F5"/>
    <w:rsid w:val="007A073F"/>
    <w:rsid w:val="007A07B5"/>
    <w:rsid w:val="007A10D7"/>
    <w:rsid w:val="007A1689"/>
    <w:rsid w:val="007A1E58"/>
    <w:rsid w:val="007A1EEE"/>
    <w:rsid w:val="007A2474"/>
    <w:rsid w:val="007A2726"/>
    <w:rsid w:val="007A2933"/>
    <w:rsid w:val="007A2C56"/>
    <w:rsid w:val="007A2C58"/>
    <w:rsid w:val="007A345D"/>
    <w:rsid w:val="007A348F"/>
    <w:rsid w:val="007A3508"/>
    <w:rsid w:val="007A3665"/>
    <w:rsid w:val="007A389D"/>
    <w:rsid w:val="007A3FA8"/>
    <w:rsid w:val="007A42AD"/>
    <w:rsid w:val="007A455A"/>
    <w:rsid w:val="007A491A"/>
    <w:rsid w:val="007A4EDF"/>
    <w:rsid w:val="007A58F1"/>
    <w:rsid w:val="007A5CF4"/>
    <w:rsid w:val="007A5F65"/>
    <w:rsid w:val="007A6599"/>
    <w:rsid w:val="007A6764"/>
    <w:rsid w:val="007A6E55"/>
    <w:rsid w:val="007A6FBF"/>
    <w:rsid w:val="007A7327"/>
    <w:rsid w:val="007A7715"/>
    <w:rsid w:val="007A7B9B"/>
    <w:rsid w:val="007A7CF8"/>
    <w:rsid w:val="007A7E24"/>
    <w:rsid w:val="007B09CB"/>
    <w:rsid w:val="007B0DF5"/>
    <w:rsid w:val="007B0F0D"/>
    <w:rsid w:val="007B0F4D"/>
    <w:rsid w:val="007B29C3"/>
    <w:rsid w:val="007B32C1"/>
    <w:rsid w:val="007B34DF"/>
    <w:rsid w:val="007B35A3"/>
    <w:rsid w:val="007B4271"/>
    <w:rsid w:val="007B46E2"/>
    <w:rsid w:val="007B4ABE"/>
    <w:rsid w:val="007B4D95"/>
    <w:rsid w:val="007B5304"/>
    <w:rsid w:val="007B6502"/>
    <w:rsid w:val="007B67A7"/>
    <w:rsid w:val="007B6805"/>
    <w:rsid w:val="007B69FB"/>
    <w:rsid w:val="007B6B3B"/>
    <w:rsid w:val="007B6D92"/>
    <w:rsid w:val="007B6F5A"/>
    <w:rsid w:val="007B7A84"/>
    <w:rsid w:val="007B7A9D"/>
    <w:rsid w:val="007B7CD7"/>
    <w:rsid w:val="007B7FDE"/>
    <w:rsid w:val="007C0063"/>
    <w:rsid w:val="007C0486"/>
    <w:rsid w:val="007C0B39"/>
    <w:rsid w:val="007C0EBC"/>
    <w:rsid w:val="007C134B"/>
    <w:rsid w:val="007C13C8"/>
    <w:rsid w:val="007C17CE"/>
    <w:rsid w:val="007C1C2E"/>
    <w:rsid w:val="007C210F"/>
    <w:rsid w:val="007C2D69"/>
    <w:rsid w:val="007C38B6"/>
    <w:rsid w:val="007C39B7"/>
    <w:rsid w:val="007C3E9B"/>
    <w:rsid w:val="007C4B7E"/>
    <w:rsid w:val="007C4F64"/>
    <w:rsid w:val="007C53F4"/>
    <w:rsid w:val="007C5427"/>
    <w:rsid w:val="007C648F"/>
    <w:rsid w:val="007C7CDE"/>
    <w:rsid w:val="007C7E23"/>
    <w:rsid w:val="007C7FC0"/>
    <w:rsid w:val="007D024A"/>
    <w:rsid w:val="007D05D2"/>
    <w:rsid w:val="007D0BC4"/>
    <w:rsid w:val="007D0D40"/>
    <w:rsid w:val="007D100D"/>
    <w:rsid w:val="007D17F9"/>
    <w:rsid w:val="007D1905"/>
    <w:rsid w:val="007D200A"/>
    <w:rsid w:val="007D222E"/>
    <w:rsid w:val="007D22A3"/>
    <w:rsid w:val="007D257C"/>
    <w:rsid w:val="007D25A1"/>
    <w:rsid w:val="007D27CA"/>
    <w:rsid w:val="007D344A"/>
    <w:rsid w:val="007D3EE2"/>
    <w:rsid w:val="007D42E1"/>
    <w:rsid w:val="007D4DBD"/>
    <w:rsid w:val="007D5023"/>
    <w:rsid w:val="007D5C3F"/>
    <w:rsid w:val="007D649A"/>
    <w:rsid w:val="007D6592"/>
    <w:rsid w:val="007D6B57"/>
    <w:rsid w:val="007D6E37"/>
    <w:rsid w:val="007D7216"/>
    <w:rsid w:val="007D73D0"/>
    <w:rsid w:val="007D7DFE"/>
    <w:rsid w:val="007E03A4"/>
    <w:rsid w:val="007E0555"/>
    <w:rsid w:val="007E0AA6"/>
    <w:rsid w:val="007E12B0"/>
    <w:rsid w:val="007E14EE"/>
    <w:rsid w:val="007E23F2"/>
    <w:rsid w:val="007E2770"/>
    <w:rsid w:val="007E2CEC"/>
    <w:rsid w:val="007E347B"/>
    <w:rsid w:val="007E3637"/>
    <w:rsid w:val="007E37E1"/>
    <w:rsid w:val="007E3B3B"/>
    <w:rsid w:val="007E3DD9"/>
    <w:rsid w:val="007E3FE2"/>
    <w:rsid w:val="007E4077"/>
    <w:rsid w:val="007E40F6"/>
    <w:rsid w:val="007E5347"/>
    <w:rsid w:val="007E5DCC"/>
    <w:rsid w:val="007E66D8"/>
    <w:rsid w:val="007E671C"/>
    <w:rsid w:val="007E6999"/>
    <w:rsid w:val="007E6ECE"/>
    <w:rsid w:val="007E70A8"/>
    <w:rsid w:val="007E7765"/>
    <w:rsid w:val="007E7775"/>
    <w:rsid w:val="007E792C"/>
    <w:rsid w:val="007F017C"/>
    <w:rsid w:val="007F018A"/>
    <w:rsid w:val="007F0C43"/>
    <w:rsid w:val="007F13B3"/>
    <w:rsid w:val="007F16B9"/>
    <w:rsid w:val="007F1890"/>
    <w:rsid w:val="007F23C9"/>
    <w:rsid w:val="007F2506"/>
    <w:rsid w:val="007F2CB8"/>
    <w:rsid w:val="007F3A4E"/>
    <w:rsid w:val="007F4640"/>
    <w:rsid w:val="007F488F"/>
    <w:rsid w:val="007F52AD"/>
    <w:rsid w:val="007F5582"/>
    <w:rsid w:val="007F6B4D"/>
    <w:rsid w:val="007F6B67"/>
    <w:rsid w:val="007F7F20"/>
    <w:rsid w:val="008008FF"/>
    <w:rsid w:val="00800CF6"/>
    <w:rsid w:val="00800F02"/>
    <w:rsid w:val="008016F2"/>
    <w:rsid w:val="00801F6E"/>
    <w:rsid w:val="00801FB0"/>
    <w:rsid w:val="00802471"/>
    <w:rsid w:val="00803309"/>
    <w:rsid w:val="00803C8B"/>
    <w:rsid w:val="008041FA"/>
    <w:rsid w:val="00804323"/>
    <w:rsid w:val="008045EC"/>
    <w:rsid w:val="00804855"/>
    <w:rsid w:val="00804AD2"/>
    <w:rsid w:val="00804B93"/>
    <w:rsid w:val="008059B7"/>
    <w:rsid w:val="00805A6A"/>
    <w:rsid w:val="0080606A"/>
    <w:rsid w:val="00806DF3"/>
    <w:rsid w:val="008071C6"/>
    <w:rsid w:val="00807834"/>
    <w:rsid w:val="0081070F"/>
    <w:rsid w:val="00810877"/>
    <w:rsid w:val="00810C6F"/>
    <w:rsid w:val="00810D31"/>
    <w:rsid w:val="0081102B"/>
    <w:rsid w:val="00811760"/>
    <w:rsid w:val="00811BAE"/>
    <w:rsid w:val="00811FFA"/>
    <w:rsid w:val="00812032"/>
    <w:rsid w:val="0081288C"/>
    <w:rsid w:val="00812DF6"/>
    <w:rsid w:val="008132DE"/>
    <w:rsid w:val="008135A4"/>
    <w:rsid w:val="00813B88"/>
    <w:rsid w:val="00813BE4"/>
    <w:rsid w:val="00814557"/>
    <w:rsid w:val="0081491B"/>
    <w:rsid w:val="00814E37"/>
    <w:rsid w:val="00815307"/>
    <w:rsid w:val="008153A9"/>
    <w:rsid w:val="00815A23"/>
    <w:rsid w:val="00815B1E"/>
    <w:rsid w:val="00816677"/>
    <w:rsid w:val="00816A8C"/>
    <w:rsid w:val="0081762E"/>
    <w:rsid w:val="008176F4"/>
    <w:rsid w:val="0082048A"/>
    <w:rsid w:val="008204D7"/>
    <w:rsid w:val="00820CCE"/>
    <w:rsid w:val="0082112D"/>
    <w:rsid w:val="008212D6"/>
    <w:rsid w:val="008215E4"/>
    <w:rsid w:val="00821F5F"/>
    <w:rsid w:val="008229EA"/>
    <w:rsid w:val="00822F4D"/>
    <w:rsid w:val="008234FA"/>
    <w:rsid w:val="00823719"/>
    <w:rsid w:val="00823BE5"/>
    <w:rsid w:val="00823F49"/>
    <w:rsid w:val="008240ED"/>
    <w:rsid w:val="008245CB"/>
    <w:rsid w:val="008247B6"/>
    <w:rsid w:val="00825030"/>
    <w:rsid w:val="008257DC"/>
    <w:rsid w:val="00826BCF"/>
    <w:rsid w:val="00826FAE"/>
    <w:rsid w:val="0082799D"/>
    <w:rsid w:val="00830D92"/>
    <w:rsid w:val="00831068"/>
    <w:rsid w:val="0083114A"/>
    <w:rsid w:val="0083179D"/>
    <w:rsid w:val="0083190E"/>
    <w:rsid w:val="00831A89"/>
    <w:rsid w:val="00831AC0"/>
    <w:rsid w:val="00831AC1"/>
    <w:rsid w:val="00831F40"/>
    <w:rsid w:val="008327E6"/>
    <w:rsid w:val="008329B5"/>
    <w:rsid w:val="00832C05"/>
    <w:rsid w:val="008330CE"/>
    <w:rsid w:val="0083377B"/>
    <w:rsid w:val="0083389E"/>
    <w:rsid w:val="008338DF"/>
    <w:rsid w:val="00834F99"/>
    <w:rsid w:val="00835DBC"/>
    <w:rsid w:val="008361CA"/>
    <w:rsid w:val="0083625E"/>
    <w:rsid w:val="00836B81"/>
    <w:rsid w:val="00836BF0"/>
    <w:rsid w:val="00836DDA"/>
    <w:rsid w:val="0083703B"/>
    <w:rsid w:val="00837605"/>
    <w:rsid w:val="0083780A"/>
    <w:rsid w:val="00837F2E"/>
    <w:rsid w:val="00840133"/>
    <w:rsid w:val="008402CC"/>
    <w:rsid w:val="00840A62"/>
    <w:rsid w:val="00840C2B"/>
    <w:rsid w:val="0084180B"/>
    <w:rsid w:val="008420D3"/>
    <w:rsid w:val="008422D3"/>
    <w:rsid w:val="00842CD1"/>
    <w:rsid w:val="00843343"/>
    <w:rsid w:val="00843D01"/>
    <w:rsid w:val="00844283"/>
    <w:rsid w:val="008443C0"/>
    <w:rsid w:val="0084452A"/>
    <w:rsid w:val="00844AF5"/>
    <w:rsid w:val="00844AF8"/>
    <w:rsid w:val="0084581C"/>
    <w:rsid w:val="00845B8B"/>
    <w:rsid w:val="00845F89"/>
    <w:rsid w:val="00846D52"/>
    <w:rsid w:val="00846D9D"/>
    <w:rsid w:val="00847487"/>
    <w:rsid w:val="008475D3"/>
    <w:rsid w:val="008510E3"/>
    <w:rsid w:val="00852905"/>
    <w:rsid w:val="00852A5C"/>
    <w:rsid w:val="00852C32"/>
    <w:rsid w:val="008540D2"/>
    <w:rsid w:val="00855160"/>
    <w:rsid w:val="0085595B"/>
    <w:rsid w:val="00855EC7"/>
    <w:rsid w:val="00856626"/>
    <w:rsid w:val="00856676"/>
    <w:rsid w:val="008567B8"/>
    <w:rsid w:val="0085688E"/>
    <w:rsid w:val="00856FC8"/>
    <w:rsid w:val="008570CF"/>
    <w:rsid w:val="00857258"/>
    <w:rsid w:val="008577C1"/>
    <w:rsid w:val="008577C4"/>
    <w:rsid w:val="00857D9A"/>
    <w:rsid w:val="008600D2"/>
    <w:rsid w:val="008604B8"/>
    <w:rsid w:val="008606B2"/>
    <w:rsid w:val="00860BB9"/>
    <w:rsid w:val="00862004"/>
    <w:rsid w:val="00862678"/>
    <w:rsid w:val="0086283F"/>
    <w:rsid w:val="008628CB"/>
    <w:rsid w:val="00862A10"/>
    <w:rsid w:val="00862C06"/>
    <w:rsid w:val="00862CE1"/>
    <w:rsid w:val="00863173"/>
    <w:rsid w:val="00863478"/>
    <w:rsid w:val="00864999"/>
    <w:rsid w:val="00864FB9"/>
    <w:rsid w:val="008650A1"/>
    <w:rsid w:val="00865168"/>
    <w:rsid w:val="0086569C"/>
    <w:rsid w:val="00865EB1"/>
    <w:rsid w:val="008665F9"/>
    <w:rsid w:val="00866DE2"/>
    <w:rsid w:val="00867089"/>
    <w:rsid w:val="00867C77"/>
    <w:rsid w:val="0087075D"/>
    <w:rsid w:val="0087095A"/>
    <w:rsid w:val="00870EE1"/>
    <w:rsid w:val="008714EE"/>
    <w:rsid w:val="00871568"/>
    <w:rsid w:val="008715E8"/>
    <w:rsid w:val="00871E9B"/>
    <w:rsid w:val="00871F65"/>
    <w:rsid w:val="008727E9"/>
    <w:rsid w:val="0087322F"/>
    <w:rsid w:val="00874068"/>
    <w:rsid w:val="00875484"/>
    <w:rsid w:val="00875BD2"/>
    <w:rsid w:val="00875D66"/>
    <w:rsid w:val="00875DBA"/>
    <w:rsid w:val="00875EF6"/>
    <w:rsid w:val="00876A2C"/>
    <w:rsid w:val="00876CDA"/>
    <w:rsid w:val="008778D4"/>
    <w:rsid w:val="008808E9"/>
    <w:rsid w:val="00880DA0"/>
    <w:rsid w:val="008811BB"/>
    <w:rsid w:val="008822E6"/>
    <w:rsid w:val="0088256F"/>
    <w:rsid w:val="00882AF5"/>
    <w:rsid w:val="00882B25"/>
    <w:rsid w:val="00882F92"/>
    <w:rsid w:val="00883CCE"/>
    <w:rsid w:val="00884E13"/>
    <w:rsid w:val="008856B5"/>
    <w:rsid w:val="00885A14"/>
    <w:rsid w:val="008860AF"/>
    <w:rsid w:val="00886507"/>
    <w:rsid w:val="00886578"/>
    <w:rsid w:val="008866B1"/>
    <w:rsid w:val="008866E1"/>
    <w:rsid w:val="00886846"/>
    <w:rsid w:val="008868F0"/>
    <w:rsid w:val="00886936"/>
    <w:rsid w:val="00886AE8"/>
    <w:rsid w:val="0088753C"/>
    <w:rsid w:val="00887958"/>
    <w:rsid w:val="008879B6"/>
    <w:rsid w:val="008879F9"/>
    <w:rsid w:val="00887A80"/>
    <w:rsid w:val="00887BE3"/>
    <w:rsid w:val="008903D8"/>
    <w:rsid w:val="008904A3"/>
    <w:rsid w:val="00890639"/>
    <w:rsid w:val="00890809"/>
    <w:rsid w:val="008908D2"/>
    <w:rsid w:val="00890943"/>
    <w:rsid w:val="008909E4"/>
    <w:rsid w:val="00891543"/>
    <w:rsid w:val="00891711"/>
    <w:rsid w:val="00891C9C"/>
    <w:rsid w:val="00891E20"/>
    <w:rsid w:val="0089244F"/>
    <w:rsid w:val="00892721"/>
    <w:rsid w:val="00892E62"/>
    <w:rsid w:val="0089350C"/>
    <w:rsid w:val="008946B6"/>
    <w:rsid w:val="00894C97"/>
    <w:rsid w:val="00895B0C"/>
    <w:rsid w:val="00895E9F"/>
    <w:rsid w:val="0089650B"/>
    <w:rsid w:val="00896C94"/>
    <w:rsid w:val="008A08D2"/>
    <w:rsid w:val="008A0A33"/>
    <w:rsid w:val="008A0DDD"/>
    <w:rsid w:val="008A1249"/>
    <w:rsid w:val="008A1AB6"/>
    <w:rsid w:val="008A2057"/>
    <w:rsid w:val="008A20E8"/>
    <w:rsid w:val="008A2165"/>
    <w:rsid w:val="008A217D"/>
    <w:rsid w:val="008A22D0"/>
    <w:rsid w:val="008A2D62"/>
    <w:rsid w:val="008A2F7C"/>
    <w:rsid w:val="008A3223"/>
    <w:rsid w:val="008A35FE"/>
    <w:rsid w:val="008A3A62"/>
    <w:rsid w:val="008A414E"/>
    <w:rsid w:val="008A4279"/>
    <w:rsid w:val="008A46DF"/>
    <w:rsid w:val="008A4CC6"/>
    <w:rsid w:val="008A5C00"/>
    <w:rsid w:val="008A5E05"/>
    <w:rsid w:val="008A6139"/>
    <w:rsid w:val="008A6552"/>
    <w:rsid w:val="008A6748"/>
    <w:rsid w:val="008A681C"/>
    <w:rsid w:val="008A6CC1"/>
    <w:rsid w:val="008A6E1C"/>
    <w:rsid w:val="008A700C"/>
    <w:rsid w:val="008A7110"/>
    <w:rsid w:val="008A764F"/>
    <w:rsid w:val="008A799B"/>
    <w:rsid w:val="008B0794"/>
    <w:rsid w:val="008B0906"/>
    <w:rsid w:val="008B0DA7"/>
    <w:rsid w:val="008B147E"/>
    <w:rsid w:val="008B1B07"/>
    <w:rsid w:val="008B1B63"/>
    <w:rsid w:val="008B2DDB"/>
    <w:rsid w:val="008B2FE0"/>
    <w:rsid w:val="008B33C8"/>
    <w:rsid w:val="008B3911"/>
    <w:rsid w:val="008B3AE4"/>
    <w:rsid w:val="008B3FBF"/>
    <w:rsid w:val="008B4257"/>
    <w:rsid w:val="008B45AE"/>
    <w:rsid w:val="008B4C56"/>
    <w:rsid w:val="008B5D6D"/>
    <w:rsid w:val="008B5E79"/>
    <w:rsid w:val="008B6470"/>
    <w:rsid w:val="008B65A7"/>
    <w:rsid w:val="008B6F38"/>
    <w:rsid w:val="008B75C2"/>
    <w:rsid w:val="008B78D0"/>
    <w:rsid w:val="008B7C18"/>
    <w:rsid w:val="008B7DC5"/>
    <w:rsid w:val="008C1C8F"/>
    <w:rsid w:val="008C2128"/>
    <w:rsid w:val="008C3044"/>
    <w:rsid w:val="008C3BDE"/>
    <w:rsid w:val="008C41FF"/>
    <w:rsid w:val="008C45F5"/>
    <w:rsid w:val="008C499A"/>
    <w:rsid w:val="008C504E"/>
    <w:rsid w:val="008C5467"/>
    <w:rsid w:val="008C55F2"/>
    <w:rsid w:val="008C60F6"/>
    <w:rsid w:val="008C641C"/>
    <w:rsid w:val="008C6685"/>
    <w:rsid w:val="008C6A1F"/>
    <w:rsid w:val="008C6FC6"/>
    <w:rsid w:val="008C739B"/>
    <w:rsid w:val="008C765A"/>
    <w:rsid w:val="008C77A5"/>
    <w:rsid w:val="008C77E7"/>
    <w:rsid w:val="008D02C1"/>
    <w:rsid w:val="008D09C5"/>
    <w:rsid w:val="008D0CBD"/>
    <w:rsid w:val="008D1194"/>
    <w:rsid w:val="008D1267"/>
    <w:rsid w:val="008D1590"/>
    <w:rsid w:val="008D1E01"/>
    <w:rsid w:val="008D2033"/>
    <w:rsid w:val="008D2BCB"/>
    <w:rsid w:val="008D2CFE"/>
    <w:rsid w:val="008D2E6D"/>
    <w:rsid w:val="008D3097"/>
    <w:rsid w:val="008D3ECD"/>
    <w:rsid w:val="008D46ED"/>
    <w:rsid w:val="008D52CB"/>
    <w:rsid w:val="008D539D"/>
    <w:rsid w:val="008D53CC"/>
    <w:rsid w:val="008D6333"/>
    <w:rsid w:val="008D696B"/>
    <w:rsid w:val="008D7137"/>
    <w:rsid w:val="008D7535"/>
    <w:rsid w:val="008D75EA"/>
    <w:rsid w:val="008D7A71"/>
    <w:rsid w:val="008D7DB8"/>
    <w:rsid w:val="008D7E52"/>
    <w:rsid w:val="008D7FB8"/>
    <w:rsid w:val="008E098F"/>
    <w:rsid w:val="008E1286"/>
    <w:rsid w:val="008E13F5"/>
    <w:rsid w:val="008E142E"/>
    <w:rsid w:val="008E154F"/>
    <w:rsid w:val="008E15B2"/>
    <w:rsid w:val="008E16B2"/>
    <w:rsid w:val="008E17D4"/>
    <w:rsid w:val="008E1E6B"/>
    <w:rsid w:val="008E23B8"/>
    <w:rsid w:val="008E23D3"/>
    <w:rsid w:val="008E2A3E"/>
    <w:rsid w:val="008E411D"/>
    <w:rsid w:val="008E536D"/>
    <w:rsid w:val="008E536F"/>
    <w:rsid w:val="008E54A8"/>
    <w:rsid w:val="008E54CF"/>
    <w:rsid w:val="008E5561"/>
    <w:rsid w:val="008E56A2"/>
    <w:rsid w:val="008E5B59"/>
    <w:rsid w:val="008E5C75"/>
    <w:rsid w:val="008E617D"/>
    <w:rsid w:val="008E6615"/>
    <w:rsid w:val="008E6A6A"/>
    <w:rsid w:val="008E6AEC"/>
    <w:rsid w:val="008E77EE"/>
    <w:rsid w:val="008E7C00"/>
    <w:rsid w:val="008F04F4"/>
    <w:rsid w:val="008F0657"/>
    <w:rsid w:val="008F0B93"/>
    <w:rsid w:val="008F0E6E"/>
    <w:rsid w:val="008F105B"/>
    <w:rsid w:val="008F1697"/>
    <w:rsid w:val="008F1BDF"/>
    <w:rsid w:val="008F1E30"/>
    <w:rsid w:val="008F20C6"/>
    <w:rsid w:val="008F263A"/>
    <w:rsid w:val="008F2B98"/>
    <w:rsid w:val="008F2CC5"/>
    <w:rsid w:val="008F2D01"/>
    <w:rsid w:val="008F31E3"/>
    <w:rsid w:val="008F382C"/>
    <w:rsid w:val="008F3D84"/>
    <w:rsid w:val="008F3EF6"/>
    <w:rsid w:val="008F4733"/>
    <w:rsid w:val="008F4982"/>
    <w:rsid w:val="008F4C69"/>
    <w:rsid w:val="008F4FEC"/>
    <w:rsid w:val="008F6002"/>
    <w:rsid w:val="008F750B"/>
    <w:rsid w:val="008F77E0"/>
    <w:rsid w:val="008F7AFB"/>
    <w:rsid w:val="0090061F"/>
    <w:rsid w:val="00900674"/>
    <w:rsid w:val="0090070A"/>
    <w:rsid w:val="00900A04"/>
    <w:rsid w:val="00901166"/>
    <w:rsid w:val="00902864"/>
    <w:rsid w:val="00902E63"/>
    <w:rsid w:val="00903318"/>
    <w:rsid w:val="00903405"/>
    <w:rsid w:val="00903445"/>
    <w:rsid w:val="00903617"/>
    <w:rsid w:val="00903637"/>
    <w:rsid w:val="0090395B"/>
    <w:rsid w:val="00903EA1"/>
    <w:rsid w:val="0090408D"/>
    <w:rsid w:val="009057FB"/>
    <w:rsid w:val="00906172"/>
    <w:rsid w:val="00906CDD"/>
    <w:rsid w:val="00907010"/>
    <w:rsid w:val="009072B4"/>
    <w:rsid w:val="0090749D"/>
    <w:rsid w:val="00907A5A"/>
    <w:rsid w:val="00907C17"/>
    <w:rsid w:val="0091013A"/>
    <w:rsid w:val="009105A8"/>
    <w:rsid w:val="009109BA"/>
    <w:rsid w:val="00910BDF"/>
    <w:rsid w:val="0091168D"/>
    <w:rsid w:val="009118CE"/>
    <w:rsid w:val="00911F2A"/>
    <w:rsid w:val="00911F9A"/>
    <w:rsid w:val="009127B8"/>
    <w:rsid w:val="009128EB"/>
    <w:rsid w:val="00912E37"/>
    <w:rsid w:val="00912E9A"/>
    <w:rsid w:val="0091368C"/>
    <w:rsid w:val="009138E6"/>
    <w:rsid w:val="00913AED"/>
    <w:rsid w:val="00914038"/>
    <w:rsid w:val="009140AD"/>
    <w:rsid w:val="00914230"/>
    <w:rsid w:val="0091488F"/>
    <w:rsid w:val="009155C3"/>
    <w:rsid w:val="00915C05"/>
    <w:rsid w:val="0091612F"/>
    <w:rsid w:val="00916141"/>
    <w:rsid w:val="00916ACC"/>
    <w:rsid w:val="00916FC7"/>
    <w:rsid w:val="00920C5D"/>
    <w:rsid w:val="00920C8E"/>
    <w:rsid w:val="00921464"/>
    <w:rsid w:val="00921750"/>
    <w:rsid w:val="009217C3"/>
    <w:rsid w:val="00922391"/>
    <w:rsid w:val="0092257F"/>
    <w:rsid w:val="009227E9"/>
    <w:rsid w:val="00922EBD"/>
    <w:rsid w:val="00922FD8"/>
    <w:rsid w:val="0092366B"/>
    <w:rsid w:val="00923805"/>
    <w:rsid w:val="00923829"/>
    <w:rsid w:val="00924900"/>
    <w:rsid w:val="00924A67"/>
    <w:rsid w:val="00924FB3"/>
    <w:rsid w:val="00925269"/>
    <w:rsid w:val="009256C1"/>
    <w:rsid w:val="009257BE"/>
    <w:rsid w:val="0092625A"/>
    <w:rsid w:val="00927E36"/>
    <w:rsid w:val="00930FCD"/>
    <w:rsid w:val="00931059"/>
    <w:rsid w:val="009317F3"/>
    <w:rsid w:val="00931889"/>
    <w:rsid w:val="00931EA2"/>
    <w:rsid w:val="00932058"/>
    <w:rsid w:val="009327B8"/>
    <w:rsid w:val="0093395E"/>
    <w:rsid w:val="00933C6F"/>
    <w:rsid w:val="00934067"/>
    <w:rsid w:val="0093438A"/>
    <w:rsid w:val="00934583"/>
    <w:rsid w:val="00935FEF"/>
    <w:rsid w:val="0093645C"/>
    <w:rsid w:val="009366DE"/>
    <w:rsid w:val="00936A82"/>
    <w:rsid w:val="00936B5D"/>
    <w:rsid w:val="00936F5A"/>
    <w:rsid w:val="00940554"/>
    <w:rsid w:val="00940994"/>
    <w:rsid w:val="00941220"/>
    <w:rsid w:val="0094192A"/>
    <w:rsid w:val="00941F75"/>
    <w:rsid w:val="0094253D"/>
    <w:rsid w:val="00942C59"/>
    <w:rsid w:val="00942D9C"/>
    <w:rsid w:val="009431A4"/>
    <w:rsid w:val="00943D81"/>
    <w:rsid w:val="0094432A"/>
    <w:rsid w:val="0094534C"/>
    <w:rsid w:val="00945451"/>
    <w:rsid w:val="00945ACF"/>
    <w:rsid w:val="00945C0F"/>
    <w:rsid w:val="00945C48"/>
    <w:rsid w:val="009462F2"/>
    <w:rsid w:val="00946750"/>
    <w:rsid w:val="00947662"/>
    <w:rsid w:val="00947753"/>
    <w:rsid w:val="00947E9A"/>
    <w:rsid w:val="0095063F"/>
    <w:rsid w:val="0095064B"/>
    <w:rsid w:val="009508FE"/>
    <w:rsid w:val="00950AB5"/>
    <w:rsid w:val="00951732"/>
    <w:rsid w:val="009522F7"/>
    <w:rsid w:val="009524D3"/>
    <w:rsid w:val="009530B4"/>
    <w:rsid w:val="00953DB5"/>
    <w:rsid w:val="009548E4"/>
    <w:rsid w:val="00954E59"/>
    <w:rsid w:val="009556AD"/>
    <w:rsid w:val="0095708E"/>
    <w:rsid w:val="009574C4"/>
    <w:rsid w:val="0095774B"/>
    <w:rsid w:val="00960075"/>
    <w:rsid w:val="009600E9"/>
    <w:rsid w:val="00960A99"/>
    <w:rsid w:val="00960FA4"/>
    <w:rsid w:val="009611E7"/>
    <w:rsid w:val="00961842"/>
    <w:rsid w:val="0096193B"/>
    <w:rsid w:val="00961AD5"/>
    <w:rsid w:val="00961B1C"/>
    <w:rsid w:val="00962419"/>
    <w:rsid w:val="00963F1D"/>
    <w:rsid w:val="009642C1"/>
    <w:rsid w:val="00964A18"/>
    <w:rsid w:val="009653F3"/>
    <w:rsid w:val="00965733"/>
    <w:rsid w:val="00965DB0"/>
    <w:rsid w:val="009661D6"/>
    <w:rsid w:val="00966247"/>
    <w:rsid w:val="009662EF"/>
    <w:rsid w:val="00966B03"/>
    <w:rsid w:val="00967220"/>
    <w:rsid w:val="009675AA"/>
    <w:rsid w:val="00967EFB"/>
    <w:rsid w:val="00970C57"/>
    <w:rsid w:val="00970F3D"/>
    <w:rsid w:val="00971058"/>
    <w:rsid w:val="009710B4"/>
    <w:rsid w:val="00971434"/>
    <w:rsid w:val="009714B4"/>
    <w:rsid w:val="00971E6D"/>
    <w:rsid w:val="00971F44"/>
    <w:rsid w:val="009721A9"/>
    <w:rsid w:val="00972580"/>
    <w:rsid w:val="00972AFE"/>
    <w:rsid w:val="009731EA"/>
    <w:rsid w:val="009733EC"/>
    <w:rsid w:val="00973786"/>
    <w:rsid w:val="00973FCD"/>
    <w:rsid w:val="009740F1"/>
    <w:rsid w:val="009745F3"/>
    <w:rsid w:val="00974809"/>
    <w:rsid w:val="00974D09"/>
    <w:rsid w:val="0097548B"/>
    <w:rsid w:val="0097549F"/>
    <w:rsid w:val="009756F6"/>
    <w:rsid w:val="00975794"/>
    <w:rsid w:val="00975B74"/>
    <w:rsid w:val="00975F5F"/>
    <w:rsid w:val="0097673C"/>
    <w:rsid w:val="009770F0"/>
    <w:rsid w:val="0097718A"/>
    <w:rsid w:val="00977502"/>
    <w:rsid w:val="0097763E"/>
    <w:rsid w:val="0097779A"/>
    <w:rsid w:val="00977CE2"/>
    <w:rsid w:val="00980082"/>
    <w:rsid w:val="00980636"/>
    <w:rsid w:val="0098063D"/>
    <w:rsid w:val="00980C65"/>
    <w:rsid w:val="00980DDE"/>
    <w:rsid w:val="0098106D"/>
    <w:rsid w:val="00981249"/>
    <w:rsid w:val="00981389"/>
    <w:rsid w:val="0098191A"/>
    <w:rsid w:val="00981EC6"/>
    <w:rsid w:val="009829C1"/>
    <w:rsid w:val="009830C3"/>
    <w:rsid w:val="00983CBC"/>
    <w:rsid w:val="00983D81"/>
    <w:rsid w:val="00983E3F"/>
    <w:rsid w:val="009841E0"/>
    <w:rsid w:val="00984257"/>
    <w:rsid w:val="009843C4"/>
    <w:rsid w:val="009854DA"/>
    <w:rsid w:val="00986A9E"/>
    <w:rsid w:val="00986E47"/>
    <w:rsid w:val="009870DD"/>
    <w:rsid w:val="009872D9"/>
    <w:rsid w:val="00987399"/>
    <w:rsid w:val="0098758F"/>
    <w:rsid w:val="009877E9"/>
    <w:rsid w:val="00987D24"/>
    <w:rsid w:val="009902C8"/>
    <w:rsid w:val="00990916"/>
    <w:rsid w:val="00990A39"/>
    <w:rsid w:val="00991111"/>
    <w:rsid w:val="009913AA"/>
    <w:rsid w:val="009916FC"/>
    <w:rsid w:val="00991AD9"/>
    <w:rsid w:val="00991EED"/>
    <w:rsid w:val="00991F31"/>
    <w:rsid w:val="00992AED"/>
    <w:rsid w:val="00993906"/>
    <w:rsid w:val="00993FC6"/>
    <w:rsid w:val="00993FD3"/>
    <w:rsid w:val="009942FC"/>
    <w:rsid w:val="009943CB"/>
    <w:rsid w:val="00994469"/>
    <w:rsid w:val="009955E4"/>
    <w:rsid w:val="009956FC"/>
    <w:rsid w:val="009965F2"/>
    <w:rsid w:val="00997615"/>
    <w:rsid w:val="00997702"/>
    <w:rsid w:val="00997755"/>
    <w:rsid w:val="009A07B0"/>
    <w:rsid w:val="009A0BA0"/>
    <w:rsid w:val="009A0E3F"/>
    <w:rsid w:val="009A1045"/>
    <w:rsid w:val="009A1091"/>
    <w:rsid w:val="009A13DB"/>
    <w:rsid w:val="009A16DC"/>
    <w:rsid w:val="009A262B"/>
    <w:rsid w:val="009A2C51"/>
    <w:rsid w:val="009A34B1"/>
    <w:rsid w:val="009A3862"/>
    <w:rsid w:val="009A42CC"/>
    <w:rsid w:val="009A46B9"/>
    <w:rsid w:val="009A479C"/>
    <w:rsid w:val="009A48C7"/>
    <w:rsid w:val="009A4B03"/>
    <w:rsid w:val="009A4F10"/>
    <w:rsid w:val="009A5159"/>
    <w:rsid w:val="009A538D"/>
    <w:rsid w:val="009A53CE"/>
    <w:rsid w:val="009A579A"/>
    <w:rsid w:val="009A6992"/>
    <w:rsid w:val="009A69E6"/>
    <w:rsid w:val="009A6EC3"/>
    <w:rsid w:val="009A6ED4"/>
    <w:rsid w:val="009A7277"/>
    <w:rsid w:val="009A7815"/>
    <w:rsid w:val="009B110D"/>
    <w:rsid w:val="009B1750"/>
    <w:rsid w:val="009B21A6"/>
    <w:rsid w:val="009B21F8"/>
    <w:rsid w:val="009B2B18"/>
    <w:rsid w:val="009B3473"/>
    <w:rsid w:val="009B367C"/>
    <w:rsid w:val="009B3704"/>
    <w:rsid w:val="009B373A"/>
    <w:rsid w:val="009B3AF5"/>
    <w:rsid w:val="009B3C03"/>
    <w:rsid w:val="009B3D74"/>
    <w:rsid w:val="009B3E48"/>
    <w:rsid w:val="009B4045"/>
    <w:rsid w:val="009B46F3"/>
    <w:rsid w:val="009B4E15"/>
    <w:rsid w:val="009B533F"/>
    <w:rsid w:val="009B53B5"/>
    <w:rsid w:val="009B558B"/>
    <w:rsid w:val="009B565D"/>
    <w:rsid w:val="009B6303"/>
    <w:rsid w:val="009B6400"/>
    <w:rsid w:val="009B66FE"/>
    <w:rsid w:val="009B6771"/>
    <w:rsid w:val="009B6B6F"/>
    <w:rsid w:val="009B6D8B"/>
    <w:rsid w:val="009B7B96"/>
    <w:rsid w:val="009B7D53"/>
    <w:rsid w:val="009B7F48"/>
    <w:rsid w:val="009C01A2"/>
    <w:rsid w:val="009C026C"/>
    <w:rsid w:val="009C074E"/>
    <w:rsid w:val="009C086A"/>
    <w:rsid w:val="009C0E91"/>
    <w:rsid w:val="009C1CB5"/>
    <w:rsid w:val="009C1F25"/>
    <w:rsid w:val="009C26DD"/>
    <w:rsid w:val="009C2AAA"/>
    <w:rsid w:val="009C3513"/>
    <w:rsid w:val="009C366A"/>
    <w:rsid w:val="009C396A"/>
    <w:rsid w:val="009C39C6"/>
    <w:rsid w:val="009C3D33"/>
    <w:rsid w:val="009C51DF"/>
    <w:rsid w:val="009C683D"/>
    <w:rsid w:val="009C6AFD"/>
    <w:rsid w:val="009C6D2C"/>
    <w:rsid w:val="009C70F4"/>
    <w:rsid w:val="009D014B"/>
    <w:rsid w:val="009D0307"/>
    <w:rsid w:val="009D1506"/>
    <w:rsid w:val="009D1767"/>
    <w:rsid w:val="009D1C2B"/>
    <w:rsid w:val="009D1CC9"/>
    <w:rsid w:val="009D1D5B"/>
    <w:rsid w:val="009D280F"/>
    <w:rsid w:val="009D2863"/>
    <w:rsid w:val="009D2C33"/>
    <w:rsid w:val="009D308B"/>
    <w:rsid w:val="009D3564"/>
    <w:rsid w:val="009D3D60"/>
    <w:rsid w:val="009D3DE0"/>
    <w:rsid w:val="009D40F6"/>
    <w:rsid w:val="009D4188"/>
    <w:rsid w:val="009D5B80"/>
    <w:rsid w:val="009D645E"/>
    <w:rsid w:val="009D66A5"/>
    <w:rsid w:val="009D70E9"/>
    <w:rsid w:val="009D7CB5"/>
    <w:rsid w:val="009D7F42"/>
    <w:rsid w:val="009E077B"/>
    <w:rsid w:val="009E0A14"/>
    <w:rsid w:val="009E0AD9"/>
    <w:rsid w:val="009E1784"/>
    <w:rsid w:val="009E1F80"/>
    <w:rsid w:val="009E236D"/>
    <w:rsid w:val="009E27C0"/>
    <w:rsid w:val="009E2EC5"/>
    <w:rsid w:val="009E3634"/>
    <w:rsid w:val="009E3D61"/>
    <w:rsid w:val="009E3D92"/>
    <w:rsid w:val="009E4246"/>
    <w:rsid w:val="009E4CA4"/>
    <w:rsid w:val="009E4EF2"/>
    <w:rsid w:val="009E5583"/>
    <w:rsid w:val="009E5BB9"/>
    <w:rsid w:val="009E6563"/>
    <w:rsid w:val="009E6C13"/>
    <w:rsid w:val="009E7822"/>
    <w:rsid w:val="009E7A99"/>
    <w:rsid w:val="009E7ADF"/>
    <w:rsid w:val="009F0B45"/>
    <w:rsid w:val="009F0BEF"/>
    <w:rsid w:val="009F1154"/>
    <w:rsid w:val="009F11F6"/>
    <w:rsid w:val="009F18DF"/>
    <w:rsid w:val="009F1AD2"/>
    <w:rsid w:val="009F1B2C"/>
    <w:rsid w:val="009F1BE9"/>
    <w:rsid w:val="009F1DD7"/>
    <w:rsid w:val="009F26A2"/>
    <w:rsid w:val="009F39D1"/>
    <w:rsid w:val="009F3CF8"/>
    <w:rsid w:val="009F4136"/>
    <w:rsid w:val="009F4491"/>
    <w:rsid w:val="009F4A67"/>
    <w:rsid w:val="009F596B"/>
    <w:rsid w:val="009F5B73"/>
    <w:rsid w:val="009F5E78"/>
    <w:rsid w:val="009F5EAC"/>
    <w:rsid w:val="009F5FCF"/>
    <w:rsid w:val="009F61EF"/>
    <w:rsid w:val="009F6E75"/>
    <w:rsid w:val="009F788C"/>
    <w:rsid w:val="009F7959"/>
    <w:rsid w:val="009F7EBA"/>
    <w:rsid w:val="00A00B48"/>
    <w:rsid w:val="00A00F44"/>
    <w:rsid w:val="00A02C9F"/>
    <w:rsid w:val="00A0324F"/>
    <w:rsid w:val="00A032D2"/>
    <w:rsid w:val="00A032E7"/>
    <w:rsid w:val="00A0382D"/>
    <w:rsid w:val="00A03B4A"/>
    <w:rsid w:val="00A04025"/>
    <w:rsid w:val="00A04210"/>
    <w:rsid w:val="00A0457C"/>
    <w:rsid w:val="00A04587"/>
    <w:rsid w:val="00A04C9B"/>
    <w:rsid w:val="00A05971"/>
    <w:rsid w:val="00A06145"/>
    <w:rsid w:val="00A06253"/>
    <w:rsid w:val="00A06E59"/>
    <w:rsid w:val="00A076F2"/>
    <w:rsid w:val="00A101C5"/>
    <w:rsid w:val="00A10239"/>
    <w:rsid w:val="00A10478"/>
    <w:rsid w:val="00A10754"/>
    <w:rsid w:val="00A109A8"/>
    <w:rsid w:val="00A10DDC"/>
    <w:rsid w:val="00A10FF0"/>
    <w:rsid w:val="00A115A6"/>
    <w:rsid w:val="00A11731"/>
    <w:rsid w:val="00A11D6F"/>
    <w:rsid w:val="00A12247"/>
    <w:rsid w:val="00A123A5"/>
    <w:rsid w:val="00A12CC6"/>
    <w:rsid w:val="00A13CF4"/>
    <w:rsid w:val="00A13EAA"/>
    <w:rsid w:val="00A14243"/>
    <w:rsid w:val="00A142ED"/>
    <w:rsid w:val="00A14463"/>
    <w:rsid w:val="00A1448B"/>
    <w:rsid w:val="00A14691"/>
    <w:rsid w:val="00A14BCA"/>
    <w:rsid w:val="00A14BE3"/>
    <w:rsid w:val="00A14E74"/>
    <w:rsid w:val="00A14FDD"/>
    <w:rsid w:val="00A1514D"/>
    <w:rsid w:val="00A15783"/>
    <w:rsid w:val="00A15DA5"/>
    <w:rsid w:val="00A16777"/>
    <w:rsid w:val="00A1746C"/>
    <w:rsid w:val="00A1751C"/>
    <w:rsid w:val="00A17850"/>
    <w:rsid w:val="00A17C77"/>
    <w:rsid w:val="00A17D5C"/>
    <w:rsid w:val="00A17D6D"/>
    <w:rsid w:val="00A17F13"/>
    <w:rsid w:val="00A203B9"/>
    <w:rsid w:val="00A2068E"/>
    <w:rsid w:val="00A20CCB"/>
    <w:rsid w:val="00A20ED2"/>
    <w:rsid w:val="00A20F46"/>
    <w:rsid w:val="00A21021"/>
    <w:rsid w:val="00A21DB1"/>
    <w:rsid w:val="00A21E4D"/>
    <w:rsid w:val="00A2249B"/>
    <w:rsid w:val="00A22D7F"/>
    <w:rsid w:val="00A234EF"/>
    <w:rsid w:val="00A236A0"/>
    <w:rsid w:val="00A239E2"/>
    <w:rsid w:val="00A240B2"/>
    <w:rsid w:val="00A24397"/>
    <w:rsid w:val="00A25478"/>
    <w:rsid w:val="00A25B14"/>
    <w:rsid w:val="00A2695D"/>
    <w:rsid w:val="00A26D24"/>
    <w:rsid w:val="00A26EEA"/>
    <w:rsid w:val="00A27467"/>
    <w:rsid w:val="00A27C3F"/>
    <w:rsid w:val="00A305D5"/>
    <w:rsid w:val="00A308D7"/>
    <w:rsid w:val="00A31078"/>
    <w:rsid w:val="00A31251"/>
    <w:rsid w:val="00A319C6"/>
    <w:rsid w:val="00A3285E"/>
    <w:rsid w:val="00A328F2"/>
    <w:rsid w:val="00A3344A"/>
    <w:rsid w:val="00A3387E"/>
    <w:rsid w:val="00A338B7"/>
    <w:rsid w:val="00A33D8F"/>
    <w:rsid w:val="00A346CA"/>
    <w:rsid w:val="00A34904"/>
    <w:rsid w:val="00A34C76"/>
    <w:rsid w:val="00A35D75"/>
    <w:rsid w:val="00A35DD4"/>
    <w:rsid w:val="00A36578"/>
    <w:rsid w:val="00A365A3"/>
    <w:rsid w:val="00A372DD"/>
    <w:rsid w:val="00A37AB9"/>
    <w:rsid w:val="00A40447"/>
    <w:rsid w:val="00A40C43"/>
    <w:rsid w:val="00A41184"/>
    <w:rsid w:val="00A415BC"/>
    <w:rsid w:val="00A41A27"/>
    <w:rsid w:val="00A41AC2"/>
    <w:rsid w:val="00A41C94"/>
    <w:rsid w:val="00A41CD6"/>
    <w:rsid w:val="00A41F63"/>
    <w:rsid w:val="00A428BC"/>
    <w:rsid w:val="00A42A1D"/>
    <w:rsid w:val="00A42BED"/>
    <w:rsid w:val="00A42D94"/>
    <w:rsid w:val="00A4308F"/>
    <w:rsid w:val="00A436FF"/>
    <w:rsid w:val="00A43990"/>
    <w:rsid w:val="00A43C34"/>
    <w:rsid w:val="00A43CF9"/>
    <w:rsid w:val="00A442A4"/>
    <w:rsid w:val="00A442BF"/>
    <w:rsid w:val="00A443A4"/>
    <w:rsid w:val="00A44604"/>
    <w:rsid w:val="00A44D05"/>
    <w:rsid w:val="00A45221"/>
    <w:rsid w:val="00A456DB"/>
    <w:rsid w:val="00A46428"/>
    <w:rsid w:val="00A4739C"/>
    <w:rsid w:val="00A47487"/>
    <w:rsid w:val="00A47D29"/>
    <w:rsid w:val="00A47DB8"/>
    <w:rsid w:val="00A502F0"/>
    <w:rsid w:val="00A5074B"/>
    <w:rsid w:val="00A50D8D"/>
    <w:rsid w:val="00A51269"/>
    <w:rsid w:val="00A512D6"/>
    <w:rsid w:val="00A5165C"/>
    <w:rsid w:val="00A51A30"/>
    <w:rsid w:val="00A52234"/>
    <w:rsid w:val="00A52289"/>
    <w:rsid w:val="00A5233B"/>
    <w:rsid w:val="00A5274A"/>
    <w:rsid w:val="00A52B73"/>
    <w:rsid w:val="00A52EE2"/>
    <w:rsid w:val="00A53489"/>
    <w:rsid w:val="00A542EB"/>
    <w:rsid w:val="00A54A26"/>
    <w:rsid w:val="00A551BE"/>
    <w:rsid w:val="00A55E8D"/>
    <w:rsid w:val="00A55FEC"/>
    <w:rsid w:val="00A56560"/>
    <w:rsid w:val="00A569A2"/>
    <w:rsid w:val="00A56D3D"/>
    <w:rsid w:val="00A57385"/>
    <w:rsid w:val="00A5792A"/>
    <w:rsid w:val="00A6054E"/>
    <w:rsid w:val="00A6070D"/>
    <w:rsid w:val="00A607C1"/>
    <w:rsid w:val="00A612AF"/>
    <w:rsid w:val="00A61C08"/>
    <w:rsid w:val="00A61CD8"/>
    <w:rsid w:val="00A62126"/>
    <w:rsid w:val="00A621DA"/>
    <w:rsid w:val="00A62372"/>
    <w:rsid w:val="00A62526"/>
    <w:rsid w:val="00A62A05"/>
    <w:rsid w:val="00A62AE9"/>
    <w:rsid w:val="00A6301E"/>
    <w:rsid w:val="00A63793"/>
    <w:rsid w:val="00A63ABA"/>
    <w:rsid w:val="00A63CCC"/>
    <w:rsid w:val="00A64624"/>
    <w:rsid w:val="00A64D91"/>
    <w:rsid w:val="00A65AE5"/>
    <w:rsid w:val="00A65ED8"/>
    <w:rsid w:val="00A6636B"/>
    <w:rsid w:val="00A66C48"/>
    <w:rsid w:val="00A66EED"/>
    <w:rsid w:val="00A66F4E"/>
    <w:rsid w:val="00A67041"/>
    <w:rsid w:val="00A67998"/>
    <w:rsid w:val="00A6799A"/>
    <w:rsid w:val="00A71582"/>
    <w:rsid w:val="00A71FE2"/>
    <w:rsid w:val="00A7218B"/>
    <w:rsid w:val="00A72832"/>
    <w:rsid w:val="00A72E26"/>
    <w:rsid w:val="00A73436"/>
    <w:rsid w:val="00A7366F"/>
    <w:rsid w:val="00A743C4"/>
    <w:rsid w:val="00A74D17"/>
    <w:rsid w:val="00A75149"/>
    <w:rsid w:val="00A75FC2"/>
    <w:rsid w:val="00A77172"/>
    <w:rsid w:val="00A77519"/>
    <w:rsid w:val="00A777DD"/>
    <w:rsid w:val="00A77B01"/>
    <w:rsid w:val="00A8000F"/>
    <w:rsid w:val="00A809E6"/>
    <w:rsid w:val="00A80AEF"/>
    <w:rsid w:val="00A8117F"/>
    <w:rsid w:val="00A830C4"/>
    <w:rsid w:val="00A83555"/>
    <w:rsid w:val="00A84211"/>
    <w:rsid w:val="00A84334"/>
    <w:rsid w:val="00A84648"/>
    <w:rsid w:val="00A84861"/>
    <w:rsid w:val="00A84A1E"/>
    <w:rsid w:val="00A84CFE"/>
    <w:rsid w:val="00A84E53"/>
    <w:rsid w:val="00A8578E"/>
    <w:rsid w:val="00A859CF"/>
    <w:rsid w:val="00A86339"/>
    <w:rsid w:val="00A865F6"/>
    <w:rsid w:val="00A87AEA"/>
    <w:rsid w:val="00A90D42"/>
    <w:rsid w:val="00A911E2"/>
    <w:rsid w:val="00A9181A"/>
    <w:rsid w:val="00A91DAE"/>
    <w:rsid w:val="00A91E4C"/>
    <w:rsid w:val="00A92531"/>
    <w:rsid w:val="00A929FB"/>
    <w:rsid w:val="00A92C0F"/>
    <w:rsid w:val="00A92D44"/>
    <w:rsid w:val="00A936E8"/>
    <w:rsid w:val="00A93C12"/>
    <w:rsid w:val="00A94A28"/>
    <w:rsid w:val="00A95368"/>
    <w:rsid w:val="00A9555C"/>
    <w:rsid w:val="00A9580E"/>
    <w:rsid w:val="00A95D66"/>
    <w:rsid w:val="00A96633"/>
    <w:rsid w:val="00A9685D"/>
    <w:rsid w:val="00A96A40"/>
    <w:rsid w:val="00A96AA1"/>
    <w:rsid w:val="00A96F33"/>
    <w:rsid w:val="00A96F8A"/>
    <w:rsid w:val="00A97595"/>
    <w:rsid w:val="00A975F3"/>
    <w:rsid w:val="00A97652"/>
    <w:rsid w:val="00A97F05"/>
    <w:rsid w:val="00AA006A"/>
    <w:rsid w:val="00AA0929"/>
    <w:rsid w:val="00AA0A0B"/>
    <w:rsid w:val="00AA199D"/>
    <w:rsid w:val="00AA1AFB"/>
    <w:rsid w:val="00AA1E69"/>
    <w:rsid w:val="00AA24AE"/>
    <w:rsid w:val="00AA25AB"/>
    <w:rsid w:val="00AA2BEA"/>
    <w:rsid w:val="00AA3180"/>
    <w:rsid w:val="00AA3428"/>
    <w:rsid w:val="00AA3B85"/>
    <w:rsid w:val="00AA3D60"/>
    <w:rsid w:val="00AA3F3D"/>
    <w:rsid w:val="00AA466C"/>
    <w:rsid w:val="00AA47A6"/>
    <w:rsid w:val="00AA4FD3"/>
    <w:rsid w:val="00AA4FDB"/>
    <w:rsid w:val="00AA514D"/>
    <w:rsid w:val="00AA5342"/>
    <w:rsid w:val="00AA587A"/>
    <w:rsid w:val="00AA58B6"/>
    <w:rsid w:val="00AA5D47"/>
    <w:rsid w:val="00AA6A5A"/>
    <w:rsid w:val="00AA6ED2"/>
    <w:rsid w:val="00AA703F"/>
    <w:rsid w:val="00AA74EC"/>
    <w:rsid w:val="00AA7619"/>
    <w:rsid w:val="00AA7B8C"/>
    <w:rsid w:val="00AA7DFA"/>
    <w:rsid w:val="00AB0067"/>
    <w:rsid w:val="00AB00BD"/>
    <w:rsid w:val="00AB08A8"/>
    <w:rsid w:val="00AB0ED4"/>
    <w:rsid w:val="00AB0F4E"/>
    <w:rsid w:val="00AB0FF8"/>
    <w:rsid w:val="00AB1122"/>
    <w:rsid w:val="00AB124D"/>
    <w:rsid w:val="00AB12DE"/>
    <w:rsid w:val="00AB1389"/>
    <w:rsid w:val="00AB2471"/>
    <w:rsid w:val="00AB2563"/>
    <w:rsid w:val="00AB28EA"/>
    <w:rsid w:val="00AB316D"/>
    <w:rsid w:val="00AB3390"/>
    <w:rsid w:val="00AB3B37"/>
    <w:rsid w:val="00AB3DF4"/>
    <w:rsid w:val="00AB3E15"/>
    <w:rsid w:val="00AB4D4C"/>
    <w:rsid w:val="00AB55A2"/>
    <w:rsid w:val="00AB56AF"/>
    <w:rsid w:val="00AB5990"/>
    <w:rsid w:val="00AB5BB1"/>
    <w:rsid w:val="00AB5C3F"/>
    <w:rsid w:val="00AB6C75"/>
    <w:rsid w:val="00AB6F22"/>
    <w:rsid w:val="00AB7A5C"/>
    <w:rsid w:val="00AB7DC8"/>
    <w:rsid w:val="00AC0FB3"/>
    <w:rsid w:val="00AC2625"/>
    <w:rsid w:val="00AC28A3"/>
    <w:rsid w:val="00AC29E7"/>
    <w:rsid w:val="00AC310F"/>
    <w:rsid w:val="00AC3468"/>
    <w:rsid w:val="00AC35E3"/>
    <w:rsid w:val="00AC3882"/>
    <w:rsid w:val="00AC412D"/>
    <w:rsid w:val="00AC4485"/>
    <w:rsid w:val="00AC4816"/>
    <w:rsid w:val="00AC4F71"/>
    <w:rsid w:val="00AC50F7"/>
    <w:rsid w:val="00AC5134"/>
    <w:rsid w:val="00AC516D"/>
    <w:rsid w:val="00AC5C8B"/>
    <w:rsid w:val="00AC5C91"/>
    <w:rsid w:val="00AC6B6D"/>
    <w:rsid w:val="00AC73D4"/>
    <w:rsid w:val="00AC758C"/>
    <w:rsid w:val="00AC7685"/>
    <w:rsid w:val="00AC7D30"/>
    <w:rsid w:val="00AD0070"/>
    <w:rsid w:val="00AD03BB"/>
    <w:rsid w:val="00AD05EA"/>
    <w:rsid w:val="00AD0D75"/>
    <w:rsid w:val="00AD0ED7"/>
    <w:rsid w:val="00AD1077"/>
    <w:rsid w:val="00AD12E1"/>
    <w:rsid w:val="00AD16ED"/>
    <w:rsid w:val="00AD17EE"/>
    <w:rsid w:val="00AD2CA5"/>
    <w:rsid w:val="00AD3BFF"/>
    <w:rsid w:val="00AD3C24"/>
    <w:rsid w:val="00AD4D26"/>
    <w:rsid w:val="00AD5347"/>
    <w:rsid w:val="00AD54BE"/>
    <w:rsid w:val="00AD6271"/>
    <w:rsid w:val="00AD6748"/>
    <w:rsid w:val="00AD6D18"/>
    <w:rsid w:val="00AD7374"/>
    <w:rsid w:val="00AD7433"/>
    <w:rsid w:val="00AD7750"/>
    <w:rsid w:val="00AD7B99"/>
    <w:rsid w:val="00AD7EBF"/>
    <w:rsid w:val="00AD7FA6"/>
    <w:rsid w:val="00AE04F0"/>
    <w:rsid w:val="00AE051D"/>
    <w:rsid w:val="00AE0F85"/>
    <w:rsid w:val="00AE13B5"/>
    <w:rsid w:val="00AE141C"/>
    <w:rsid w:val="00AE166C"/>
    <w:rsid w:val="00AE2B0E"/>
    <w:rsid w:val="00AE3C7E"/>
    <w:rsid w:val="00AE4240"/>
    <w:rsid w:val="00AE43B9"/>
    <w:rsid w:val="00AE5449"/>
    <w:rsid w:val="00AE5FD4"/>
    <w:rsid w:val="00AE6101"/>
    <w:rsid w:val="00AE617D"/>
    <w:rsid w:val="00AE630A"/>
    <w:rsid w:val="00AE6439"/>
    <w:rsid w:val="00AE6A93"/>
    <w:rsid w:val="00AE6B47"/>
    <w:rsid w:val="00AE6D6A"/>
    <w:rsid w:val="00AE6FFC"/>
    <w:rsid w:val="00AE7C51"/>
    <w:rsid w:val="00AE7E2E"/>
    <w:rsid w:val="00AF0EA0"/>
    <w:rsid w:val="00AF11BF"/>
    <w:rsid w:val="00AF14BA"/>
    <w:rsid w:val="00AF1D23"/>
    <w:rsid w:val="00AF1F63"/>
    <w:rsid w:val="00AF2436"/>
    <w:rsid w:val="00AF2699"/>
    <w:rsid w:val="00AF2B76"/>
    <w:rsid w:val="00AF2C60"/>
    <w:rsid w:val="00AF30BC"/>
    <w:rsid w:val="00AF33DE"/>
    <w:rsid w:val="00AF347D"/>
    <w:rsid w:val="00AF38FD"/>
    <w:rsid w:val="00AF3FB9"/>
    <w:rsid w:val="00AF4A0C"/>
    <w:rsid w:val="00AF4D4E"/>
    <w:rsid w:val="00AF539B"/>
    <w:rsid w:val="00AF549B"/>
    <w:rsid w:val="00AF54C4"/>
    <w:rsid w:val="00AF5B07"/>
    <w:rsid w:val="00AF61A4"/>
    <w:rsid w:val="00AF6918"/>
    <w:rsid w:val="00AF6C00"/>
    <w:rsid w:val="00AF6FF0"/>
    <w:rsid w:val="00AF759F"/>
    <w:rsid w:val="00AF766D"/>
    <w:rsid w:val="00AF7861"/>
    <w:rsid w:val="00AF7981"/>
    <w:rsid w:val="00B00CBF"/>
    <w:rsid w:val="00B00E20"/>
    <w:rsid w:val="00B00F06"/>
    <w:rsid w:val="00B00F5A"/>
    <w:rsid w:val="00B00F67"/>
    <w:rsid w:val="00B0157F"/>
    <w:rsid w:val="00B0166B"/>
    <w:rsid w:val="00B01D12"/>
    <w:rsid w:val="00B023FD"/>
    <w:rsid w:val="00B02776"/>
    <w:rsid w:val="00B0339B"/>
    <w:rsid w:val="00B03ED7"/>
    <w:rsid w:val="00B04172"/>
    <w:rsid w:val="00B044B7"/>
    <w:rsid w:val="00B0480C"/>
    <w:rsid w:val="00B050FA"/>
    <w:rsid w:val="00B05216"/>
    <w:rsid w:val="00B0570C"/>
    <w:rsid w:val="00B05AC8"/>
    <w:rsid w:val="00B05B16"/>
    <w:rsid w:val="00B0641E"/>
    <w:rsid w:val="00B06B8E"/>
    <w:rsid w:val="00B06C76"/>
    <w:rsid w:val="00B10196"/>
    <w:rsid w:val="00B1164F"/>
    <w:rsid w:val="00B11CB8"/>
    <w:rsid w:val="00B129A5"/>
    <w:rsid w:val="00B12F03"/>
    <w:rsid w:val="00B13511"/>
    <w:rsid w:val="00B137EC"/>
    <w:rsid w:val="00B1393B"/>
    <w:rsid w:val="00B13B31"/>
    <w:rsid w:val="00B13CA5"/>
    <w:rsid w:val="00B13FD0"/>
    <w:rsid w:val="00B141C4"/>
    <w:rsid w:val="00B15EA2"/>
    <w:rsid w:val="00B17112"/>
    <w:rsid w:val="00B179BE"/>
    <w:rsid w:val="00B204AE"/>
    <w:rsid w:val="00B216BB"/>
    <w:rsid w:val="00B21703"/>
    <w:rsid w:val="00B21BFF"/>
    <w:rsid w:val="00B21C42"/>
    <w:rsid w:val="00B21FC3"/>
    <w:rsid w:val="00B22AEE"/>
    <w:rsid w:val="00B22C3E"/>
    <w:rsid w:val="00B233C6"/>
    <w:rsid w:val="00B248CB"/>
    <w:rsid w:val="00B24A09"/>
    <w:rsid w:val="00B24AEA"/>
    <w:rsid w:val="00B24C2C"/>
    <w:rsid w:val="00B25114"/>
    <w:rsid w:val="00B257DA"/>
    <w:rsid w:val="00B25835"/>
    <w:rsid w:val="00B25A8A"/>
    <w:rsid w:val="00B25BFB"/>
    <w:rsid w:val="00B266B2"/>
    <w:rsid w:val="00B268A8"/>
    <w:rsid w:val="00B26C15"/>
    <w:rsid w:val="00B27060"/>
    <w:rsid w:val="00B27DE1"/>
    <w:rsid w:val="00B3125E"/>
    <w:rsid w:val="00B3172D"/>
    <w:rsid w:val="00B31EA8"/>
    <w:rsid w:val="00B31EFE"/>
    <w:rsid w:val="00B32774"/>
    <w:rsid w:val="00B32BF9"/>
    <w:rsid w:val="00B3311C"/>
    <w:rsid w:val="00B332E6"/>
    <w:rsid w:val="00B3362B"/>
    <w:rsid w:val="00B33A11"/>
    <w:rsid w:val="00B33BE9"/>
    <w:rsid w:val="00B34470"/>
    <w:rsid w:val="00B34774"/>
    <w:rsid w:val="00B34B40"/>
    <w:rsid w:val="00B35599"/>
    <w:rsid w:val="00B35C1A"/>
    <w:rsid w:val="00B35E16"/>
    <w:rsid w:val="00B35F3F"/>
    <w:rsid w:val="00B35F7C"/>
    <w:rsid w:val="00B368F9"/>
    <w:rsid w:val="00B36D7A"/>
    <w:rsid w:val="00B37188"/>
    <w:rsid w:val="00B372BB"/>
    <w:rsid w:val="00B37468"/>
    <w:rsid w:val="00B3761F"/>
    <w:rsid w:val="00B37A71"/>
    <w:rsid w:val="00B40019"/>
    <w:rsid w:val="00B4061E"/>
    <w:rsid w:val="00B407F2"/>
    <w:rsid w:val="00B40AA4"/>
    <w:rsid w:val="00B40B62"/>
    <w:rsid w:val="00B40BF2"/>
    <w:rsid w:val="00B41112"/>
    <w:rsid w:val="00B411C8"/>
    <w:rsid w:val="00B421C6"/>
    <w:rsid w:val="00B42295"/>
    <w:rsid w:val="00B42410"/>
    <w:rsid w:val="00B42675"/>
    <w:rsid w:val="00B42E03"/>
    <w:rsid w:val="00B430A3"/>
    <w:rsid w:val="00B430EC"/>
    <w:rsid w:val="00B43638"/>
    <w:rsid w:val="00B437C1"/>
    <w:rsid w:val="00B438B9"/>
    <w:rsid w:val="00B44659"/>
    <w:rsid w:val="00B450E1"/>
    <w:rsid w:val="00B45271"/>
    <w:rsid w:val="00B4557A"/>
    <w:rsid w:val="00B45B7B"/>
    <w:rsid w:val="00B45C78"/>
    <w:rsid w:val="00B45E9A"/>
    <w:rsid w:val="00B46270"/>
    <w:rsid w:val="00B46A26"/>
    <w:rsid w:val="00B46A31"/>
    <w:rsid w:val="00B47DB8"/>
    <w:rsid w:val="00B50159"/>
    <w:rsid w:val="00B51DD2"/>
    <w:rsid w:val="00B52636"/>
    <w:rsid w:val="00B52827"/>
    <w:rsid w:val="00B529D8"/>
    <w:rsid w:val="00B52FD9"/>
    <w:rsid w:val="00B530AD"/>
    <w:rsid w:val="00B530B6"/>
    <w:rsid w:val="00B53A9B"/>
    <w:rsid w:val="00B54098"/>
    <w:rsid w:val="00B5438F"/>
    <w:rsid w:val="00B545E0"/>
    <w:rsid w:val="00B54D87"/>
    <w:rsid w:val="00B5509D"/>
    <w:rsid w:val="00B557D0"/>
    <w:rsid w:val="00B557F6"/>
    <w:rsid w:val="00B56073"/>
    <w:rsid w:val="00B56591"/>
    <w:rsid w:val="00B57182"/>
    <w:rsid w:val="00B57251"/>
    <w:rsid w:val="00B57565"/>
    <w:rsid w:val="00B57931"/>
    <w:rsid w:val="00B60FC5"/>
    <w:rsid w:val="00B61238"/>
    <w:rsid w:val="00B61A4D"/>
    <w:rsid w:val="00B61C83"/>
    <w:rsid w:val="00B61F5E"/>
    <w:rsid w:val="00B62122"/>
    <w:rsid w:val="00B627EE"/>
    <w:rsid w:val="00B62CFC"/>
    <w:rsid w:val="00B6309C"/>
    <w:rsid w:val="00B6361A"/>
    <w:rsid w:val="00B63EC7"/>
    <w:rsid w:val="00B63FBC"/>
    <w:rsid w:val="00B64077"/>
    <w:rsid w:val="00B6417B"/>
    <w:rsid w:val="00B6442F"/>
    <w:rsid w:val="00B64D15"/>
    <w:rsid w:val="00B65450"/>
    <w:rsid w:val="00B6582C"/>
    <w:rsid w:val="00B65841"/>
    <w:rsid w:val="00B65878"/>
    <w:rsid w:val="00B65E61"/>
    <w:rsid w:val="00B664C0"/>
    <w:rsid w:val="00B66978"/>
    <w:rsid w:val="00B66BBB"/>
    <w:rsid w:val="00B67C9F"/>
    <w:rsid w:val="00B67CD3"/>
    <w:rsid w:val="00B706DC"/>
    <w:rsid w:val="00B70E60"/>
    <w:rsid w:val="00B710D7"/>
    <w:rsid w:val="00B71336"/>
    <w:rsid w:val="00B71403"/>
    <w:rsid w:val="00B71ADE"/>
    <w:rsid w:val="00B71FE4"/>
    <w:rsid w:val="00B72134"/>
    <w:rsid w:val="00B721FA"/>
    <w:rsid w:val="00B7247B"/>
    <w:rsid w:val="00B7279C"/>
    <w:rsid w:val="00B7297E"/>
    <w:rsid w:val="00B73346"/>
    <w:rsid w:val="00B73556"/>
    <w:rsid w:val="00B73B17"/>
    <w:rsid w:val="00B73F24"/>
    <w:rsid w:val="00B74477"/>
    <w:rsid w:val="00B744BC"/>
    <w:rsid w:val="00B748F9"/>
    <w:rsid w:val="00B74AAA"/>
    <w:rsid w:val="00B74C84"/>
    <w:rsid w:val="00B74F7D"/>
    <w:rsid w:val="00B75268"/>
    <w:rsid w:val="00B759FE"/>
    <w:rsid w:val="00B7647D"/>
    <w:rsid w:val="00B768D2"/>
    <w:rsid w:val="00B76AF7"/>
    <w:rsid w:val="00B76B37"/>
    <w:rsid w:val="00B770CE"/>
    <w:rsid w:val="00B77AD0"/>
    <w:rsid w:val="00B80099"/>
    <w:rsid w:val="00B801AC"/>
    <w:rsid w:val="00B80380"/>
    <w:rsid w:val="00B8046F"/>
    <w:rsid w:val="00B8144D"/>
    <w:rsid w:val="00B819D9"/>
    <w:rsid w:val="00B81A3F"/>
    <w:rsid w:val="00B81DB8"/>
    <w:rsid w:val="00B82436"/>
    <w:rsid w:val="00B825E9"/>
    <w:rsid w:val="00B82663"/>
    <w:rsid w:val="00B82D76"/>
    <w:rsid w:val="00B82E8A"/>
    <w:rsid w:val="00B82ED1"/>
    <w:rsid w:val="00B83018"/>
    <w:rsid w:val="00B835A7"/>
    <w:rsid w:val="00B83876"/>
    <w:rsid w:val="00B83AED"/>
    <w:rsid w:val="00B83DE5"/>
    <w:rsid w:val="00B8428A"/>
    <w:rsid w:val="00B84747"/>
    <w:rsid w:val="00B847F8"/>
    <w:rsid w:val="00B8490B"/>
    <w:rsid w:val="00B84CED"/>
    <w:rsid w:val="00B84DDA"/>
    <w:rsid w:val="00B850B3"/>
    <w:rsid w:val="00B850F4"/>
    <w:rsid w:val="00B85902"/>
    <w:rsid w:val="00B8593F"/>
    <w:rsid w:val="00B86660"/>
    <w:rsid w:val="00B8722C"/>
    <w:rsid w:val="00B8755E"/>
    <w:rsid w:val="00B87F06"/>
    <w:rsid w:val="00B90053"/>
    <w:rsid w:val="00B906F2"/>
    <w:rsid w:val="00B90ADF"/>
    <w:rsid w:val="00B9110A"/>
    <w:rsid w:val="00B921D6"/>
    <w:rsid w:val="00B9232F"/>
    <w:rsid w:val="00B92660"/>
    <w:rsid w:val="00B92BC9"/>
    <w:rsid w:val="00B930C9"/>
    <w:rsid w:val="00B931D2"/>
    <w:rsid w:val="00B9381E"/>
    <w:rsid w:val="00B938AF"/>
    <w:rsid w:val="00B93CE9"/>
    <w:rsid w:val="00B94177"/>
    <w:rsid w:val="00B9438F"/>
    <w:rsid w:val="00B9456C"/>
    <w:rsid w:val="00B94726"/>
    <w:rsid w:val="00B94C8F"/>
    <w:rsid w:val="00B95178"/>
    <w:rsid w:val="00B95369"/>
    <w:rsid w:val="00B95E5A"/>
    <w:rsid w:val="00B96AA5"/>
    <w:rsid w:val="00B97EB2"/>
    <w:rsid w:val="00B97EFD"/>
    <w:rsid w:val="00BA0118"/>
    <w:rsid w:val="00BA0C8D"/>
    <w:rsid w:val="00BA15C6"/>
    <w:rsid w:val="00BA184E"/>
    <w:rsid w:val="00BA1C5A"/>
    <w:rsid w:val="00BA1F9C"/>
    <w:rsid w:val="00BA25BC"/>
    <w:rsid w:val="00BA2F73"/>
    <w:rsid w:val="00BA3B55"/>
    <w:rsid w:val="00BA3DA3"/>
    <w:rsid w:val="00BA41B9"/>
    <w:rsid w:val="00BA441D"/>
    <w:rsid w:val="00BA4FAC"/>
    <w:rsid w:val="00BA50D2"/>
    <w:rsid w:val="00BA54A0"/>
    <w:rsid w:val="00BA5D80"/>
    <w:rsid w:val="00BA5E93"/>
    <w:rsid w:val="00BA6129"/>
    <w:rsid w:val="00BA625C"/>
    <w:rsid w:val="00BA650D"/>
    <w:rsid w:val="00BA685A"/>
    <w:rsid w:val="00BA6ABD"/>
    <w:rsid w:val="00BA6ACE"/>
    <w:rsid w:val="00BA6DE8"/>
    <w:rsid w:val="00BA74B1"/>
    <w:rsid w:val="00BA74D1"/>
    <w:rsid w:val="00BA7990"/>
    <w:rsid w:val="00BB0633"/>
    <w:rsid w:val="00BB0E14"/>
    <w:rsid w:val="00BB0EEC"/>
    <w:rsid w:val="00BB14F9"/>
    <w:rsid w:val="00BB1829"/>
    <w:rsid w:val="00BB2560"/>
    <w:rsid w:val="00BB28BD"/>
    <w:rsid w:val="00BB2990"/>
    <w:rsid w:val="00BB29C8"/>
    <w:rsid w:val="00BB3839"/>
    <w:rsid w:val="00BB3A35"/>
    <w:rsid w:val="00BB3B4F"/>
    <w:rsid w:val="00BB3F48"/>
    <w:rsid w:val="00BB42EB"/>
    <w:rsid w:val="00BB43BF"/>
    <w:rsid w:val="00BB49AB"/>
    <w:rsid w:val="00BB5097"/>
    <w:rsid w:val="00BB51EE"/>
    <w:rsid w:val="00BB52CD"/>
    <w:rsid w:val="00BB56CC"/>
    <w:rsid w:val="00BB63FE"/>
    <w:rsid w:val="00BB6926"/>
    <w:rsid w:val="00BB713F"/>
    <w:rsid w:val="00BB7CE3"/>
    <w:rsid w:val="00BC0718"/>
    <w:rsid w:val="00BC0AC6"/>
    <w:rsid w:val="00BC167B"/>
    <w:rsid w:val="00BC1B34"/>
    <w:rsid w:val="00BC1FBD"/>
    <w:rsid w:val="00BC257D"/>
    <w:rsid w:val="00BC296D"/>
    <w:rsid w:val="00BC2BC8"/>
    <w:rsid w:val="00BC3373"/>
    <w:rsid w:val="00BC3FE5"/>
    <w:rsid w:val="00BC4421"/>
    <w:rsid w:val="00BC489E"/>
    <w:rsid w:val="00BC56F7"/>
    <w:rsid w:val="00BC5815"/>
    <w:rsid w:val="00BC5CB2"/>
    <w:rsid w:val="00BC5FBF"/>
    <w:rsid w:val="00BC62A6"/>
    <w:rsid w:val="00BC63CE"/>
    <w:rsid w:val="00BC6693"/>
    <w:rsid w:val="00BC69E2"/>
    <w:rsid w:val="00BC6A34"/>
    <w:rsid w:val="00BC743E"/>
    <w:rsid w:val="00BC7BBF"/>
    <w:rsid w:val="00BC7CB9"/>
    <w:rsid w:val="00BC7DCA"/>
    <w:rsid w:val="00BD0255"/>
    <w:rsid w:val="00BD0871"/>
    <w:rsid w:val="00BD0D05"/>
    <w:rsid w:val="00BD10B4"/>
    <w:rsid w:val="00BD1C60"/>
    <w:rsid w:val="00BD21A3"/>
    <w:rsid w:val="00BD3AF7"/>
    <w:rsid w:val="00BD4500"/>
    <w:rsid w:val="00BD472F"/>
    <w:rsid w:val="00BD495B"/>
    <w:rsid w:val="00BD4DF2"/>
    <w:rsid w:val="00BD54B3"/>
    <w:rsid w:val="00BD561F"/>
    <w:rsid w:val="00BD586F"/>
    <w:rsid w:val="00BD5AFE"/>
    <w:rsid w:val="00BD657F"/>
    <w:rsid w:val="00BD6A2D"/>
    <w:rsid w:val="00BD6F55"/>
    <w:rsid w:val="00BD76BA"/>
    <w:rsid w:val="00BD78B8"/>
    <w:rsid w:val="00BE01BB"/>
    <w:rsid w:val="00BE0476"/>
    <w:rsid w:val="00BE05B8"/>
    <w:rsid w:val="00BE0D8D"/>
    <w:rsid w:val="00BE11B1"/>
    <w:rsid w:val="00BE1C23"/>
    <w:rsid w:val="00BE1CEF"/>
    <w:rsid w:val="00BE1DB0"/>
    <w:rsid w:val="00BE2BCA"/>
    <w:rsid w:val="00BE2E26"/>
    <w:rsid w:val="00BE47CC"/>
    <w:rsid w:val="00BE48B4"/>
    <w:rsid w:val="00BE533C"/>
    <w:rsid w:val="00BE6006"/>
    <w:rsid w:val="00BE609C"/>
    <w:rsid w:val="00BE6A30"/>
    <w:rsid w:val="00BE72C6"/>
    <w:rsid w:val="00BE747C"/>
    <w:rsid w:val="00BE75EC"/>
    <w:rsid w:val="00BE793C"/>
    <w:rsid w:val="00BE7F57"/>
    <w:rsid w:val="00BE7F89"/>
    <w:rsid w:val="00BF019A"/>
    <w:rsid w:val="00BF0577"/>
    <w:rsid w:val="00BF066B"/>
    <w:rsid w:val="00BF06FD"/>
    <w:rsid w:val="00BF1205"/>
    <w:rsid w:val="00BF1A5D"/>
    <w:rsid w:val="00BF1F67"/>
    <w:rsid w:val="00BF268A"/>
    <w:rsid w:val="00BF26D7"/>
    <w:rsid w:val="00BF299A"/>
    <w:rsid w:val="00BF31BA"/>
    <w:rsid w:val="00BF444F"/>
    <w:rsid w:val="00BF4667"/>
    <w:rsid w:val="00BF4BBB"/>
    <w:rsid w:val="00BF54F7"/>
    <w:rsid w:val="00BF5934"/>
    <w:rsid w:val="00BF59AB"/>
    <w:rsid w:val="00BF5D50"/>
    <w:rsid w:val="00BF62CF"/>
    <w:rsid w:val="00BF6F2C"/>
    <w:rsid w:val="00BF6F7F"/>
    <w:rsid w:val="00BF71DB"/>
    <w:rsid w:val="00BF7696"/>
    <w:rsid w:val="00BF7F4D"/>
    <w:rsid w:val="00C008E5"/>
    <w:rsid w:val="00C00B9B"/>
    <w:rsid w:val="00C00C54"/>
    <w:rsid w:val="00C016BC"/>
    <w:rsid w:val="00C0223F"/>
    <w:rsid w:val="00C029D6"/>
    <w:rsid w:val="00C02A64"/>
    <w:rsid w:val="00C03451"/>
    <w:rsid w:val="00C03710"/>
    <w:rsid w:val="00C03902"/>
    <w:rsid w:val="00C041D2"/>
    <w:rsid w:val="00C04337"/>
    <w:rsid w:val="00C04796"/>
    <w:rsid w:val="00C0594B"/>
    <w:rsid w:val="00C05B0B"/>
    <w:rsid w:val="00C05B4D"/>
    <w:rsid w:val="00C0788F"/>
    <w:rsid w:val="00C07A5B"/>
    <w:rsid w:val="00C07D8B"/>
    <w:rsid w:val="00C10704"/>
    <w:rsid w:val="00C10B02"/>
    <w:rsid w:val="00C112A8"/>
    <w:rsid w:val="00C117D0"/>
    <w:rsid w:val="00C11C50"/>
    <w:rsid w:val="00C11FAA"/>
    <w:rsid w:val="00C1211D"/>
    <w:rsid w:val="00C12134"/>
    <w:rsid w:val="00C123A0"/>
    <w:rsid w:val="00C125CB"/>
    <w:rsid w:val="00C12989"/>
    <w:rsid w:val="00C1321D"/>
    <w:rsid w:val="00C13488"/>
    <w:rsid w:val="00C13C89"/>
    <w:rsid w:val="00C142B9"/>
    <w:rsid w:val="00C143B6"/>
    <w:rsid w:val="00C14552"/>
    <w:rsid w:val="00C15E77"/>
    <w:rsid w:val="00C161C7"/>
    <w:rsid w:val="00C1725D"/>
    <w:rsid w:val="00C17980"/>
    <w:rsid w:val="00C203CE"/>
    <w:rsid w:val="00C2065D"/>
    <w:rsid w:val="00C20792"/>
    <w:rsid w:val="00C20AD6"/>
    <w:rsid w:val="00C20B57"/>
    <w:rsid w:val="00C2106D"/>
    <w:rsid w:val="00C21234"/>
    <w:rsid w:val="00C215B6"/>
    <w:rsid w:val="00C21EA9"/>
    <w:rsid w:val="00C21EF7"/>
    <w:rsid w:val="00C2265C"/>
    <w:rsid w:val="00C22B56"/>
    <w:rsid w:val="00C22CC5"/>
    <w:rsid w:val="00C23ADB"/>
    <w:rsid w:val="00C243FE"/>
    <w:rsid w:val="00C2441B"/>
    <w:rsid w:val="00C246AD"/>
    <w:rsid w:val="00C2473B"/>
    <w:rsid w:val="00C25333"/>
    <w:rsid w:val="00C25405"/>
    <w:rsid w:val="00C25609"/>
    <w:rsid w:val="00C25AD6"/>
    <w:rsid w:val="00C25B1F"/>
    <w:rsid w:val="00C25CD3"/>
    <w:rsid w:val="00C25F81"/>
    <w:rsid w:val="00C264AD"/>
    <w:rsid w:val="00C264F8"/>
    <w:rsid w:val="00C26705"/>
    <w:rsid w:val="00C269C5"/>
    <w:rsid w:val="00C26DB7"/>
    <w:rsid w:val="00C27110"/>
    <w:rsid w:val="00C275A8"/>
    <w:rsid w:val="00C27876"/>
    <w:rsid w:val="00C30626"/>
    <w:rsid w:val="00C309F1"/>
    <w:rsid w:val="00C3157D"/>
    <w:rsid w:val="00C319C6"/>
    <w:rsid w:val="00C31C53"/>
    <w:rsid w:val="00C3214F"/>
    <w:rsid w:val="00C32B79"/>
    <w:rsid w:val="00C33153"/>
    <w:rsid w:val="00C335B7"/>
    <w:rsid w:val="00C33633"/>
    <w:rsid w:val="00C3380A"/>
    <w:rsid w:val="00C33C2F"/>
    <w:rsid w:val="00C33D9F"/>
    <w:rsid w:val="00C342D3"/>
    <w:rsid w:val="00C34AB5"/>
    <w:rsid w:val="00C34E15"/>
    <w:rsid w:val="00C34E8D"/>
    <w:rsid w:val="00C350E3"/>
    <w:rsid w:val="00C353BD"/>
    <w:rsid w:val="00C35748"/>
    <w:rsid w:val="00C35E15"/>
    <w:rsid w:val="00C37110"/>
    <w:rsid w:val="00C3759C"/>
    <w:rsid w:val="00C3778E"/>
    <w:rsid w:val="00C37B02"/>
    <w:rsid w:val="00C40FD9"/>
    <w:rsid w:val="00C419BC"/>
    <w:rsid w:val="00C4224F"/>
    <w:rsid w:val="00C42792"/>
    <w:rsid w:val="00C42D92"/>
    <w:rsid w:val="00C42DD2"/>
    <w:rsid w:val="00C4313F"/>
    <w:rsid w:val="00C435FA"/>
    <w:rsid w:val="00C43B4E"/>
    <w:rsid w:val="00C43CA6"/>
    <w:rsid w:val="00C43DCB"/>
    <w:rsid w:val="00C43E34"/>
    <w:rsid w:val="00C44AC6"/>
    <w:rsid w:val="00C44B68"/>
    <w:rsid w:val="00C46107"/>
    <w:rsid w:val="00C46413"/>
    <w:rsid w:val="00C4651D"/>
    <w:rsid w:val="00C469DE"/>
    <w:rsid w:val="00C46BE8"/>
    <w:rsid w:val="00C47520"/>
    <w:rsid w:val="00C47B66"/>
    <w:rsid w:val="00C5084C"/>
    <w:rsid w:val="00C508C5"/>
    <w:rsid w:val="00C51301"/>
    <w:rsid w:val="00C515E9"/>
    <w:rsid w:val="00C516DA"/>
    <w:rsid w:val="00C520A4"/>
    <w:rsid w:val="00C52543"/>
    <w:rsid w:val="00C525A9"/>
    <w:rsid w:val="00C52ABC"/>
    <w:rsid w:val="00C5329B"/>
    <w:rsid w:val="00C53D4D"/>
    <w:rsid w:val="00C53D90"/>
    <w:rsid w:val="00C54C57"/>
    <w:rsid w:val="00C5516C"/>
    <w:rsid w:val="00C557A4"/>
    <w:rsid w:val="00C55854"/>
    <w:rsid w:val="00C55D09"/>
    <w:rsid w:val="00C565B8"/>
    <w:rsid w:val="00C577B4"/>
    <w:rsid w:val="00C57902"/>
    <w:rsid w:val="00C57D03"/>
    <w:rsid w:val="00C6004A"/>
    <w:rsid w:val="00C602FE"/>
    <w:rsid w:val="00C609ED"/>
    <w:rsid w:val="00C6110F"/>
    <w:rsid w:val="00C611BF"/>
    <w:rsid w:val="00C614C7"/>
    <w:rsid w:val="00C6195D"/>
    <w:rsid w:val="00C63E01"/>
    <w:rsid w:val="00C64448"/>
    <w:rsid w:val="00C65111"/>
    <w:rsid w:val="00C6555B"/>
    <w:rsid w:val="00C6576A"/>
    <w:rsid w:val="00C65A0A"/>
    <w:rsid w:val="00C65B40"/>
    <w:rsid w:val="00C65BD0"/>
    <w:rsid w:val="00C65C48"/>
    <w:rsid w:val="00C65D83"/>
    <w:rsid w:val="00C66284"/>
    <w:rsid w:val="00C662E5"/>
    <w:rsid w:val="00C6636F"/>
    <w:rsid w:val="00C664B7"/>
    <w:rsid w:val="00C66773"/>
    <w:rsid w:val="00C67693"/>
    <w:rsid w:val="00C703E6"/>
    <w:rsid w:val="00C7103F"/>
    <w:rsid w:val="00C71C34"/>
    <w:rsid w:val="00C71DA9"/>
    <w:rsid w:val="00C71FBD"/>
    <w:rsid w:val="00C72033"/>
    <w:rsid w:val="00C72876"/>
    <w:rsid w:val="00C729D9"/>
    <w:rsid w:val="00C72BEF"/>
    <w:rsid w:val="00C7317E"/>
    <w:rsid w:val="00C739A3"/>
    <w:rsid w:val="00C73C52"/>
    <w:rsid w:val="00C73D70"/>
    <w:rsid w:val="00C73EE0"/>
    <w:rsid w:val="00C744D2"/>
    <w:rsid w:val="00C747B9"/>
    <w:rsid w:val="00C749E2"/>
    <w:rsid w:val="00C753D2"/>
    <w:rsid w:val="00C75A28"/>
    <w:rsid w:val="00C75F8C"/>
    <w:rsid w:val="00C765AD"/>
    <w:rsid w:val="00C768A1"/>
    <w:rsid w:val="00C7717C"/>
    <w:rsid w:val="00C77367"/>
    <w:rsid w:val="00C77508"/>
    <w:rsid w:val="00C80177"/>
    <w:rsid w:val="00C80562"/>
    <w:rsid w:val="00C80E0A"/>
    <w:rsid w:val="00C812D4"/>
    <w:rsid w:val="00C814F7"/>
    <w:rsid w:val="00C81836"/>
    <w:rsid w:val="00C820F3"/>
    <w:rsid w:val="00C8236A"/>
    <w:rsid w:val="00C82BF3"/>
    <w:rsid w:val="00C82D9C"/>
    <w:rsid w:val="00C83A60"/>
    <w:rsid w:val="00C84208"/>
    <w:rsid w:val="00C85A6D"/>
    <w:rsid w:val="00C85F65"/>
    <w:rsid w:val="00C861AF"/>
    <w:rsid w:val="00C8623B"/>
    <w:rsid w:val="00C86885"/>
    <w:rsid w:val="00C86A08"/>
    <w:rsid w:val="00C86CD0"/>
    <w:rsid w:val="00C86DB9"/>
    <w:rsid w:val="00C86E05"/>
    <w:rsid w:val="00C87000"/>
    <w:rsid w:val="00C87620"/>
    <w:rsid w:val="00C87BB4"/>
    <w:rsid w:val="00C87BC2"/>
    <w:rsid w:val="00C90565"/>
    <w:rsid w:val="00C90E00"/>
    <w:rsid w:val="00C90F91"/>
    <w:rsid w:val="00C91957"/>
    <w:rsid w:val="00C91DDA"/>
    <w:rsid w:val="00C92F20"/>
    <w:rsid w:val="00C92F53"/>
    <w:rsid w:val="00C9327F"/>
    <w:rsid w:val="00C936B1"/>
    <w:rsid w:val="00C93764"/>
    <w:rsid w:val="00C93AA2"/>
    <w:rsid w:val="00C93F6A"/>
    <w:rsid w:val="00C940DF"/>
    <w:rsid w:val="00C94127"/>
    <w:rsid w:val="00C94A78"/>
    <w:rsid w:val="00C951C6"/>
    <w:rsid w:val="00C96162"/>
    <w:rsid w:val="00C96963"/>
    <w:rsid w:val="00C96CB3"/>
    <w:rsid w:val="00C96D6A"/>
    <w:rsid w:val="00C97295"/>
    <w:rsid w:val="00C97C1F"/>
    <w:rsid w:val="00CA082C"/>
    <w:rsid w:val="00CA0DBC"/>
    <w:rsid w:val="00CA0E3F"/>
    <w:rsid w:val="00CA0FE4"/>
    <w:rsid w:val="00CA133F"/>
    <w:rsid w:val="00CA141F"/>
    <w:rsid w:val="00CA1698"/>
    <w:rsid w:val="00CA1756"/>
    <w:rsid w:val="00CA17F2"/>
    <w:rsid w:val="00CA1832"/>
    <w:rsid w:val="00CA1DA9"/>
    <w:rsid w:val="00CA2042"/>
    <w:rsid w:val="00CA2A13"/>
    <w:rsid w:val="00CA3356"/>
    <w:rsid w:val="00CA3A5E"/>
    <w:rsid w:val="00CA413C"/>
    <w:rsid w:val="00CA432C"/>
    <w:rsid w:val="00CA4B53"/>
    <w:rsid w:val="00CA5240"/>
    <w:rsid w:val="00CA5938"/>
    <w:rsid w:val="00CA59C6"/>
    <w:rsid w:val="00CA5C2B"/>
    <w:rsid w:val="00CA61EF"/>
    <w:rsid w:val="00CA63B3"/>
    <w:rsid w:val="00CA66C8"/>
    <w:rsid w:val="00CA6EF0"/>
    <w:rsid w:val="00CA7117"/>
    <w:rsid w:val="00CA7267"/>
    <w:rsid w:val="00CA7FA6"/>
    <w:rsid w:val="00CB05F6"/>
    <w:rsid w:val="00CB069F"/>
    <w:rsid w:val="00CB0D73"/>
    <w:rsid w:val="00CB1720"/>
    <w:rsid w:val="00CB1A77"/>
    <w:rsid w:val="00CB1B7E"/>
    <w:rsid w:val="00CB210A"/>
    <w:rsid w:val="00CB2A65"/>
    <w:rsid w:val="00CB3FC1"/>
    <w:rsid w:val="00CB4683"/>
    <w:rsid w:val="00CB4D7C"/>
    <w:rsid w:val="00CB5502"/>
    <w:rsid w:val="00CB57C7"/>
    <w:rsid w:val="00CB5990"/>
    <w:rsid w:val="00CB6285"/>
    <w:rsid w:val="00CB6533"/>
    <w:rsid w:val="00CB6990"/>
    <w:rsid w:val="00CB69FA"/>
    <w:rsid w:val="00CB7980"/>
    <w:rsid w:val="00CC021A"/>
    <w:rsid w:val="00CC0F64"/>
    <w:rsid w:val="00CC1395"/>
    <w:rsid w:val="00CC186A"/>
    <w:rsid w:val="00CC18F3"/>
    <w:rsid w:val="00CC223D"/>
    <w:rsid w:val="00CC2917"/>
    <w:rsid w:val="00CC2EE7"/>
    <w:rsid w:val="00CC310E"/>
    <w:rsid w:val="00CC3D73"/>
    <w:rsid w:val="00CC4010"/>
    <w:rsid w:val="00CC45F6"/>
    <w:rsid w:val="00CC4845"/>
    <w:rsid w:val="00CC4D1A"/>
    <w:rsid w:val="00CC51AE"/>
    <w:rsid w:val="00CC5F90"/>
    <w:rsid w:val="00CC60E6"/>
    <w:rsid w:val="00CC6389"/>
    <w:rsid w:val="00CC6C83"/>
    <w:rsid w:val="00CC72F4"/>
    <w:rsid w:val="00CC7445"/>
    <w:rsid w:val="00CC748C"/>
    <w:rsid w:val="00CC7975"/>
    <w:rsid w:val="00CC7C2A"/>
    <w:rsid w:val="00CC7D48"/>
    <w:rsid w:val="00CC7ED6"/>
    <w:rsid w:val="00CD01E0"/>
    <w:rsid w:val="00CD01E2"/>
    <w:rsid w:val="00CD059A"/>
    <w:rsid w:val="00CD078D"/>
    <w:rsid w:val="00CD0A21"/>
    <w:rsid w:val="00CD0B36"/>
    <w:rsid w:val="00CD116F"/>
    <w:rsid w:val="00CD1C34"/>
    <w:rsid w:val="00CD1E0E"/>
    <w:rsid w:val="00CD2031"/>
    <w:rsid w:val="00CD231C"/>
    <w:rsid w:val="00CD2616"/>
    <w:rsid w:val="00CD26BB"/>
    <w:rsid w:val="00CD2CEF"/>
    <w:rsid w:val="00CD2E47"/>
    <w:rsid w:val="00CD36FF"/>
    <w:rsid w:val="00CD37D5"/>
    <w:rsid w:val="00CD3A7B"/>
    <w:rsid w:val="00CD3BAE"/>
    <w:rsid w:val="00CD3C01"/>
    <w:rsid w:val="00CD3FE6"/>
    <w:rsid w:val="00CD465F"/>
    <w:rsid w:val="00CD521F"/>
    <w:rsid w:val="00CD5657"/>
    <w:rsid w:val="00CD5732"/>
    <w:rsid w:val="00CD5947"/>
    <w:rsid w:val="00CD59DB"/>
    <w:rsid w:val="00CD5E77"/>
    <w:rsid w:val="00CD6630"/>
    <w:rsid w:val="00CD6744"/>
    <w:rsid w:val="00CD6A04"/>
    <w:rsid w:val="00CD6A1F"/>
    <w:rsid w:val="00CD6F32"/>
    <w:rsid w:val="00CD78C4"/>
    <w:rsid w:val="00CD79CB"/>
    <w:rsid w:val="00CD7C7B"/>
    <w:rsid w:val="00CD7ECF"/>
    <w:rsid w:val="00CE0682"/>
    <w:rsid w:val="00CE09F1"/>
    <w:rsid w:val="00CE106F"/>
    <w:rsid w:val="00CE119A"/>
    <w:rsid w:val="00CE1443"/>
    <w:rsid w:val="00CE149C"/>
    <w:rsid w:val="00CE14A7"/>
    <w:rsid w:val="00CE1710"/>
    <w:rsid w:val="00CE22F2"/>
    <w:rsid w:val="00CE2965"/>
    <w:rsid w:val="00CE2B88"/>
    <w:rsid w:val="00CE2CFB"/>
    <w:rsid w:val="00CE2DEB"/>
    <w:rsid w:val="00CE2E20"/>
    <w:rsid w:val="00CE30E8"/>
    <w:rsid w:val="00CE32E0"/>
    <w:rsid w:val="00CE4468"/>
    <w:rsid w:val="00CE450F"/>
    <w:rsid w:val="00CE4D79"/>
    <w:rsid w:val="00CE4E69"/>
    <w:rsid w:val="00CE5F99"/>
    <w:rsid w:val="00CE6261"/>
    <w:rsid w:val="00CE6727"/>
    <w:rsid w:val="00CE6ADE"/>
    <w:rsid w:val="00CE7099"/>
    <w:rsid w:val="00CE744C"/>
    <w:rsid w:val="00CE7482"/>
    <w:rsid w:val="00CE7483"/>
    <w:rsid w:val="00CE7F17"/>
    <w:rsid w:val="00CE7F96"/>
    <w:rsid w:val="00CF01FD"/>
    <w:rsid w:val="00CF0F39"/>
    <w:rsid w:val="00CF2420"/>
    <w:rsid w:val="00CF24AC"/>
    <w:rsid w:val="00CF277D"/>
    <w:rsid w:val="00CF29B2"/>
    <w:rsid w:val="00CF34FE"/>
    <w:rsid w:val="00CF3DE8"/>
    <w:rsid w:val="00CF4578"/>
    <w:rsid w:val="00CF486D"/>
    <w:rsid w:val="00CF48ED"/>
    <w:rsid w:val="00CF4EB0"/>
    <w:rsid w:val="00CF4ECC"/>
    <w:rsid w:val="00CF551F"/>
    <w:rsid w:val="00CF5780"/>
    <w:rsid w:val="00CF57B7"/>
    <w:rsid w:val="00CF5DA7"/>
    <w:rsid w:val="00CF6233"/>
    <w:rsid w:val="00CF647A"/>
    <w:rsid w:val="00CF6C5C"/>
    <w:rsid w:val="00CF6CEE"/>
    <w:rsid w:val="00CF6E9D"/>
    <w:rsid w:val="00CF6EC7"/>
    <w:rsid w:val="00CF7122"/>
    <w:rsid w:val="00CF7217"/>
    <w:rsid w:val="00D001DD"/>
    <w:rsid w:val="00D001EB"/>
    <w:rsid w:val="00D00389"/>
    <w:rsid w:val="00D0068A"/>
    <w:rsid w:val="00D008F1"/>
    <w:rsid w:val="00D00A42"/>
    <w:rsid w:val="00D00B6C"/>
    <w:rsid w:val="00D011B6"/>
    <w:rsid w:val="00D0127F"/>
    <w:rsid w:val="00D014FB"/>
    <w:rsid w:val="00D01681"/>
    <w:rsid w:val="00D0182D"/>
    <w:rsid w:val="00D018EA"/>
    <w:rsid w:val="00D01CFF"/>
    <w:rsid w:val="00D0260D"/>
    <w:rsid w:val="00D029F0"/>
    <w:rsid w:val="00D02D04"/>
    <w:rsid w:val="00D03C52"/>
    <w:rsid w:val="00D04C3D"/>
    <w:rsid w:val="00D04CA9"/>
    <w:rsid w:val="00D04E11"/>
    <w:rsid w:val="00D0546C"/>
    <w:rsid w:val="00D05E2B"/>
    <w:rsid w:val="00D05FD0"/>
    <w:rsid w:val="00D0624E"/>
    <w:rsid w:val="00D06579"/>
    <w:rsid w:val="00D06797"/>
    <w:rsid w:val="00D06F32"/>
    <w:rsid w:val="00D07234"/>
    <w:rsid w:val="00D07AEB"/>
    <w:rsid w:val="00D07ED5"/>
    <w:rsid w:val="00D1019D"/>
    <w:rsid w:val="00D10433"/>
    <w:rsid w:val="00D105AB"/>
    <w:rsid w:val="00D1060B"/>
    <w:rsid w:val="00D10C64"/>
    <w:rsid w:val="00D10EB3"/>
    <w:rsid w:val="00D11235"/>
    <w:rsid w:val="00D112E3"/>
    <w:rsid w:val="00D11650"/>
    <w:rsid w:val="00D11F55"/>
    <w:rsid w:val="00D121C5"/>
    <w:rsid w:val="00D12C1E"/>
    <w:rsid w:val="00D13254"/>
    <w:rsid w:val="00D132C4"/>
    <w:rsid w:val="00D1526A"/>
    <w:rsid w:val="00D153AB"/>
    <w:rsid w:val="00D15A5B"/>
    <w:rsid w:val="00D16177"/>
    <w:rsid w:val="00D16351"/>
    <w:rsid w:val="00D1661B"/>
    <w:rsid w:val="00D17F09"/>
    <w:rsid w:val="00D2015E"/>
    <w:rsid w:val="00D202BA"/>
    <w:rsid w:val="00D21498"/>
    <w:rsid w:val="00D21777"/>
    <w:rsid w:val="00D22031"/>
    <w:rsid w:val="00D226A8"/>
    <w:rsid w:val="00D22DE8"/>
    <w:rsid w:val="00D23261"/>
    <w:rsid w:val="00D23A79"/>
    <w:rsid w:val="00D2421B"/>
    <w:rsid w:val="00D24E9D"/>
    <w:rsid w:val="00D24F2A"/>
    <w:rsid w:val="00D2561B"/>
    <w:rsid w:val="00D25819"/>
    <w:rsid w:val="00D26349"/>
    <w:rsid w:val="00D2659F"/>
    <w:rsid w:val="00D266BF"/>
    <w:rsid w:val="00D26716"/>
    <w:rsid w:val="00D26E94"/>
    <w:rsid w:val="00D26EA3"/>
    <w:rsid w:val="00D2704D"/>
    <w:rsid w:val="00D270B9"/>
    <w:rsid w:val="00D276DB"/>
    <w:rsid w:val="00D30C01"/>
    <w:rsid w:val="00D3152A"/>
    <w:rsid w:val="00D31607"/>
    <w:rsid w:val="00D32130"/>
    <w:rsid w:val="00D32315"/>
    <w:rsid w:val="00D3324C"/>
    <w:rsid w:val="00D33577"/>
    <w:rsid w:val="00D33B85"/>
    <w:rsid w:val="00D3403F"/>
    <w:rsid w:val="00D3484E"/>
    <w:rsid w:val="00D34A98"/>
    <w:rsid w:val="00D35073"/>
    <w:rsid w:val="00D351C5"/>
    <w:rsid w:val="00D360CC"/>
    <w:rsid w:val="00D36F99"/>
    <w:rsid w:val="00D3702F"/>
    <w:rsid w:val="00D3746E"/>
    <w:rsid w:val="00D37CB1"/>
    <w:rsid w:val="00D37F76"/>
    <w:rsid w:val="00D400AD"/>
    <w:rsid w:val="00D40A7E"/>
    <w:rsid w:val="00D4107D"/>
    <w:rsid w:val="00D41259"/>
    <w:rsid w:val="00D41358"/>
    <w:rsid w:val="00D41CBA"/>
    <w:rsid w:val="00D41CF7"/>
    <w:rsid w:val="00D4277C"/>
    <w:rsid w:val="00D42DB7"/>
    <w:rsid w:val="00D4316B"/>
    <w:rsid w:val="00D43753"/>
    <w:rsid w:val="00D4423C"/>
    <w:rsid w:val="00D4435A"/>
    <w:rsid w:val="00D4458E"/>
    <w:rsid w:val="00D4468A"/>
    <w:rsid w:val="00D44814"/>
    <w:rsid w:val="00D44B74"/>
    <w:rsid w:val="00D45530"/>
    <w:rsid w:val="00D458E1"/>
    <w:rsid w:val="00D45C85"/>
    <w:rsid w:val="00D45D12"/>
    <w:rsid w:val="00D46233"/>
    <w:rsid w:val="00D462E1"/>
    <w:rsid w:val="00D463A0"/>
    <w:rsid w:val="00D46937"/>
    <w:rsid w:val="00D47418"/>
    <w:rsid w:val="00D474F2"/>
    <w:rsid w:val="00D47718"/>
    <w:rsid w:val="00D479D5"/>
    <w:rsid w:val="00D47E43"/>
    <w:rsid w:val="00D47E60"/>
    <w:rsid w:val="00D50994"/>
    <w:rsid w:val="00D509B1"/>
    <w:rsid w:val="00D5128A"/>
    <w:rsid w:val="00D51C59"/>
    <w:rsid w:val="00D53054"/>
    <w:rsid w:val="00D5382E"/>
    <w:rsid w:val="00D53F13"/>
    <w:rsid w:val="00D5405D"/>
    <w:rsid w:val="00D54227"/>
    <w:rsid w:val="00D55226"/>
    <w:rsid w:val="00D552A1"/>
    <w:rsid w:val="00D55548"/>
    <w:rsid w:val="00D5556F"/>
    <w:rsid w:val="00D557E7"/>
    <w:rsid w:val="00D55981"/>
    <w:rsid w:val="00D55E87"/>
    <w:rsid w:val="00D55F0B"/>
    <w:rsid w:val="00D5661D"/>
    <w:rsid w:val="00D56CB6"/>
    <w:rsid w:val="00D57074"/>
    <w:rsid w:val="00D57FD7"/>
    <w:rsid w:val="00D6038C"/>
    <w:rsid w:val="00D605EC"/>
    <w:rsid w:val="00D60ABF"/>
    <w:rsid w:val="00D60B9C"/>
    <w:rsid w:val="00D61089"/>
    <w:rsid w:val="00D61658"/>
    <w:rsid w:val="00D61754"/>
    <w:rsid w:val="00D61C4D"/>
    <w:rsid w:val="00D61E24"/>
    <w:rsid w:val="00D6352D"/>
    <w:rsid w:val="00D63F8B"/>
    <w:rsid w:val="00D642AA"/>
    <w:rsid w:val="00D6430A"/>
    <w:rsid w:val="00D65447"/>
    <w:rsid w:val="00D6546D"/>
    <w:rsid w:val="00D65CCE"/>
    <w:rsid w:val="00D66267"/>
    <w:rsid w:val="00D6655B"/>
    <w:rsid w:val="00D66F23"/>
    <w:rsid w:val="00D6737D"/>
    <w:rsid w:val="00D6769E"/>
    <w:rsid w:val="00D676D1"/>
    <w:rsid w:val="00D67AA4"/>
    <w:rsid w:val="00D67C8C"/>
    <w:rsid w:val="00D7159F"/>
    <w:rsid w:val="00D72223"/>
    <w:rsid w:val="00D726BD"/>
    <w:rsid w:val="00D727F2"/>
    <w:rsid w:val="00D73EE8"/>
    <w:rsid w:val="00D73F85"/>
    <w:rsid w:val="00D74014"/>
    <w:rsid w:val="00D74036"/>
    <w:rsid w:val="00D754B9"/>
    <w:rsid w:val="00D75C9A"/>
    <w:rsid w:val="00D7610D"/>
    <w:rsid w:val="00D767AF"/>
    <w:rsid w:val="00D768EB"/>
    <w:rsid w:val="00D76BD8"/>
    <w:rsid w:val="00D76E62"/>
    <w:rsid w:val="00D76F1E"/>
    <w:rsid w:val="00D773EA"/>
    <w:rsid w:val="00D777BE"/>
    <w:rsid w:val="00D77B0F"/>
    <w:rsid w:val="00D77B23"/>
    <w:rsid w:val="00D77B78"/>
    <w:rsid w:val="00D77FF0"/>
    <w:rsid w:val="00D800DA"/>
    <w:rsid w:val="00D806DA"/>
    <w:rsid w:val="00D807D1"/>
    <w:rsid w:val="00D809D4"/>
    <w:rsid w:val="00D812FD"/>
    <w:rsid w:val="00D81BD2"/>
    <w:rsid w:val="00D82244"/>
    <w:rsid w:val="00D838BD"/>
    <w:rsid w:val="00D84236"/>
    <w:rsid w:val="00D84A85"/>
    <w:rsid w:val="00D84C2C"/>
    <w:rsid w:val="00D85160"/>
    <w:rsid w:val="00D85FE8"/>
    <w:rsid w:val="00D86037"/>
    <w:rsid w:val="00D86409"/>
    <w:rsid w:val="00D86AAD"/>
    <w:rsid w:val="00D86E83"/>
    <w:rsid w:val="00D87965"/>
    <w:rsid w:val="00D87AF0"/>
    <w:rsid w:val="00D90AD9"/>
    <w:rsid w:val="00D91898"/>
    <w:rsid w:val="00D92120"/>
    <w:rsid w:val="00D923C8"/>
    <w:rsid w:val="00D92DA8"/>
    <w:rsid w:val="00D930C8"/>
    <w:rsid w:val="00D9366B"/>
    <w:rsid w:val="00D93BC6"/>
    <w:rsid w:val="00D9402E"/>
    <w:rsid w:val="00D94598"/>
    <w:rsid w:val="00D95BB4"/>
    <w:rsid w:val="00D961E5"/>
    <w:rsid w:val="00D968DF"/>
    <w:rsid w:val="00D96DA3"/>
    <w:rsid w:val="00D9731C"/>
    <w:rsid w:val="00D973E9"/>
    <w:rsid w:val="00D97E68"/>
    <w:rsid w:val="00DA0339"/>
    <w:rsid w:val="00DA0510"/>
    <w:rsid w:val="00DA0638"/>
    <w:rsid w:val="00DA0DF6"/>
    <w:rsid w:val="00DA119C"/>
    <w:rsid w:val="00DA1491"/>
    <w:rsid w:val="00DA26A7"/>
    <w:rsid w:val="00DA2706"/>
    <w:rsid w:val="00DA28A9"/>
    <w:rsid w:val="00DA28CA"/>
    <w:rsid w:val="00DA28F4"/>
    <w:rsid w:val="00DA2B75"/>
    <w:rsid w:val="00DA3B61"/>
    <w:rsid w:val="00DA3CDC"/>
    <w:rsid w:val="00DA428C"/>
    <w:rsid w:val="00DA46A5"/>
    <w:rsid w:val="00DA482D"/>
    <w:rsid w:val="00DA49DD"/>
    <w:rsid w:val="00DA4F2F"/>
    <w:rsid w:val="00DA5777"/>
    <w:rsid w:val="00DA5C23"/>
    <w:rsid w:val="00DA6739"/>
    <w:rsid w:val="00DA6D9B"/>
    <w:rsid w:val="00DA72D8"/>
    <w:rsid w:val="00DB0189"/>
    <w:rsid w:val="00DB05E6"/>
    <w:rsid w:val="00DB1F7F"/>
    <w:rsid w:val="00DB2238"/>
    <w:rsid w:val="00DB250A"/>
    <w:rsid w:val="00DB2B74"/>
    <w:rsid w:val="00DB2C18"/>
    <w:rsid w:val="00DB3023"/>
    <w:rsid w:val="00DB3CD7"/>
    <w:rsid w:val="00DB3DE4"/>
    <w:rsid w:val="00DB3EF0"/>
    <w:rsid w:val="00DB3F7C"/>
    <w:rsid w:val="00DB4967"/>
    <w:rsid w:val="00DB4972"/>
    <w:rsid w:val="00DB4B00"/>
    <w:rsid w:val="00DB4C07"/>
    <w:rsid w:val="00DB54C7"/>
    <w:rsid w:val="00DB6079"/>
    <w:rsid w:val="00DB6092"/>
    <w:rsid w:val="00DB705E"/>
    <w:rsid w:val="00DB765B"/>
    <w:rsid w:val="00DC10D1"/>
    <w:rsid w:val="00DC11F2"/>
    <w:rsid w:val="00DC14C5"/>
    <w:rsid w:val="00DC1ABA"/>
    <w:rsid w:val="00DC1EF6"/>
    <w:rsid w:val="00DC247E"/>
    <w:rsid w:val="00DC295A"/>
    <w:rsid w:val="00DC3704"/>
    <w:rsid w:val="00DC3996"/>
    <w:rsid w:val="00DC3C04"/>
    <w:rsid w:val="00DC3FC8"/>
    <w:rsid w:val="00DC4905"/>
    <w:rsid w:val="00DC4B25"/>
    <w:rsid w:val="00DC4D09"/>
    <w:rsid w:val="00DC4E80"/>
    <w:rsid w:val="00DC5464"/>
    <w:rsid w:val="00DC5833"/>
    <w:rsid w:val="00DC6ACB"/>
    <w:rsid w:val="00DC6C58"/>
    <w:rsid w:val="00DC74E6"/>
    <w:rsid w:val="00DC74F1"/>
    <w:rsid w:val="00DC7A8B"/>
    <w:rsid w:val="00DC7C6C"/>
    <w:rsid w:val="00DD038F"/>
    <w:rsid w:val="00DD03F5"/>
    <w:rsid w:val="00DD0842"/>
    <w:rsid w:val="00DD0AF8"/>
    <w:rsid w:val="00DD0DF8"/>
    <w:rsid w:val="00DD16EA"/>
    <w:rsid w:val="00DD17EF"/>
    <w:rsid w:val="00DD1C92"/>
    <w:rsid w:val="00DD1FEB"/>
    <w:rsid w:val="00DD2021"/>
    <w:rsid w:val="00DD22AF"/>
    <w:rsid w:val="00DD2806"/>
    <w:rsid w:val="00DD3201"/>
    <w:rsid w:val="00DD372B"/>
    <w:rsid w:val="00DD4280"/>
    <w:rsid w:val="00DD4882"/>
    <w:rsid w:val="00DD4A3D"/>
    <w:rsid w:val="00DD4BD3"/>
    <w:rsid w:val="00DD53C9"/>
    <w:rsid w:val="00DD5C46"/>
    <w:rsid w:val="00DD6822"/>
    <w:rsid w:val="00DD6B0B"/>
    <w:rsid w:val="00DD6E46"/>
    <w:rsid w:val="00DD6F41"/>
    <w:rsid w:val="00DD7423"/>
    <w:rsid w:val="00DD78DD"/>
    <w:rsid w:val="00DD7952"/>
    <w:rsid w:val="00DD7ABF"/>
    <w:rsid w:val="00DE1376"/>
    <w:rsid w:val="00DE188A"/>
    <w:rsid w:val="00DE18A7"/>
    <w:rsid w:val="00DE19C1"/>
    <w:rsid w:val="00DE1EA4"/>
    <w:rsid w:val="00DE1EBA"/>
    <w:rsid w:val="00DE26AF"/>
    <w:rsid w:val="00DE2A6A"/>
    <w:rsid w:val="00DE2B1B"/>
    <w:rsid w:val="00DE3048"/>
    <w:rsid w:val="00DE38D2"/>
    <w:rsid w:val="00DE4178"/>
    <w:rsid w:val="00DE4A37"/>
    <w:rsid w:val="00DE5399"/>
    <w:rsid w:val="00DE5683"/>
    <w:rsid w:val="00DE5F55"/>
    <w:rsid w:val="00DE62B9"/>
    <w:rsid w:val="00DE6611"/>
    <w:rsid w:val="00DE6C46"/>
    <w:rsid w:val="00DE753D"/>
    <w:rsid w:val="00DE75D4"/>
    <w:rsid w:val="00DE76AB"/>
    <w:rsid w:val="00DF0070"/>
    <w:rsid w:val="00DF0922"/>
    <w:rsid w:val="00DF0F84"/>
    <w:rsid w:val="00DF18E2"/>
    <w:rsid w:val="00DF2911"/>
    <w:rsid w:val="00DF2B4B"/>
    <w:rsid w:val="00DF33F9"/>
    <w:rsid w:val="00DF34B0"/>
    <w:rsid w:val="00DF36F0"/>
    <w:rsid w:val="00DF39EC"/>
    <w:rsid w:val="00DF3DFB"/>
    <w:rsid w:val="00DF4BDC"/>
    <w:rsid w:val="00DF569C"/>
    <w:rsid w:val="00DF5E92"/>
    <w:rsid w:val="00DF5FC6"/>
    <w:rsid w:val="00DF612F"/>
    <w:rsid w:val="00DF6AD8"/>
    <w:rsid w:val="00DF6BA3"/>
    <w:rsid w:val="00DF6EE7"/>
    <w:rsid w:val="00DF6FB8"/>
    <w:rsid w:val="00DF7A15"/>
    <w:rsid w:val="00DF7CAF"/>
    <w:rsid w:val="00DF7D48"/>
    <w:rsid w:val="00E0043E"/>
    <w:rsid w:val="00E00CBB"/>
    <w:rsid w:val="00E00FAC"/>
    <w:rsid w:val="00E026F2"/>
    <w:rsid w:val="00E028E4"/>
    <w:rsid w:val="00E02F82"/>
    <w:rsid w:val="00E030CB"/>
    <w:rsid w:val="00E032E1"/>
    <w:rsid w:val="00E0337A"/>
    <w:rsid w:val="00E03825"/>
    <w:rsid w:val="00E0399E"/>
    <w:rsid w:val="00E03A2D"/>
    <w:rsid w:val="00E03AD3"/>
    <w:rsid w:val="00E03F76"/>
    <w:rsid w:val="00E04D9F"/>
    <w:rsid w:val="00E0506C"/>
    <w:rsid w:val="00E05412"/>
    <w:rsid w:val="00E05A8F"/>
    <w:rsid w:val="00E061D5"/>
    <w:rsid w:val="00E06BF1"/>
    <w:rsid w:val="00E072DC"/>
    <w:rsid w:val="00E10916"/>
    <w:rsid w:val="00E10C77"/>
    <w:rsid w:val="00E1102B"/>
    <w:rsid w:val="00E11A58"/>
    <w:rsid w:val="00E11B8A"/>
    <w:rsid w:val="00E12654"/>
    <w:rsid w:val="00E1388A"/>
    <w:rsid w:val="00E141DA"/>
    <w:rsid w:val="00E14234"/>
    <w:rsid w:val="00E14918"/>
    <w:rsid w:val="00E15585"/>
    <w:rsid w:val="00E1580D"/>
    <w:rsid w:val="00E15A2E"/>
    <w:rsid w:val="00E15B25"/>
    <w:rsid w:val="00E16397"/>
    <w:rsid w:val="00E16899"/>
    <w:rsid w:val="00E16B04"/>
    <w:rsid w:val="00E16BBB"/>
    <w:rsid w:val="00E17F11"/>
    <w:rsid w:val="00E17F6C"/>
    <w:rsid w:val="00E20838"/>
    <w:rsid w:val="00E2094D"/>
    <w:rsid w:val="00E20A52"/>
    <w:rsid w:val="00E20E41"/>
    <w:rsid w:val="00E2122C"/>
    <w:rsid w:val="00E21375"/>
    <w:rsid w:val="00E21C26"/>
    <w:rsid w:val="00E22015"/>
    <w:rsid w:val="00E222D6"/>
    <w:rsid w:val="00E2241D"/>
    <w:rsid w:val="00E22FB0"/>
    <w:rsid w:val="00E23388"/>
    <w:rsid w:val="00E23F3F"/>
    <w:rsid w:val="00E240E5"/>
    <w:rsid w:val="00E24210"/>
    <w:rsid w:val="00E2626D"/>
    <w:rsid w:val="00E26399"/>
    <w:rsid w:val="00E26A76"/>
    <w:rsid w:val="00E26EC2"/>
    <w:rsid w:val="00E27236"/>
    <w:rsid w:val="00E277B7"/>
    <w:rsid w:val="00E27A26"/>
    <w:rsid w:val="00E27CE0"/>
    <w:rsid w:val="00E27DCD"/>
    <w:rsid w:val="00E30C70"/>
    <w:rsid w:val="00E30EDB"/>
    <w:rsid w:val="00E31A09"/>
    <w:rsid w:val="00E31F3A"/>
    <w:rsid w:val="00E32912"/>
    <w:rsid w:val="00E32E2E"/>
    <w:rsid w:val="00E33A4A"/>
    <w:rsid w:val="00E345A3"/>
    <w:rsid w:val="00E345ED"/>
    <w:rsid w:val="00E34622"/>
    <w:rsid w:val="00E34A25"/>
    <w:rsid w:val="00E35173"/>
    <w:rsid w:val="00E35B50"/>
    <w:rsid w:val="00E35B95"/>
    <w:rsid w:val="00E364E2"/>
    <w:rsid w:val="00E3683F"/>
    <w:rsid w:val="00E3685D"/>
    <w:rsid w:val="00E37003"/>
    <w:rsid w:val="00E377A2"/>
    <w:rsid w:val="00E40599"/>
    <w:rsid w:val="00E40929"/>
    <w:rsid w:val="00E40AB1"/>
    <w:rsid w:val="00E41A8E"/>
    <w:rsid w:val="00E41D54"/>
    <w:rsid w:val="00E4244F"/>
    <w:rsid w:val="00E42489"/>
    <w:rsid w:val="00E426D2"/>
    <w:rsid w:val="00E42A37"/>
    <w:rsid w:val="00E42A3C"/>
    <w:rsid w:val="00E42B2D"/>
    <w:rsid w:val="00E43040"/>
    <w:rsid w:val="00E4307B"/>
    <w:rsid w:val="00E439A0"/>
    <w:rsid w:val="00E43C1E"/>
    <w:rsid w:val="00E44158"/>
    <w:rsid w:val="00E447B2"/>
    <w:rsid w:val="00E44BB0"/>
    <w:rsid w:val="00E44F09"/>
    <w:rsid w:val="00E45211"/>
    <w:rsid w:val="00E45EF9"/>
    <w:rsid w:val="00E46B48"/>
    <w:rsid w:val="00E476D9"/>
    <w:rsid w:val="00E479C4"/>
    <w:rsid w:val="00E47ABD"/>
    <w:rsid w:val="00E5149E"/>
    <w:rsid w:val="00E52BEE"/>
    <w:rsid w:val="00E5429B"/>
    <w:rsid w:val="00E5478A"/>
    <w:rsid w:val="00E54BAC"/>
    <w:rsid w:val="00E5516D"/>
    <w:rsid w:val="00E5527D"/>
    <w:rsid w:val="00E552E9"/>
    <w:rsid w:val="00E56937"/>
    <w:rsid w:val="00E574B9"/>
    <w:rsid w:val="00E57F15"/>
    <w:rsid w:val="00E57F2F"/>
    <w:rsid w:val="00E57FA4"/>
    <w:rsid w:val="00E61814"/>
    <w:rsid w:val="00E61FE8"/>
    <w:rsid w:val="00E622C8"/>
    <w:rsid w:val="00E622F4"/>
    <w:rsid w:val="00E62A3D"/>
    <w:rsid w:val="00E62B8B"/>
    <w:rsid w:val="00E62E7E"/>
    <w:rsid w:val="00E63BD1"/>
    <w:rsid w:val="00E63E3C"/>
    <w:rsid w:val="00E64612"/>
    <w:rsid w:val="00E64C51"/>
    <w:rsid w:val="00E64D80"/>
    <w:rsid w:val="00E64F6E"/>
    <w:rsid w:val="00E66177"/>
    <w:rsid w:val="00E66799"/>
    <w:rsid w:val="00E66BDF"/>
    <w:rsid w:val="00E67054"/>
    <w:rsid w:val="00E7181D"/>
    <w:rsid w:val="00E71BCB"/>
    <w:rsid w:val="00E720E1"/>
    <w:rsid w:val="00E722D2"/>
    <w:rsid w:val="00E723B8"/>
    <w:rsid w:val="00E72C85"/>
    <w:rsid w:val="00E72EB8"/>
    <w:rsid w:val="00E73892"/>
    <w:rsid w:val="00E744DA"/>
    <w:rsid w:val="00E74C10"/>
    <w:rsid w:val="00E74E5C"/>
    <w:rsid w:val="00E75BEE"/>
    <w:rsid w:val="00E75E30"/>
    <w:rsid w:val="00E761A7"/>
    <w:rsid w:val="00E76A8B"/>
    <w:rsid w:val="00E76B2A"/>
    <w:rsid w:val="00E770FD"/>
    <w:rsid w:val="00E774CF"/>
    <w:rsid w:val="00E80263"/>
    <w:rsid w:val="00E808B7"/>
    <w:rsid w:val="00E80B42"/>
    <w:rsid w:val="00E8116A"/>
    <w:rsid w:val="00E82566"/>
    <w:rsid w:val="00E82BD7"/>
    <w:rsid w:val="00E82F28"/>
    <w:rsid w:val="00E8308D"/>
    <w:rsid w:val="00E83E1A"/>
    <w:rsid w:val="00E8411E"/>
    <w:rsid w:val="00E846B4"/>
    <w:rsid w:val="00E84A2C"/>
    <w:rsid w:val="00E84B8C"/>
    <w:rsid w:val="00E85304"/>
    <w:rsid w:val="00E85474"/>
    <w:rsid w:val="00E858D5"/>
    <w:rsid w:val="00E867F6"/>
    <w:rsid w:val="00E86C91"/>
    <w:rsid w:val="00E86F67"/>
    <w:rsid w:val="00E874D3"/>
    <w:rsid w:val="00E877FA"/>
    <w:rsid w:val="00E8796F"/>
    <w:rsid w:val="00E90552"/>
    <w:rsid w:val="00E907C0"/>
    <w:rsid w:val="00E90BCE"/>
    <w:rsid w:val="00E90DC5"/>
    <w:rsid w:val="00E9124B"/>
    <w:rsid w:val="00E914C7"/>
    <w:rsid w:val="00E915E0"/>
    <w:rsid w:val="00E91D9C"/>
    <w:rsid w:val="00E921F3"/>
    <w:rsid w:val="00E92392"/>
    <w:rsid w:val="00E92A11"/>
    <w:rsid w:val="00E9325F"/>
    <w:rsid w:val="00E93A4A"/>
    <w:rsid w:val="00E93B6E"/>
    <w:rsid w:val="00E93BB3"/>
    <w:rsid w:val="00E93BD9"/>
    <w:rsid w:val="00E94195"/>
    <w:rsid w:val="00E94680"/>
    <w:rsid w:val="00E94B6F"/>
    <w:rsid w:val="00E94E67"/>
    <w:rsid w:val="00E961B5"/>
    <w:rsid w:val="00E962E4"/>
    <w:rsid w:val="00E964F7"/>
    <w:rsid w:val="00E96D90"/>
    <w:rsid w:val="00E97BDE"/>
    <w:rsid w:val="00E97CDA"/>
    <w:rsid w:val="00E97E74"/>
    <w:rsid w:val="00EA0860"/>
    <w:rsid w:val="00EA1005"/>
    <w:rsid w:val="00EA18AF"/>
    <w:rsid w:val="00EA19BA"/>
    <w:rsid w:val="00EA1ADD"/>
    <w:rsid w:val="00EA1FBC"/>
    <w:rsid w:val="00EA2D7B"/>
    <w:rsid w:val="00EA2EAB"/>
    <w:rsid w:val="00EA3AC7"/>
    <w:rsid w:val="00EA41DE"/>
    <w:rsid w:val="00EA45A4"/>
    <w:rsid w:val="00EA4B48"/>
    <w:rsid w:val="00EA4E3C"/>
    <w:rsid w:val="00EA4E66"/>
    <w:rsid w:val="00EA4EC8"/>
    <w:rsid w:val="00EA673B"/>
    <w:rsid w:val="00EA68D6"/>
    <w:rsid w:val="00EA6D12"/>
    <w:rsid w:val="00EA6DBF"/>
    <w:rsid w:val="00EA6EC0"/>
    <w:rsid w:val="00EA6F0A"/>
    <w:rsid w:val="00EA7458"/>
    <w:rsid w:val="00EB00A0"/>
    <w:rsid w:val="00EB025B"/>
    <w:rsid w:val="00EB02F9"/>
    <w:rsid w:val="00EB03DA"/>
    <w:rsid w:val="00EB053E"/>
    <w:rsid w:val="00EB086A"/>
    <w:rsid w:val="00EB1ED1"/>
    <w:rsid w:val="00EB25F7"/>
    <w:rsid w:val="00EB2D39"/>
    <w:rsid w:val="00EB3166"/>
    <w:rsid w:val="00EB36D0"/>
    <w:rsid w:val="00EB39D3"/>
    <w:rsid w:val="00EB3F94"/>
    <w:rsid w:val="00EB407A"/>
    <w:rsid w:val="00EB454B"/>
    <w:rsid w:val="00EB47C7"/>
    <w:rsid w:val="00EB4EE9"/>
    <w:rsid w:val="00EB5404"/>
    <w:rsid w:val="00EB5803"/>
    <w:rsid w:val="00EB5944"/>
    <w:rsid w:val="00EB5E6B"/>
    <w:rsid w:val="00EB6A00"/>
    <w:rsid w:val="00EB716D"/>
    <w:rsid w:val="00EB7226"/>
    <w:rsid w:val="00EB78B1"/>
    <w:rsid w:val="00EB7929"/>
    <w:rsid w:val="00EB7C84"/>
    <w:rsid w:val="00EC0571"/>
    <w:rsid w:val="00EC0D61"/>
    <w:rsid w:val="00EC0D73"/>
    <w:rsid w:val="00EC1221"/>
    <w:rsid w:val="00EC1421"/>
    <w:rsid w:val="00EC17B5"/>
    <w:rsid w:val="00EC1813"/>
    <w:rsid w:val="00EC1D93"/>
    <w:rsid w:val="00EC1ECC"/>
    <w:rsid w:val="00EC2766"/>
    <w:rsid w:val="00EC2A67"/>
    <w:rsid w:val="00EC2D8B"/>
    <w:rsid w:val="00EC307C"/>
    <w:rsid w:val="00EC334E"/>
    <w:rsid w:val="00EC371A"/>
    <w:rsid w:val="00EC3804"/>
    <w:rsid w:val="00EC4C8F"/>
    <w:rsid w:val="00EC50F4"/>
    <w:rsid w:val="00EC533F"/>
    <w:rsid w:val="00EC5341"/>
    <w:rsid w:val="00EC566F"/>
    <w:rsid w:val="00EC56B6"/>
    <w:rsid w:val="00EC5A3F"/>
    <w:rsid w:val="00EC5CC4"/>
    <w:rsid w:val="00EC5FF4"/>
    <w:rsid w:val="00EC6211"/>
    <w:rsid w:val="00EC6439"/>
    <w:rsid w:val="00EC6CDD"/>
    <w:rsid w:val="00EC7036"/>
    <w:rsid w:val="00EC71A9"/>
    <w:rsid w:val="00EC739F"/>
    <w:rsid w:val="00EC7406"/>
    <w:rsid w:val="00ED0344"/>
    <w:rsid w:val="00ED06D1"/>
    <w:rsid w:val="00ED0771"/>
    <w:rsid w:val="00ED13ED"/>
    <w:rsid w:val="00ED1815"/>
    <w:rsid w:val="00ED19ED"/>
    <w:rsid w:val="00ED1AE6"/>
    <w:rsid w:val="00ED1B80"/>
    <w:rsid w:val="00ED1D6A"/>
    <w:rsid w:val="00ED2AA3"/>
    <w:rsid w:val="00ED2EAE"/>
    <w:rsid w:val="00ED2EB4"/>
    <w:rsid w:val="00ED311A"/>
    <w:rsid w:val="00ED4711"/>
    <w:rsid w:val="00ED4A72"/>
    <w:rsid w:val="00ED4DE8"/>
    <w:rsid w:val="00ED4EB9"/>
    <w:rsid w:val="00ED4FE4"/>
    <w:rsid w:val="00ED599A"/>
    <w:rsid w:val="00ED5FE0"/>
    <w:rsid w:val="00ED661C"/>
    <w:rsid w:val="00ED6F88"/>
    <w:rsid w:val="00ED72AA"/>
    <w:rsid w:val="00ED7737"/>
    <w:rsid w:val="00EE0298"/>
    <w:rsid w:val="00EE041D"/>
    <w:rsid w:val="00EE05DB"/>
    <w:rsid w:val="00EE16F3"/>
    <w:rsid w:val="00EE17C7"/>
    <w:rsid w:val="00EE2466"/>
    <w:rsid w:val="00EE2775"/>
    <w:rsid w:val="00EE282E"/>
    <w:rsid w:val="00EE2A16"/>
    <w:rsid w:val="00EE4335"/>
    <w:rsid w:val="00EE4657"/>
    <w:rsid w:val="00EE4717"/>
    <w:rsid w:val="00EE47E1"/>
    <w:rsid w:val="00EE4A05"/>
    <w:rsid w:val="00EE4C32"/>
    <w:rsid w:val="00EE507A"/>
    <w:rsid w:val="00EE5155"/>
    <w:rsid w:val="00EE5438"/>
    <w:rsid w:val="00EE5521"/>
    <w:rsid w:val="00EE5574"/>
    <w:rsid w:val="00EE634D"/>
    <w:rsid w:val="00EE6A5F"/>
    <w:rsid w:val="00EE6DB2"/>
    <w:rsid w:val="00EE6DC8"/>
    <w:rsid w:val="00EE71A5"/>
    <w:rsid w:val="00EF04B6"/>
    <w:rsid w:val="00EF06BD"/>
    <w:rsid w:val="00EF0969"/>
    <w:rsid w:val="00EF0B5F"/>
    <w:rsid w:val="00EF0EAF"/>
    <w:rsid w:val="00EF1236"/>
    <w:rsid w:val="00EF1495"/>
    <w:rsid w:val="00EF1726"/>
    <w:rsid w:val="00EF1BA2"/>
    <w:rsid w:val="00EF222E"/>
    <w:rsid w:val="00EF23A7"/>
    <w:rsid w:val="00EF2642"/>
    <w:rsid w:val="00EF272B"/>
    <w:rsid w:val="00EF2EB3"/>
    <w:rsid w:val="00EF36D7"/>
    <w:rsid w:val="00EF3AC2"/>
    <w:rsid w:val="00EF44CE"/>
    <w:rsid w:val="00EF4B2C"/>
    <w:rsid w:val="00EF5052"/>
    <w:rsid w:val="00EF538C"/>
    <w:rsid w:val="00EF5865"/>
    <w:rsid w:val="00EF5DED"/>
    <w:rsid w:val="00EF5FDB"/>
    <w:rsid w:val="00EF6072"/>
    <w:rsid w:val="00EF7281"/>
    <w:rsid w:val="00EF7538"/>
    <w:rsid w:val="00EF79D1"/>
    <w:rsid w:val="00F00A19"/>
    <w:rsid w:val="00F01272"/>
    <w:rsid w:val="00F01CBA"/>
    <w:rsid w:val="00F02068"/>
    <w:rsid w:val="00F021C2"/>
    <w:rsid w:val="00F023C0"/>
    <w:rsid w:val="00F02B86"/>
    <w:rsid w:val="00F02E2B"/>
    <w:rsid w:val="00F02F91"/>
    <w:rsid w:val="00F03000"/>
    <w:rsid w:val="00F0378F"/>
    <w:rsid w:val="00F03A64"/>
    <w:rsid w:val="00F03C88"/>
    <w:rsid w:val="00F04224"/>
    <w:rsid w:val="00F04610"/>
    <w:rsid w:val="00F04670"/>
    <w:rsid w:val="00F04A35"/>
    <w:rsid w:val="00F04C69"/>
    <w:rsid w:val="00F04C8B"/>
    <w:rsid w:val="00F05C54"/>
    <w:rsid w:val="00F06966"/>
    <w:rsid w:val="00F06994"/>
    <w:rsid w:val="00F06D9D"/>
    <w:rsid w:val="00F06FE7"/>
    <w:rsid w:val="00F07317"/>
    <w:rsid w:val="00F0756B"/>
    <w:rsid w:val="00F10555"/>
    <w:rsid w:val="00F118CB"/>
    <w:rsid w:val="00F119D0"/>
    <w:rsid w:val="00F11A99"/>
    <w:rsid w:val="00F11DBC"/>
    <w:rsid w:val="00F11E6D"/>
    <w:rsid w:val="00F11F4C"/>
    <w:rsid w:val="00F1260D"/>
    <w:rsid w:val="00F1291A"/>
    <w:rsid w:val="00F132FC"/>
    <w:rsid w:val="00F13948"/>
    <w:rsid w:val="00F13A10"/>
    <w:rsid w:val="00F1410E"/>
    <w:rsid w:val="00F14145"/>
    <w:rsid w:val="00F145A0"/>
    <w:rsid w:val="00F1495D"/>
    <w:rsid w:val="00F14A8C"/>
    <w:rsid w:val="00F14B04"/>
    <w:rsid w:val="00F14E1B"/>
    <w:rsid w:val="00F152B3"/>
    <w:rsid w:val="00F163EC"/>
    <w:rsid w:val="00F16919"/>
    <w:rsid w:val="00F16999"/>
    <w:rsid w:val="00F16B05"/>
    <w:rsid w:val="00F16EB0"/>
    <w:rsid w:val="00F179A5"/>
    <w:rsid w:val="00F203E4"/>
    <w:rsid w:val="00F20615"/>
    <w:rsid w:val="00F21086"/>
    <w:rsid w:val="00F22187"/>
    <w:rsid w:val="00F222EE"/>
    <w:rsid w:val="00F22D66"/>
    <w:rsid w:val="00F24CF4"/>
    <w:rsid w:val="00F25168"/>
    <w:rsid w:val="00F25BC2"/>
    <w:rsid w:val="00F26C71"/>
    <w:rsid w:val="00F271DB"/>
    <w:rsid w:val="00F27A15"/>
    <w:rsid w:val="00F3043F"/>
    <w:rsid w:val="00F30B36"/>
    <w:rsid w:val="00F30CC3"/>
    <w:rsid w:val="00F30E74"/>
    <w:rsid w:val="00F30F29"/>
    <w:rsid w:val="00F310AF"/>
    <w:rsid w:val="00F3171A"/>
    <w:rsid w:val="00F31992"/>
    <w:rsid w:val="00F31CC1"/>
    <w:rsid w:val="00F323FD"/>
    <w:rsid w:val="00F32A85"/>
    <w:rsid w:val="00F32CA9"/>
    <w:rsid w:val="00F3447A"/>
    <w:rsid w:val="00F34AD2"/>
    <w:rsid w:val="00F3577A"/>
    <w:rsid w:val="00F35FBA"/>
    <w:rsid w:val="00F36443"/>
    <w:rsid w:val="00F368FE"/>
    <w:rsid w:val="00F36E3A"/>
    <w:rsid w:val="00F36EFA"/>
    <w:rsid w:val="00F375B6"/>
    <w:rsid w:val="00F3795D"/>
    <w:rsid w:val="00F37C17"/>
    <w:rsid w:val="00F37EEC"/>
    <w:rsid w:val="00F40F06"/>
    <w:rsid w:val="00F411A5"/>
    <w:rsid w:val="00F415E9"/>
    <w:rsid w:val="00F4169D"/>
    <w:rsid w:val="00F4229A"/>
    <w:rsid w:val="00F425C9"/>
    <w:rsid w:val="00F42777"/>
    <w:rsid w:val="00F43FFC"/>
    <w:rsid w:val="00F4412C"/>
    <w:rsid w:val="00F4444E"/>
    <w:rsid w:val="00F444A5"/>
    <w:rsid w:val="00F455BC"/>
    <w:rsid w:val="00F455CB"/>
    <w:rsid w:val="00F45DE5"/>
    <w:rsid w:val="00F4603D"/>
    <w:rsid w:val="00F469B8"/>
    <w:rsid w:val="00F47EC4"/>
    <w:rsid w:val="00F5002F"/>
    <w:rsid w:val="00F502BF"/>
    <w:rsid w:val="00F502C0"/>
    <w:rsid w:val="00F50384"/>
    <w:rsid w:val="00F50688"/>
    <w:rsid w:val="00F5171B"/>
    <w:rsid w:val="00F5279B"/>
    <w:rsid w:val="00F529D8"/>
    <w:rsid w:val="00F52C30"/>
    <w:rsid w:val="00F52DD2"/>
    <w:rsid w:val="00F52DEA"/>
    <w:rsid w:val="00F53196"/>
    <w:rsid w:val="00F53483"/>
    <w:rsid w:val="00F53B9D"/>
    <w:rsid w:val="00F540FA"/>
    <w:rsid w:val="00F54392"/>
    <w:rsid w:val="00F54B51"/>
    <w:rsid w:val="00F54C4C"/>
    <w:rsid w:val="00F54EBF"/>
    <w:rsid w:val="00F55C59"/>
    <w:rsid w:val="00F55F8E"/>
    <w:rsid w:val="00F568C8"/>
    <w:rsid w:val="00F57174"/>
    <w:rsid w:val="00F575BD"/>
    <w:rsid w:val="00F57CDA"/>
    <w:rsid w:val="00F6033C"/>
    <w:rsid w:val="00F61CE8"/>
    <w:rsid w:val="00F61E1A"/>
    <w:rsid w:val="00F621AD"/>
    <w:rsid w:val="00F62227"/>
    <w:rsid w:val="00F62713"/>
    <w:rsid w:val="00F631A6"/>
    <w:rsid w:val="00F63284"/>
    <w:rsid w:val="00F63984"/>
    <w:rsid w:val="00F63A9A"/>
    <w:rsid w:val="00F63C98"/>
    <w:rsid w:val="00F6408E"/>
    <w:rsid w:val="00F64518"/>
    <w:rsid w:val="00F65354"/>
    <w:rsid w:val="00F65FBA"/>
    <w:rsid w:val="00F66138"/>
    <w:rsid w:val="00F664CF"/>
    <w:rsid w:val="00F668AE"/>
    <w:rsid w:val="00F6690E"/>
    <w:rsid w:val="00F66A6D"/>
    <w:rsid w:val="00F66F6E"/>
    <w:rsid w:val="00F674DC"/>
    <w:rsid w:val="00F67737"/>
    <w:rsid w:val="00F677A6"/>
    <w:rsid w:val="00F67F9D"/>
    <w:rsid w:val="00F7016B"/>
    <w:rsid w:val="00F705AE"/>
    <w:rsid w:val="00F705D1"/>
    <w:rsid w:val="00F7061B"/>
    <w:rsid w:val="00F70C77"/>
    <w:rsid w:val="00F70D3D"/>
    <w:rsid w:val="00F711BD"/>
    <w:rsid w:val="00F71341"/>
    <w:rsid w:val="00F7135C"/>
    <w:rsid w:val="00F716DA"/>
    <w:rsid w:val="00F717F7"/>
    <w:rsid w:val="00F71956"/>
    <w:rsid w:val="00F71D84"/>
    <w:rsid w:val="00F726E3"/>
    <w:rsid w:val="00F72FDA"/>
    <w:rsid w:val="00F73D06"/>
    <w:rsid w:val="00F73E96"/>
    <w:rsid w:val="00F73F16"/>
    <w:rsid w:val="00F73F54"/>
    <w:rsid w:val="00F74E4E"/>
    <w:rsid w:val="00F74EE5"/>
    <w:rsid w:val="00F7553E"/>
    <w:rsid w:val="00F76372"/>
    <w:rsid w:val="00F76A17"/>
    <w:rsid w:val="00F76B8B"/>
    <w:rsid w:val="00F77004"/>
    <w:rsid w:val="00F7712D"/>
    <w:rsid w:val="00F77AFC"/>
    <w:rsid w:val="00F77D84"/>
    <w:rsid w:val="00F800A6"/>
    <w:rsid w:val="00F803A7"/>
    <w:rsid w:val="00F80AE7"/>
    <w:rsid w:val="00F819CD"/>
    <w:rsid w:val="00F82BA5"/>
    <w:rsid w:val="00F82DD7"/>
    <w:rsid w:val="00F83490"/>
    <w:rsid w:val="00F834FA"/>
    <w:rsid w:val="00F8371E"/>
    <w:rsid w:val="00F83A85"/>
    <w:rsid w:val="00F83E55"/>
    <w:rsid w:val="00F84830"/>
    <w:rsid w:val="00F84ACB"/>
    <w:rsid w:val="00F85901"/>
    <w:rsid w:val="00F85B32"/>
    <w:rsid w:val="00F85C5E"/>
    <w:rsid w:val="00F860E0"/>
    <w:rsid w:val="00F866C5"/>
    <w:rsid w:val="00F86A72"/>
    <w:rsid w:val="00F86F1E"/>
    <w:rsid w:val="00F87567"/>
    <w:rsid w:val="00F87591"/>
    <w:rsid w:val="00F876B9"/>
    <w:rsid w:val="00F878EB"/>
    <w:rsid w:val="00F87ADC"/>
    <w:rsid w:val="00F9088C"/>
    <w:rsid w:val="00F909C4"/>
    <w:rsid w:val="00F90ED7"/>
    <w:rsid w:val="00F9232B"/>
    <w:rsid w:val="00F92567"/>
    <w:rsid w:val="00F92E23"/>
    <w:rsid w:val="00F92E7B"/>
    <w:rsid w:val="00F95847"/>
    <w:rsid w:val="00F95906"/>
    <w:rsid w:val="00F95A0B"/>
    <w:rsid w:val="00F95B13"/>
    <w:rsid w:val="00F95D92"/>
    <w:rsid w:val="00F95FD2"/>
    <w:rsid w:val="00F96038"/>
    <w:rsid w:val="00F96376"/>
    <w:rsid w:val="00F967F4"/>
    <w:rsid w:val="00F96C4A"/>
    <w:rsid w:val="00F972E3"/>
    <w:rsid w:val="00F97CFE"/>
    <w:rsid w:val="00F97F03"/>
    <w:rsid w:val="00FA027B"/>
    <w:rsid w:val="00FA0415"/>
    <w:rsid w:val="00FA04A5"/>
    <w:rsid w:val="00FA0837"/>
    <w:rsid w:val="00FA13E1"/>
    <w:rsid w:val="00FA1412"/>
    <w:rsid w:val="00FA15DC"/>
    <w:rsid w:val="00FA1B4C"/>
    <w:rsid w:val="00FA2BD4"/>
    <w:rsid w:val="00FA2C37"/>
    <w:rsid w:val="00FA2F7A"/>
    <w:rsid w:val="00FA33BB"/>
    <w:rsid w:val="00FA3464"/>
    <w:rsid w:val="00FA3686"/>
    <w:rsid w:val="00FA3817"/>
    <w:rsid w:val="00FA3C8E"/>
    <w:rsid w:val="00FA4804"/>
    <w:rsid w:val="00FA48BB"/>
    <w:rsid w:val="00FA4DD9"/>
    <w:rsid w:val="00FA550C"/>
    <w:rsid w:val="00FA594D"/>
    <w:rsid w:val="00FA5C26"/>
    <w:rsid w:val="00FA603E"/>
    <w:rsid w:val="00FA61EC"/>
    <w:rsid w:val="00FA696D"/>
    <w:rsid w:val="00FA6BEC"/>
    <w:rsid w:val="00FA74EE"/>
    <w:rsid w:val="00FA7673"/>
    <w:rsid w:val="00FA795F"/>
    <w:rsid w:val="00FA7DE6"/>
    <w:rsid w:val="00FB0199"/>
    <w:rsid w:val="00FB0EE0"/>
    <w:rsid w:val="00FB19E1"/>
    <w:rsid w:val="00FB1B55"/>
    <w:rsid w:val="00FB22CD"/>
    <w:rsid w:val="00FB23A5"/>
    <w:rsid w:val="00FB2626"/>
    <w:rsid w:val="00FB26C5"/>
    <w:rsid w:val="00FB293D"/>
    <w:rsid w:val="00FB32AF"/>
    <w:rsid w:val="00FB3E22"/>
    <w:rsid w:val="00FB4329"/>
    <w:rsid w:val="00FB43AE"/>
    <w:rsid w:val="00FB4DAC"/>
    <w:rsid w:val="00FB4EE5"/>
    <w:rsid w:val="00FB53E3"/>
    <w:rsid w:val="00FB5488"/>
    <w:rsid w:val="00FB5F44"/>
    <w:rsid w:val="00FB6C41"/>
    <w:rsid w:val="00FB7B74"/>
    <w:rsid w:val="00FB7C2A"/>
    <w:rsid w:val="00FC036B"/>
    <w:rsid w:val="00FC080D"/>
    <w:rsid w:val="00FC0986"/>
    <w:rsid w:val="00FC0BAE"/>
    <w:rsid w:val="00FC1206"/>
    <w:rsid w:val="00FC1282"/>
    <w:rsid w:val="00FC1563"/>
    <w:rsid w:val="00FC1583"/>
    <w:rsid w:val="00FC1B48"/>
    <w:rsid w:val="00FC1CD9"/>
    <w:rsid w:val="00FC1CF0"/>
    <w:rsid w:val="00FC30C7"/>
    <w:rsid w:val="00FC373A"/>
    <w:rsid w:val="00FC3F91"/>
    <w:rsid w:val="00FC49DB"/>
    <w:rsid w:val="00FC5322"/>
    <w:rsid w:val="00FC556B"/>
    <w:rsid w:val="00FC57E3"/>
    <w:rsid w:val="00FC585F"/>
    <w:rsid w:val="00FC5883"/>
    <w:rsid w:val="00FC6650"/>
    <w:rsid w:val="00FC6C29"/>
    <w:rsid w:val="00FC755B"/>
    <w:rsid w:val="00FC7599"/>
    <w:rsid w:val="00FC7662"/>
    <w:rsid w:val="00FC788D"/>
    <w:rsid w:val="00FC7920"/>
    <w:rsid w:val="00FD0A61"/>
    <w:rsid w:val="00FD1283"/>
    <w:rsid w:val="00FD13DA"/>
    <w:rsid w:val="00FD1FC9"/>
    <w:rsid w:val="00FD209A"/>
    <w:rsid w:val="00FD2585"/>
    <w:rsid w:val="00FD2D12"/>
    <w:rsid w:val="00FD4CEA"/>
    <w:rsid w:val="00FD4F7C"/>
    <w:rsid w:val="00FD4FFB"/>
    <w:rsid w:val="00FD504F"/>
    <w:rsid w:val="00FD6FCA"/>
    <w:rsid w:val="00FD7031"/>
    <w:rsid w:val="00FD7048"/>
    <w:rsid w:val="00FD773C"/>
    <w:rsid w:val="00FD7940"/>
    <w:rsid w:val="00FD7D1F"/>
    <w:rsid w:val="00FE038B"/>
    <w:rsid w:val="00FE05D8"/>
    <w:rsid w:val="00FE0716"/>
    <w:rsid w:val="00FE0778"/>
    <w:rsid w:val="00FE0F4C"/>
    <w:rsid w:val="00FE1678"/>
    <w:rsid w:val="00FE1D3D"/>
    <w:rsid w:val="00FE1D85"/>
    <w:rsid w:val="00FE2E53"/>
    <w:rsid w:val="00FE34CE"/>
    <w:rsid w:val="00FE4282"/>
    <w:rsid w:val="00FE4368"/>
    <w:rsid w:val="00FE446B"/>
    <w:rsid w:val="00FE5206"/>
    <w:rsid w:val="00FE53E8"/>
    <w:rsid w:val="00FE5898"/>
    <w:rsid w:val="00FE637B"/>
    <w:rsid w:val="00FE65C1"/>
    <w:rsid w:val="00FE6B72"/>
    <w:rsid w:val="00FE6EB3"/>
    <w:rsid w:val="00FE7350"/>
    <w:rsid w:val="00FE73A2"/>
    <w:rsid w:val="00FE7B1A"/>
    <w:rsid w:val="00FF0178"/>
    <w:rsid w:val="00FF01C9"/>
    <w:rsid w:val="00FF0544"/>
    <w:rsid w:val="00FF08B4"/>
    <w:rsid w:val="00FF0E7E"/>
    <w:rsid w:val="00FF0EF8"/>
    <w:rsid w:val="00FF1C01"/>
    <w:rsid w:val="00FF1E96"/>
    <w:rsid w:val="00FF28CB"/>
    <w:rsid w:val="00FF296F"/>
    <w:rsid w:val="00FF29CE"/>
    <w:rsid w:val="00FF2A67"/>
    <w:rsid w:val="00FF2C2C"/>
    <w:rsid w:val="00FF2D61"/>
    <w:rsid w:val="00FF2D81"/>
    <w:rsid w:val="00FF318E"/>
    <w:rsid w:val="00FF335B"/>
    <w:rsid w:val="00FF36C9"/>
    <w:rsid w:val="00FF382B"/>
    <w:rsid w:val="00FF3B03"/>
    <w:rsid w:val="00FF3D73"/>
    <w:rsid w:val="00FF4391"/>
    <w:rsid w:val="00FF4B99"/>
    <w:rsid w:val="00FF58B0"/>
    <w:rsid w:val="00FF6178"/>
    <w:rsid w:val="00FF651E"/>
    <w:rsid w:val="00FF677E"/>
    <w:rsid w:val="00FF7368"/>
    <w:rsid w:val="00FF7691"/>
    <w:rsid w:val="00FF7788"/>
    <w:rsid w:val="00FF7F8A"/>
    <w:rsid w:val="0530C866"/>
    <w:rsid w:val="0B72A7C1"/>
    <w:rsid w:val="0FAA25E6"/>
    <w:rsid w:val="10D5C83E"/>
    <w:rsid w:val="134D5E78"/>
    <w:rsid w:val="13E06B7E"/>
    <w:rsid w:val="147A5F7B"/>
    <w:rsid w:val="14D37BA5"/>
    <w:rsid w:val="157C4677"/>
    <w:rsid w:val="180B37BB"/>
    <w:rsid w:val="18656495"/>
    <w:rsid w:val="18EF024C"/>
    <w:rsid w:val="197BA8C9"/>
    <w:rsid w:val="197C7369"/>
    <w:rsid w:val="199DCE50"/>
    <w:rsid w:val="199E8EB1"/>
    <w:rsid w:val="19A346FF"/>
    <w:rsid w:val="1BC3BE65"/>
    <w:rsid w:val="1C836099"/>
    <w:rsid w:val="1E3619C8"/>
    <w:rsid w:val="1E8532E9"/>
    <w:rsid w:val="210F3697"/>
    <w:rsid w:val="21784163"/>
    <w:rsid w:val="245C4110"/>
    <w:rsid w:val="295F27C4"/>
    <w:rsid w:val="307D7EC9"/>
    <w:rsid w:val="337D0E50"/>
    <w:rsid w:val="3765A3AE"/>
    <w:rsid w:val="3983A9AF"/>
    <w:rsid w:val="3C950A8A"/>
    <w:rsid w:val="4137A22F"/>
    <w:rsid w:val="41D4172A"/>
    <w:rsid w:val="42673503"/>
    <w:rsid w:val="427EBEE6"/>
    <w:rsid w:val="43A049A4"/>
    <w:rsid w:val="492B6F75"/>
    <w:rsid w:val="49F97252"/>
    <w:rsid w:val="4AC5DF10"/>
    <w:rsid w:val="4B0AEA7F"/>
    <w:rsid w:val="4B77D242"/>
    <w:rsid w:val="4DA7E1D7"/>
    <w:rsid w:val="537143AE"/>
    <w:rsid w:val="55A77376"/>
    <w:rsid w:val="5795B6F7"/>
    <w:rsid w:val="5926AF5D"/>
    <w:rsid w:val="6481C0C8"/>
    <w:rsid w:val="6490C24B"/>
    <w:rsid w:val="662B22BC"/>
    <w:rsid w:val="678BFBB4"/>
    <w:rsid w:val="6C74CEA8"/>
    <w:rsid w:val="6E1C84F1"/>
    <w:rsid w:val="70502408"/>
    <w:rsid w:val="71E17042"/>
    <w:rsid w:val="7244221A"/>
    <w:rsid w:val="744DBFF2"/>
    <w:rsid w:val="762E2F35"/>
    <w:rsid w:val="777BD8AC"/>
    <w:rsid w:val="799D40CD"/>
    <w:rsid w:val="79AF7FA9"/>
    <w:rsid w:val="7A0F1D97"/>
    <w:rsid w:val="7A5D5C28"/>
    <w:rsid w:val="7DAFD4B8"/>
    <w:rsid w:val="7EB9F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AFB7"/>
  <w15:chartTrackingRefBased/>
  <w15:docId w15:val="{2770C5C4-5902-4E02-9427-37DABEB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134"/>
    <w:pPr>
      <w:spacing w:after="120" w:line="276" w:lineRule="auto"/>
    </w:pPr>
    <w:rPr>
      <w:rFonts w:ascii="Arial" w:eastAsia="Times New Roman" w:hAnsi="Arial" w:cs="Times New Roman"/>
      <w:sz w:val="20"/>
      <w:szCs w:val="20"/>
      <w:lang w:val="de-CH" w:eastAsia="de-CH"/>
    </w:rPr>
  </w:style>
  <w:style w:type="paragraph" w:styleId="berschrift1">
    <w:name w:val="heading 1"/>
    <w:basedOn w:val="Standard"/>
    <w:next w:val="Standard"/>
    <w:link w:val="berschrift1Zchn"/>
    <w:qFormat/>
    <w:rsid w:val="00CD6A04"/>
    <w:pPr>
      <w:keepNext/>
      <w:numPr>
        <w:numId w:val="4"/>
      </w:numPr>
      <w:spacing w:before="360" w:after="240" w:line="271" w:lineRule="auto"/>
      <w:outlineLvl w:val="0"/>
    </w:pPr>
    <w:rPr>
      <w:rFonts w:cs="Arial"/>
      <w:b/>
      <w:bCs/>
      <w:kern w:val="32"/>
      <w:sz w:val="32"/>
      <w:szCs w:val="32"/>
    </w:rPr>
  </w:style>
  <w:style w:type="paragraph" w:styleId="berschrift2">
    <w:name w:val="heading 2"/>
    <w:basedOn w:val="Standard"/>
    <w:next w:val="Standard"/>
    <w:link w:val="berschrift2Zchn"/>
    <w:qFormat/>
    <w:rsid w:val="00367166"/>
    <w:pPr>
      <w:keepNext/>
      <w:numPr>
        <w:ilvl w:val="1"/>
        <w:numId w:val="4"/>
      </w:numPr>
      <w:spacing w:before="480"/>
      <w:ind w:left="709"/>
      <w:outlineLvl w:val="1"/>
    </w:pPr>
    <w:rPr>
      <w:rFonts w:cs="Arial"/>
      <w:b/>
      <w:bCs/>
      <w:iCs/>
      <w:sz w:val="22"/>
      <w:szCs w:val="28"/>
    </w:rPr>
  </w:style>
  <w:style w:type="paragraph" w:styleId="berschrift3">
    <w:name w:val="heading 3"/>
    <w:basedOn w:val="Standard"/>
    <w:next w:val="Standard"/>
    <w:link w:val="berschrift3Zchn"/>
    <w:qFormat/>
    <w:rsid w:val="00971E6D"/>
    <w:pPr>
      <w:keepNext/>
      <w:numPr>
        <w:ilvl w:val="2"/>
        <w:numId w:val="4"/>
      </w:numPr>
      <w:spacing w:before="240"/>
      <w:outlineLvl w:val="2"/>
    </w:pPr>
    <w:rPr>
      <w:rFonts w:cs="Arial"/>
      <w:b/>
      <w:bCs/>
      <w:szCs w:val="26"/>
    </w:rPr>
  </w:style>
  <w:style w:type="paragraph" w:styleId="berschrift4">
    <w:name w:val="heading 4"/>
    <w:basedOn w:val="Standard"/>
    <w:next w:val="Standard"/>
    <w:link w:val="berschrift4Zchn"/>
    <w:qFormat/>
    <w:rsid w:val="005B17D7"/>
    <w:pPr>
      <w:keepNext/>
      <w:numPr>
        <w:ilvl w:val="3"/>
        <w:numId w:val="4"/>
      </w:numPr>
      <w:spacing w:before="240" w:after="60"/>
      <w:outlineLvl w:val="3"/>
    </w:pPr>
    <w:rPr>
      <w:b/>
      <w:bCs/>
      <w:szCs w:val="28"/>
    </w:rPr>
  </w:style>
  <w:style w:type="paragraph" w:styleId="berschrift5">
    <w:name w:val="heading 5"/>
    <w:basedOn w:val="Standard"/>
    <w:next w:val="Standard"/>
    <w:link w:val="berschrift5Zchn"/>
    <w:qFormat/>
    <w:rsid w:val="005B17D7"/>
    <w:pPr>
      <w:numPr>
        <w:ilvl w:val="4"/>
        <w:numId w:val="4"/>
      </w:numPr>
      <w:spacing w:before="240" w:after="60"/>
      <w:outlineLvl w:val="4"/>
    </w:pPr>
    <w:rPr>
      <w:b/>
      <w:bCs/>
      <w:i/>
      <w:iCs/>
      <w:szCs w:val="26"/>
    </w:rPr>
  </w:style>
  <w:style w:type="paragraph" w:styleId="berschrift6">
    <w:name w:val="heading 6"/>
    <w:basedOn w:val="Standard"/>
    <w:next w:val="Standard"/>
    <w:link w:val="berschrift6Zchn"/>
    <w:qFormat/>
    <w:rsid w:val="005B17D7"/>
    <w:pPr>
      <w:numPr>
        <w:ilvl w:val="5"/>
        <w:numId w:val="4"/>
      </w:numPr>
      <w:spacing w:before="240" w:after="60"/>
      <w:outlineLvl w:val="5"/>
    </w:pPr>
    <w:rPr>
      <w:b/>
      <w:bCs/>
      <w:szCs w:val="22"/>
    </w:rPr>
  </w:style>
  <w:style w:type="paragraph" w:styleId="berschrift7">
    <w:name w:val="heading 7"/>
    <w:basedOn w:val="Standard"/>
    <w:next w:val="Standard"/>
    <w:link w:val="berschrift7Zchn"/>
    <w:qFormat/>
    <w:rsid w:val="005B17D7"/>
    <w:pPr>
      <w:numPr>
        <w:ilvl w:val="6"/>
        <w:numId w:val="4"/>
      </w:numPr>
      <w:spacing w:before="240" w:after="60"/>
      <w:outlineLvl w:val="6"/>
    </w:pPr>
    <w:rPr>
      <w:szCs w:val="24"/>
    </w:rPr>
  </w:style>
  <w:style w:type="paragraph" w:styleId="berschrift8">
    <w:name w:val="heading 8"/>
    <w:basedOn w:val="Standard"/>
    <w:next w:val="Standard"/>
    <w:link w:val="berschrift8Zchn"/>
    <w:qFormat/>
    <w:rsid w:val="005B17D7"/>
    <w:pPr>
      <w:numPr>
        <w:ilvl w:val="7"/>
        <w:numId w:val="4"/>
      </w:numPr>
      <w:spacing w:before="240" w:after="60"/>
      <w:outlineLvl w:val="7"/>
    </w:pPr>
    <w:rPr>
      <w:i/>
      <w:iCs/>
      <w:szCs w:val="24"/>
    </w:rPr>
  </w:style>
  <w:style w:type="paragraph" w:styleId="berschrift9">
    <w:name w:val="heading 9"/>
    <w:basedOn w:val="Standard"/>
    <w:next w:val="Standard"/>
    <w:link w:val="berschrift9Zchn"/>
    <w:qFormat/>
    <w:rsid w:val="005B17D7"/>
    <w:pPr>
      <w:numPr>
        <w:ilvl w:val="8"/>
        <w:numId w:val="4"/>
      </w:numPr>
      <w:spacing w:before="240"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D6A04"/>
    <w:rPr>
      <w:rFonts w:ascii="Arial" w:eastAsia="Times New Roman" w:hAnsi="Arial" w:cs="Arial"/>
      <w:b/>
      <w:bCs/>
      <w:kern w:val="32"/>
      <w:sz w:val="32"/>
      <w:szCs w:val="32"/>
      <w:lang w:val="de-CH" w:eastAsia="de-CH"/>
    </w:rPr>
  </w:style>
  <w:style w:type="character" w:customStyle="1" w:styleId="berschrift2Zchn">
    <w:name w:val="Überschrift 2 Zchn"/>
    <w:basedOn w:val="Absatz-Standardschriftart"/>
    <w:link w:val="berschrift2"/>
    <w:rsid w:val="00367166"/>
    <w:rPr>
      <w:rFonts w:ascii="Arial" w:eastAsia="Times New Roman" w:hAnsi="Arial" w:cs="Arial"/>
      <w:b/>
      <w:bCs/>
      <w:iCs/>
      <w:szCs w:val="28"/>
      <w:lang w:val="de-CH" w:eastAsia="de-CH"/>
    </w:rPr>
  </w:style>
  <w:style w:type="character" w:customStyle="1" w:styleId="berschrift3Zchn">
    <w:name w:val="Überschrift 3 Zchn"/>
    <w:basedOn w:val="Absatz-Standardschriftart"/>
    <w:link w:val="berschrift3"/>
    <w:rsid w:val="00971E6D"/>
    <w:rPr>
      <w:rFonts w:ascii="Arial" w:eastAsia="Times New Roman" w:hAnsi="Arial" w:cs="Arial"/>
      <w:b/>
      <w:bCs/>
      <w:sz w:val="20"/>
      <w:szCs w:val="26"/>
      <w:lang w:val="de-CH" w:eastAsia="de-CH"/>
    </w:rPr>
  </w:style>
  <w:style w:type="character" w:customStyle="1" w:styleId="berschrift4Zchn">
    <w:name w:val="Überschrift 4 Zchn"/>
    <w:basedOn w:val="Absatz-Standardschriftart"/>
    <w:link w:val="berschrift4"/>
    <w:rsid w:val="005B17D7"/>
    <w:rPr>
      <w:rFonts w:ascii="Arial" w:eastAsia="Times New Roman" w:hAnsi="Arial" w:cs="Times New Roman"/>
      <w:b/>
      <w:bCs/>
      <w:sz w:val="20"/>
      <w:szCs w:val="28"/>
      <w:lang w:val="de-CH" w:eastAsia="de-CH"/>
    </w:rPr>
  </w:style>
  <w:style w:type="character" w:customStyle="1" w:styleId="berschrift5Zchn">
    <w:name w:val="Überschrift 5 Zchn"/>
    <w:basedOn w:val="Absatz-Standardschriftart"/>
    <w:link w:val="berschrift5"/>
    <w:rsid w:val="005B17D7"/>
    <w:rPr>
      <w:rFonts w:ascii="Arial" w:eastAsia="Times New Roman" w:hAnsi="Arial" w:cs="Times New Roman"/>
      <w:b/>
      <w:bCs/>
      <w:i/>
      <w:iCs/>
      <w:sz w:val="20"/>
      <w:szCs w:val="26"/>
      <w:lang w:val="de-CH" w:eastAsia="de-CH"/>
    </w:rPr>
  </w:style>
  <w:style w:type="character" w:customStyle="1" w:styleId="berschrift6Zchn">
    <w:name w:val="Überschrift 6 Zchn"/>
    <w:basedOn w:val="Absatz-Standardschriftart"/>
    <w:link w:val="berschrift6"/>
    <w:rsid w:val="005B17D7"/>
    <w:rPr>
      <w:rFonts w:ascii="Arial" w:eastAsia="Times New Roman" w:hAnsi="Arial" w:cs="Times New Roman"/>
      <w:b/>
      <w:bCs/>
      <w:sz w:val="20"/>
      <w:lang w:val="de-CH" w:eastAsia="de-CH"/>
    </w:rPr>
  </w:style>
  <w:style w:type="character" w:customStyle="1" w:styleId="berschrift7Zchn">
    <w:name w:val="Überschrift 7 Zchn"/>
    <w:basedOn w:val="Absatz-Standardschriftart"/>
    <w:link w:val="berschrift7"/>
    <w:rsid w:val="005B17D7"/>
    <w:rPr>
      <w:rFonts w:ascii="Arial" w:eastAsia="Times New Roman" w:hAnsi="Arial" w:cs="Times New Roman"/>
      <w:sz w:val="20"/>
      <w:szCs w:val="24"/>
      <w:lang w:val="de-CH" w:eastAsia="de-CH"/>
    </w:rPr>
  </w:style>
  <w:style w:type="character" w:customStyle="1" w:styleId="berschrift8Zchn">
    <w:name w:val="Überschrift 8 Zchn"/>
    <w:basedOn w:val="Absatz-Standardschriftart"/>
    <w:link w:val="berschrift8"/>
    <w:rsid w:val="005B17D7"/>
    <w:rPr>
      <w:rFonts w:ascii="Arial" w:eastAsia="Times New Roman" w:hAnsi="Arial" w:cs="Times New Roman"/>
      <w:i/>
      <w:iCs/>
      <w:sz w:val="20"/>
      <w:szCs w:val="24"/>
      <w:lang w:val="de-CH" w:eastAsia="de-CH"/>
    </w:rPr>
  </w:style>
  <w:style w:type="character" w:customStyle="1" w:styleId="berschrift9Zchn">
    <w:name w:val="Überschrift 9 Zchn"/>
    <w:basedOn w:val="Absatz-Standardschriftart"/>
    <w:link w:val="berschrift9"/>
    <w:rsid w:val="005B17D7"/>
    <w:rPr>
      <w:rFonts w:ascii="Arial" w:eastAsia="Times New Roman" w:hAnsi="Arial" w:cs="Arial"/>
      <w:sz w:val="20"/>
      <w:lang w:val="de-CH" w:eastAsia="de-CH"/>
    </w:rPr>
  </w:style>
  <w:style w:type="paragraph" w:styleId="Kopfzeile">
    <w:name w:val="header"/>
    <w:basedOn w:val="Standard"/>
    <w:link w:val="KopfzeileZchn"/>
    <w:uiPriority w:val="99"/>
    <w:rsid w:val="005B17D7"/>
    <w:pPr>
      <w:suppressAutoHyphens/>
      <w:spacing w:line="200" w:lineRule="exact"/>
    </w:pPr>
    <w:rPr>
      <w:noProof/>
      <w:sz w:val="15"/>
    </w:rPr>
  </w:style>
  <w:style w:type="character" w:customStyle="1" w:styleId="KopfzeileZchn">
    <w:name w:val="Kopfzeile Zchn"/>
    <w:basedOn w:val="Absatz-Standardschriftart"/>
    <w:link w:val="Kopfzeile"/>
    <w:uiPriority w:val="99"/>
    <w:rsid w:val="005B17D7"/>
    <w:rPr>
      <w:rFonts w:ascii="Arial" w:eastAsia="Times New Roman" w:hAnsi="Arial" w:cs="Times New Roman"/>
      <w:noProof/>
      <w:sz w:val="15"/>
      <w:szCs w:val="20"/>
      <w:lang w:val="de-CH" w:eastAsia="de-CH"/>
    </w:rPr>
  </w:style>
  <w:style w:type="paragraph" w:styleId="Fuzeile">
    <w:name w:val="footer"/>
    <w:basedOn w:val="Standard"/>
    <w:link w:val="FuzeileZchn"/>
    <w:uiPriority w:val="99"/>
    <w:rsid w:val="005B17D7"/>
    <w:pPr>
      <w:suppressAutoHyphens/>
      <w:spacing w:line="200" w:lineRule="exact"/>
    </w:pPr>
    <w:rPr>
      <w:noProof/>
      <w:sz w:val="15"/>
      <w:szCs w:val="15"/>
    </w:rPr>
  </w:style>
  <w:style w:type="character" w:customStyle="1" w:styleId="FuzeileZchn">
    <w:name w:val="Fußzeile Zchn"/>
    <w:basedOn w:val="Absatz-Standardschriftart"/>
    <w:link w:val="Fuzeile"/>
    <w:uiPriority w:val="99"/>
    <w:rsid w:val="005B17D7"/>
    <w:rPr>
      <w:rFonts w:ascii="Arial" w:eastAsia="Times New Roman" w:hAnsi="Arial" w:cs="Times New Roman"/>
      <w:noProof/>
      <w:sz w:val="15"/>
      <w:szCs w:val="15"/>
      <w:lang w:val="de-CH" w:eastAsia="de-CH"/>
    </w:rPr>
  </w:style>
  <w:style w:type="paragraph" w:customStyle="1" w:styleId="KopfFett">
    <w:name w:val="KopfFett"/>
    <w:basedOn w:val="Kopfzeile"/>
    <w:next w:val="Kopfzeile"/>
    <w:rsid w:val="005B17D7"/>
    <w:rPr>
      <w:b/>
    </w:rPr>
  </w:style>
  <w:style w:type="paragraph" w:customStyle="1" w:styleId="KopfDept">
    <w:name w:val="KopfDept"/>
    <w:basedOn w:val="Kopfzeile"/>
    <w:next w:val="KopfFett"/>
    <w:rsid w:val="005B17D7"/>
    <w:pPr>
      <w:spacing w:after="100"/>
      <w:contextualSpacing/>
    </w:pPr>
  </w:style>
  <w:style w:type="paragraph" w:customStyle="1" w:styleId="Logo">
    <w:name w:val="Logo"/>
    <w:rsid w:val="005B17D7"/>
    <w:pPr>
      <w:spacing w:after="0" w:line="240" w:lineRule="auto"/>
    </w:pPr>
    <w:rPr>
      <w:rFonts w:ascii="Arial" w:eastAsia="Times New Roman" w:hAnsi="Arial" w:cs="Times New Roman"/>
      <w:noProof/>
      <w:sz w:val="15"/>
      <w:szCs w:val="20"/>
      <w:lang w:val="de-CH" w:eastAsia="de-CH"/>
    </w:rPr>
  </w:style>
  <w:style w:type="paragraph" w:customStyle="1" w:styleId="Pfad">
    <w:name w:val="Pfad"/>
    <w:next w:val="Fuzeile"/>
    <w:rsid w:val="005B17D7"/>
    <w:pPr>
      <w:spacing w:after="0" w:line="160" w:lineRule="exact"/>
    </w:pPr>
    <w:rPr>
      <w:rFonts w:ascii="Arial" w:eastAsia="Times New Roman" w:hAnsi="Arial" w:cs="Times New Roman"/>
      <w:noProof/>
      <w:sz w:val="12"/>
      <w:szCs w:val="12"/>
      <w:lang w:val="de-CH" w:eastAsia="de-CH"/>
    </w:rPr>
  </w:style>
  <w:style w:type="paragraph" w:styleId="Titel">
    <w:name w:val="Title"/>
    <w:basedOn w:val="Standard"/>
    <w:next w:val="Standard"/>
    <w:link w:val="TitelZchn"/>
    <w:qFormat/>
    <w:rsid w:val="005B17D7"/>
    <w:pPr>
      <w:spacing w:line="480" w:lineRule="exact"/>
      <w:outlineLvl w:val="0"/>
    </w:pPr>
    <w:rPr>
      <w:rFonts w:cs="Arial"/>
      <w:b/>
      <w:bCs/>
      <w:kern w:val="28"/>
      <w:sz w:val="42"/>
      <w:szCs w:val="32"/>
    </w:rPr>
  </w:style>
  <w:style w:type="character" w:customStyle="1" w:styleId="TitelZchn">
    <w:name w:val="Titel Zchn"/>
    <w:basedOn w:val="Absatz-Standardschriftart"/>
    <w:link w:val="Titel"/>
    <w:rsid w:val="005B17D7"/>
    <w:rPr>
      <w:rFonts w:ascii="Arial" w:eastAsia="Times New Roman" w:hAnsi="Arial" w:cs="Arial"/>
      <w:b/>
      <w:bCs/>
      <w:kern w:val="28"/>
      <w:sz w:val="42"/>
      <w:szCs w:val="32"/>
      <w:lang w:val="de-CH" w:eastAsia="de-CH"/>
    </w:rPr>
  </w:style>
  <w:style w:type="paragraph" w:customStyle="1" w:styleId="Seite">
    <w:name w:val="Seite"/>
    <w:basedOn w:val="Standard"/>
    <w:rsid w:val="005B17D7"/>
    <w:pPr>
      <w:suppressAutoHyphens/>
      <w:spacing w:line="200" w:lineRule="exact"/>
      <w:jc w:val="right"/>
    </w:pPr>
    <w:rPr>
      <w:sz w:val="14"/>
      <w:szCs w:val="14"/>
    </w:rPr>
  </w:style>
  <w:style w:type="paragraph" w:customStyle="1" w:styleId="uLinie">
    <w:name w:val="uLinie"/>
    <w:basedOn w:val="Standard"/>
    <w:next w:val="Standard"/>
    <w:rsid w:val="005B17D7"/>
    <w:pPr>
      <w:pBdr>
        <w:bottom w:val="single" w:sz="2" w:space="1" w:color="auto"/>
      </w:pBdr>
      <w:spacing w:after="320" w:line="240" w:lineRule="auto"/>
      <w:ind w:left="28" w:right="28"/>
    </w:pPr>
    <w:rPr>
      <w:noProof/>
      <w:sz w:val="15"/>
      <w:szCs w:val="15"/>
    </w:rPr>
  </w:style>
  <w:style w:type="paragraph" w:styleId="Untertitel">
    <w:name w:val="Subtitle"/>
    <w:basedOn w:val="Titel"/>
    <w:next w:val="Standard"/>
    <w:link w:val="UntertitelZchn"/>
    <w:qFormat/>
    <w:rsid w:val="005B17D7"/>
    <w:pPr>
      <w:outlineLvl w:val="1"/>
    </w:pPr>
    <w:rPr>
      <w:b w:val="0"/>
      <w:szCs w:val="24"/>
    </w:rPr>
  </w:style>
  <w:style w:type="character" w:customStyle="1" w:styleId="UntertitelZchn">
    <w:name w:val="Untertitel Zchn"/>
    <w:basedOn w:val="Absatz-Standardschriftart"/>
    <w:link w:val="Untertitel"/>
    <w:rsid w:val="005B17D7"/>
    <w:rPr>
      <w:rFonts w:ascii="Arial" w:eastAsia="Times New Roman" w:hAnsi="Arial" w:cs="Arial"/>
      <w:bCs/>
      <w:kern w:val="28"/>
      <w:sz w:val="42"/>
      <w:szCs w:val="24"/>
      <w:lang w:val="de-CH" w:eastAsia="de-CH"/>
    </w:rPr>
  </w:style>
  <w:style w:type="paragraph" w:customStyle="1" w:styleId="Ref">
    <w:name w:val="Ref"/>
    <w:basedOn w:val="Standard"/>
    <w:next w:val="Standard"/>
    <w:rsid w:val="005B17D7"/>
    <w:pPr>
      <w:spacing w:line="200" w:lineRule="exact"/>
    </w:pPr>
    <w:rPr>
      <w:sz w:val="15"/>
    </w:rPr>
  </w:style>
  <w:style w:type="paragraph" w:customStyle="1" w:styleId="Form">
    <w:name w:val="Form"/>
    <w:basedOn w:val="Standard"/>
    <w:rsid w:val="005B17D7"/>
    <w:rPr>
      <w:sz w:val="15"/>
    </w:rPr>
  </w:style>
  <w:style w:type="paragraph" w:customStyle="1" w:styleId="Platzhalter">
    <w:name w:val="Platzhalter"/>
    <w:basedOn w:val="Standard"/>
    <w:next w:val="Standard"/>
    <w:rsid w:val="005B17D7"/>
    <w:pPr>
      <w:spacing w:line="240" w:lineRule="auto"/>
    </w:pPr>
    <w:rPr>
      <w:sz w:val="2"/>
      <w:szCs w:val="2"/>
    </w:rPr>
  </w:style>
  <w:style w:type="paragraph" w:customStyle="1" w:styleId="Antragstext">
    <w:name w:val="Antragstext"/>
    <w:basedOn w:val="Standard"/>
    <w:rsid w:val="005B17D7"/>
    <w:pPr>
      <w:spacing w:before="120"/>
      <w:ind w:left="454" w:hanging="454"/>
    </w:pPr>
  </w:style>
  <w:style w:type="paragraph" w:customStyle="1" w:styleId="Begrndung">
    <w:name w:val="Begründung"/>
    <w:basedOn w:val="Standard"/>
    <w:rsid w:val="005B17D7"/>
    <w:pPr>
      <w:ind w:left="720"/>
    </w:pPr>
    <w:rPr>
      <w:i/>
    </w:rPr>
  </w:style>
  <w:style w:type="paragraph" w:customStyle="1" w:styleId="Standard6v">
    <w:name w:val="Standard 6v"/>
    <w:basedOn w:val="Standard"/>
    <w:rsid w:val="005B17D7"/>
    <w:pPr>
      <w:spacing w:before="120"/>
    </w:pPr>
  </w:style>
  <w:style w:type="paragraph" w:customStyle="1" w:styleId="Strich6v">
    <w:name w:val="Strich 6v"/>
    <w:basedOn w:val="Standard"/>
    <w:rsid w:val="005B17D7"/>
    <w:pPr>
      <w:numPr>
        <w:numId w:val="3"/>
      </w:numPr>
      <w:spacing w:before="120"/>
    </w:pPr>
  </w:style>
  <w:style w:type="paragraph" w:customStyle="1" w:styleId="TitelohneNr">
    <w:name w:val="Titel ohne Nr"/>
    <w:basedOn w:val="Standard"/>
    <w:rsid w:val="005B17D7"/>
    <w:pPr>
      <w:keepNext/>
      <w:spacing w:before="240"/>
    </w:pPr>
    <w:rPr>
      <w:b/>
    </w:rPr>
  </w:style>
  <w:style w:type="table" w:styleId="Tabellenraster">
    <w:name w:val="Table Grid"/>
    <w:basedOn w:val="NormaleTabelle"/>
    <w:uiPriority w:val="39"/>
    <w:rsid w:val="005B1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2-Akzent11">
    <w:name w:val="Mittlere Schattierung 2 - Akzent 11"/>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1-Akzent11">
    <w:name w:val="Mittlere Schattierung 1 - Akzent 11"/>
    <w:basedOn w:val="NormaleTabelle"/>
    <w:uiPriority w:val="63"/>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Kommentarzeichen">
    <w:name w:val="annotation reference"/>
    <w:uiPriority w:val="99"/>
    <w:rsid w:val="005B17D7"/>
    <w:rPr>
      <w:sz w:val="16"/>
      <w:szCs w:val="16"/>
    </w:rPr>
  </w:style>
  <w:style w:type="paragraph" w:styleId="Kommentartext">
    <w:name w:val="annotation text"/>
    <w:basedOn w:val="Standard"/>
    <w:link w:val="KommentartextZchn"/>
    <w:uiPriority w:val="99"/>
    <w:rsid w:val="005B17D7"/>
    <w:rPr>
      <w:lang w:val="x-none" w:eastAsia="x-none"/>
    </w:rPr>
  </w:style>
  <w:style w:type="character" w:customStyle="1" w:styleId="KommentartextZchn">
    <w:name w:val="Kommentartext Zchn"/>
    <w:basedOn w:val="Absatz-Standardschriftart"/>
    <w:link w:val="Kommentartext"/>
    <w:uiPriority w:val="99"/>
    <w:rsid w:val="005B17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rsid w:val="005B17D7"/>
    <w:rPr>
      <w:b/>
      <w:bCs/>
    </w:rPr>
  </w:style>
  <w:style w:type="character" w:customStyle="1" w:styleId="KommentarthemaZchn">
    <w:name w:val="Kommentarthema Zchn"/>
    <w:basedOn w:val="KommentartextZchn"/>
    <w:link w:val="Kommentarthema"/>
    <w:rsid w:val="005B17D7"/>
    <w:rPr>
      <w:rFonts w:ascii="Arial" w:eastAsia="Times New Roman" w:hAnsi="Arial" w:cs="Times New Roman"/>
      <w:b/>
      <w:bCs/>
      <w:sz w:val="20"/>
      <w:szCs w:val="20"/>
      <w:lang w:val="x-none" w:eastAsia="x-none"/>
    </w:rPr>
  </w:style>
  <w:style w:type="paragraph" w:styleId="Sprechblasentext">
    <w:name w:val="Balloon Text"/>
    <w:basedOn w:val="Standard"/>
    <w:link w:val="SprechblasentextZchn"/>
    <w:rsid w:val="005B17D7"/>
    <w:pPr>
      <w:spacing w:line="240" w:lineRule="auto"/>
    </w:pPr>
    <w:rPr>
      <w:rFonts w:ascii="Tahoma" w:hAnsi="Tahoma"/>
      <w:sz w:val="16"/>
      <w:szCs w:val="16"/>
      <w:lang w:val="x-none" w:eastAsia="x-none"/>
    </w:rPr>
  </w:style>
  <w:style w:type="character" w:customStyle="1" w:styleId="SprechblasentextZchn">
    <w:name w:val="Sprechblasentext Zchn"/>
    <w:basedOn w:val="Absatz-Standardschriftart"/>
    <w:link w:val="Sprechblasentext"/>
    <w:rsid w:val="005B17D7"/>
    <w:rPr>
      <w:rFonts w:ascii="Tahoma" w:eastAsia="Times New Roman" w:hAnsi="Tahoma" w:cs="Times New Roman"/>
      <w:sz w:val="16"/>
      <w:szCs w:val="16"/>
      <w:lang w:val="x-none" w:eastAsia="x-none"/>
    </w:rPr>
  </w:style>
  <w:style w:type="table" w:customStyle="1" w:styleId="HelleListe-Akzent11">
    <w:name w:val="Helle Liste - Akzent 11"/>
    <w:basedOn w:val="NormaleTabelle"/>
    <w:uiPriority w:val="61"/>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enabsatz">
    <w:name w:val="List Paragraph"/>
    <w:basedOn w:val="Standard"/>
    <w:link w:val="ListenabsatzZchn"/>
    <w:uiPriority w:val="34"/>
    <w:qFormat/>
    <w:rsid w:val="007B6D92"/>
    <w:pPr>
      <w:ind w:left="708"/>
    </w:pPr>
    <w:rPr>
      <w:i/>
    </w:rPr>
  </w:style>
  <w:style w:type="paragraph" w:styleId="Inhaltsverzeichnisberschrift">
    <w:name w:val="TOC Heading"/>
    <w:basedOn w:val="berschrift1"/>
    <w:next w:val="Standard"/>
    <w:uiPriority w:val="39"/>
    <w:semiHidden/>
    <w:unhideWhenUsed/>
    <w:qFormat/>
    <w:rsid w:val="005B17D7"/>
    <w:pPr>
      <w:keepLines/>
      <w:numPr>
        <w:numId w:val="0"/>
      </w:numPr>
      <w:spacing w:before="480" w:after="0" w:line="276" w:lineRule="auto"/>
      <w:outlineLvl w:val="9"/>
    </w:pPr>
    <w:rPr>
      <w:rFonts w:ascii="Cambria" w:hAnsi="Cambria" w:cs="Times New Roman"/>
      <w:color w:val="365F91"/>
      <w:kern w:val="0"/>
      <w:sz w:val="28"/>
      <w:szCs w:val="28"/>
      <w:lang w:val="de-DE" w:eastAsia="en-US"/>
    </w:rPr>
  </w:style>
  <w:style w:type="paragraph" w:styleId="Verzeichnis1">
    <w:name w:val="toc 1"/>
    <w:basedOn w:val="Standard"/>
    <w:next w:val="Standard"/>
    <w:autoRedefine/>
    <w:uiPriority w:val="39"/>
    <w:qFormat/>
    <w:rsid w:val="00AB3DF4"/>
    <w:pPr>
      <w:tabs>
        <w:tab w:val="left" w:pos="400"/>
        <w:tab w:val="right" w:leader="dot" w:pos="9061"/>
      </w:tabs>
      <w:spacing w:before="120" w:line="240" w:lineRule="auto"/>
      <w:ind w:right="453"/>
    </w:pPr>
    <w:rPr>
      <w:b/>
      <w:noProof/>
    </w:rPr>
  </w:style>
  <w:style w:type="paragraph" w:styleId="Verzeichnis2">
    <w:name w:val="toc 2"/>
    <w:basedOn w:val="Standard"/>
    <w:next w:val="Standard"/>
    <w:autoRedefine/>
    <w:uiPriority w:val="39"/>
    <w:qFormat/>
    <w:rsid w:val="00AB3DF4"/>
    <w:pPr>
      <w:tabs>
        <w:tab w:val="left" w:pos="851"/>
        <w:tab w:val="right" w:leader="dot" w:pos="9061"/>
      </w:tabs>
      <w:spacing w:before="60" w:line="240" w:lineRule="auto"/>
      <w:ind w:left="850" w:right="878" w:hanging="425"/>
    </w:pPr>
  </w:style>
  <w:style w:type="character" w:styleId="Hyperlink">
    <w:name w:val="Hyperlink"/>
    <w:uiPriority w:val="99"/>
    <w:unhideWhenUsed/>
    <w:rsid w:val="005B17D7"/>
    <w:rPr>
      <w:color w:val="0000FF"/>
      <w:u w:val="single"/>
    </w:rPr>
  </w:style>
  <w:style w:type="paragraph" w:styleId="Funotentext">
    <w:name w:val="footnote text"/>
    <w:basedOn w:val="Standard"/>
    <w:link w:val="FunotentextZchn"/>
    <w:rsid w:val="005B17D7"/>
    <w:rPr>
      <w:sz w:val="24"/>
      <w:szCs w:val="24"/>
      <w:lang w:val="x-none" w:eastAsia="x-none"/>
    </w:rPr>
  </w:style>
  <w:style w:type="character" w:customStyle="1" w:styleId="FunotentextZchn">
    <w:name w:val="Fußnotentext Zchn"/>
    <w:basedOn w:val="Absatz-Standardschriftart"/>
    <w:link w:val="Funotentext"/>
    <w:rsid w:val="005B17D7"/>
    <w:rPr>
      <w:rFonts w:ascii="Arial" w:eastAsia="Times New Roman" w:hAnsi="Arial" w:cs="Times New Roman"/>
      <w:sz w:val="24"/>
      <w:szCs w:val="24"/>
      <w:lang w:val="x-none" w:eastAsia="x-none"/>
    </w:rPr>
  </w:style>
  <w:style w:type="character" w:styleId="Funotenzeichen">
    <w:name w:val="footnote reference"/>
    <w:qFormat/>
    <w:rsid w:val="005B17D7"/>
    <w:rPr>
      <w:vertAlign w:val="superscript"/>
    </w:rPr>
  </w:style>
  <w:style w:type="paragraph" w:customStyle="1" w:styleId="Absatz">
    <w:name w:val="Absatz"/>
    <w:rsid w:val="005B17D7"/>
    <w:pPr>
      <w:spacing w:after="200" w:line="260" w:lineRule="exact"/>
    </w:pPr>
    <w:rPr>
      <w:rFonts w:ascii="Arial" w:eastAsia="Times New Roman" w:hAnsi="Arial" w:cs="Times New Roman"/>
      <w:sz w:val="20"/>
      <w:szCs w:val="20"/>
      <w:lang w:val="de-CH" w:eastAsia="de-CH"/>
    </w:rPr>
  </w:style>
  <w:style w:type="paragraph" w:styleId="Listennummer3">
    <w:name w:val="List Number 3"/>
    <w:basedOn w:val="Standard"/>
    <w:rsid w:val="005B17D7"/>
    <w:pPr>
      <w:numPr>
        <w:numId w:val="5"/>
      </w:numPr>
      <w:spacing w:line="260" w:lineRule="exact"/>
    </w:pPr>
  </w:style>
  <w:style w:type="paragraph" w:customStyle="1" w:styleId="FormatvorlageAbsatzNach2ptKastenEinfacheeinfarbigeLinieAut">
    <w:name w:val="Formatvorlage Absatz + Nach:  2 pt Kasten: (Einfache einfarbige Linie Aut..."/>
    <w:basedOn w:val="Absatz"/>
    <w:rsid w:val="005B17D7"/>
    <w:pPr>
      <w:pBdr>
        <w:top w:val="single" w:sz="4" w:space="1" w:color="auto"/>
        <w:left w:val="single" w:sz="4" w:space="4" w:color="auto"/>
        <w:bottom w:val="single" w:sz="4" w:space="1" w:color="auto"/>
        <w:right w:val="single" w:sz="4" w:space="4" w:color="auto"/>
      </w:pBdr>
      <w:shd w:val="clear" w:color="auto" w:fill="F2F2F2"/>
      <w:spacing w:after="40"/>
    </w:pPr>
  </w:style>
  <w:style w:type="paragraph" w:customStyle="1" w:styleId="Formatvorlage8ptLinks0cmHngend1cm">
    <w:name w:val="Formatvorlage 8 pt Links:  0 cm Hängend:  1 cm"/>
    <w:basedOn w:val="Standard"/>
    <w:rsid w:val="005B17D7"/>
    <w:pPr>
      <w:spacing w:before="80" w:line="220" w:lineRule="exact"/>
      <w:ind w:left="567" w:hanging="567"/>
    </w:pPr>
    <w:rPr>
      <w:sz w:val="16"/>
    </w:rPr>
  </w:style>
  <w:style w:type="table" w:customStyle="1" w:styleId="MittlereSchattierung2-Akzent12">
    <w:name w:val="Mittlere Schattierung 2 - Akzent 12"/>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Buchtitel">
    <w:name w:val="Book Title"/>
    <w:uiPriority w:val="33"/>
    <w:qFormat/>
    <w:rsid w:val="005B17D7"/>
    <w:rPr>
      <w:b/>
      <w:bCs/>
      <w:smallCaps/>
      <w:spacing w:val="5"/>
    </w:rPr>
  </w:style>
  <w:style w:type="paragraph" w:customStyle="1" w:styleId="ListeAlphabet">
    <w:name w:val="Liste Alphabet"/>
    <w:basedOn w:val="berschrift1"/>
    <w:rsid w:val="005B17D7"/>
    <w:pPr>
      <w:widowControl w:val="0"/>
      <w:numPr>
        <w:numId w:val="6"/>
      </w:numPr>
      <w:tabs>
        <w:tab w:val="left" w:pos="737"/>
      </w:tabs>
      <w:spacing w:line="260" w:lineRule="exact"/>
    </w:pPr>
    <w:rPr>
      <w:rFonts w:cs="Times New Roman"/>
      <w:b w:val="0"/>
    </w:rPr>
  </w:style>
  <w:style w:type="paragraph" w:customStyle="1" w:styleId="Punkt">
    <w:name w:val="Punkt"/>
    <w:rsid w:val="005B17D7"/>
    <w:pPr>
      <w:numPr>
        <w:numId w:val="7"/>
      </w:numPr>
      <w:spacing w:after="240" w:line="260" w:lineRule="exact"/>
    </w:pPr>
    <w:rPr>
      <w:rFonts w:ascii="Arial" w:eastAsia="Times New Roman" w:hAnsi="Arial" w:cs="Times New Roman"/>
      <w:sz w:val="20"/>
      <w:szCs w:val="20"/>
      <w:lang w:val="de-CH" w:eastAsia="de-CH"/>
    </w:rPr>
  </w:style>
  <w:style w:type="paragraph" w:customStyle="1" w:styleId="berschrift40">
    <w:name w:val="Überschrift4"/>
    <w:basedOn w:val="Listennummer3"/>
    <w:link w:val="berschrift4Zchn0"/>
    <w:rsid w:val="005B17D7"/>
    <w:pPr>
      <w:numPr>
        <w:numId w:val="0"/>
      </w:numPr>
    </w:pPr>
    <w:rPr>
      <w:b/>
    </w:rPr>
  </w:style>
  <w:style w:type="character" w:customStyle="1" w:styleId="berschrift4Zchn0">
    <w:name w:val="Überschrift4 Zchn"/>
    <w:link w:val="berschrift40"/>
    <w:rsid w:val="005B17D7"/>
    <w:rPr>
      <w:rFonts w:ascii="Arial" w:eastAsia="Times New Roman" w:hAnsi="Arial" w:cs="Times New Roman"/>
      <w:b/>
      <w:sz w:val="20"/>
      <w:szCs w:val="20"/>
      <w:lang w:val="de-CH" w:eastAsia="de-CH"/>
    </w:rPr>
  </w:style>
  <w:style w:type="character" w:customStyle="1" w:styleId="TabTextZchn">
    <w:name w:val="Tab Text Zchn"/>
    <w:link w:val="TabText"/>
    <w:rsid w:val="005B17D7"/>
    <w:rPr>
      <w:rFonts w:ascii="Arial Narrow" w:hAnsi="Arial Narrow" w:cs="Arial"/>
      <w:sz w:val="18"/>
      <w:lang w:val="de-CH"/>
    </w:rPr>
  </w:style>
  <w:style w:type="paragraph" w:customStyle="1" w:styleId="TabText">
    <w:name w:val="Tab Text"/>
    <w:link w:val="TabTextZchn"/>
    <w:rsid w:val="005B17D7"/>
    <w:pPr>
      <w:spacing w:after="0" w:line="220" w:lineRule="exact"/>
    </w:pPr>
    <w:rPr>
      <w:rFonts w:ascii="Arial Narrow" w:hAnsi="Arial Narrow" w:cs="Arial"/>
      <w:sz w:val="18"/>
      <w:lang w:val="de-CH"/>
    </w:rPr>
  </w:style>
  <w:style w:type="paragraph" w:customStyle="1" w:styleId="TabTitel">
    <w:name w:val="Tab Titel"/>
    <w:basedOn w:val="TabText"/>
    <w:link w:val="TabTitelZchn"/>
    <w:rsid w:val="005B17D7"/>
    <w:rPr>
      <w:b/>
      <w:bCs/>
    </w:rPr>
  </w:style>
  <w:style w:type="character" w:customStyle="1" w:styleId="TabTitelZchn">
    <w:name w:val="Tab Titel Zchn"/>
    <w:link w:val="TabTitel"/>
    <w:rsid w:val="005B17D7"/>
    <w:rPr>
      <w:rFonts w:ascii="Arial Narrow" w:hAnsi="Arial Narrow" w:cs="Arial"/>
      <w:b/>
      <w:bCs/>
      <w:sz w:val="18"/>
      <w:lang w:val="de-CH"/>
    </w:rPr>
  </w:style>
  <w:style w:type="paragraph" w:customStyle="1" w:styleId="Tabtextnum">
    <w:name w:val="Tab text num"/>
    <w:basedOn w:val="TabText"/>
    <w:rsid w:val="005B17D7"/>
    <w:pPr>
      <w:tabs>
        <w:tab w:val="left" w:pos="284"/>
      </w:tabs>
      <w:ind w:left="284" w:hanging="284"/>
    </w:pPr>
  </w:style>
  <w:style w:type="paragraph" w:customStyle="1" w:styleId="FormatvorlagePunktKastenEinfacheeinfarbigeLinieAutomatisch05">
    <w:name w:val="Formatvorlage Punkt + Kasten: (Einfache einfarbige Linie Automatisch  0.5..."/>
    <w:basedOn w:val="Punkt"/>
    <w:rsid w:val="005B17D7"/>
    <w:pPr>
      <w:pBdr>
        <w:top w:val="single" w:sz="4" w:space="1" w:color="auto"/>
        <w:left w:val="single" w:sz="4" w:space="4" w:color="auto"/>
        <w:bottom w:val="single" w:sz="4" w:space="1" w:color="auto"/>
        <w:right w:val="single" w:sz="4" w:space="4" w:color="auto"/>
      </w:pBdr>
      <w:shd w:val="clear" w:color="auto" w:fill="F2F2F2"/>
    </w:pPr>
  </w:style>
  <w:style w:type="paragraph" w:customStyle="1" w:styleId="FormatvorlagePunktNach2ptKastenEinfacheeinfarbigeLinieAuto">
    <w:name w:val="Formatvorlage Punkt + Nach:  2 pt Kasten: (Einfache einfarbige Linie Auto..."/>
    <w:basedOn w:val="Punkt"/>
    <w:rsid w:val="005B17D7"/>
    <w:pPr>
      <w:pBdr>
        <w:top w:val="single" w:sz="4" w:space="1" w:color="auto"/>
        <w:left w:val="single" w:sz="4" w:space="4" w:color="auto"/>
        <w:bottom w:val="single" w:sz="4" w:space="1" w:color="auto"/>
        <w:right w:val="single" w:sz="4" w:space="4" w:color="auto"/>
      </w:pBdr>
      <w:shd w:val="clear" w:color="auto" w:fill="F2F2F2"/>
      <w:spacing w:after="40"/>
    </w:pPr>
  </w:style>
  <w:style w:type="paragraph" w:customStyle="1" w:styleId="FormatvorlageTabTitelVor5ptNach5ptMusterTransparentGra">
    <w:name w:val="Formatvorlage Tab Titel + Vor:  5 pt Nach:  5 pt Muster: Transparent (Gra..."/>
    <w:basedOn w:val="TabTitel"/>
    <w:rsid w:val="005B17D7"/>
    <w:pPr>
      <w:shd w:val="clear" w:color="auto" w:fill="F2F2F2"/>
      <w:spacing w:before="100" w:after="120"/>
    </w:pPr>
    <w:rPr>
      <w:rFonts w:cs="Times New Roman"/>
    </w:rPr>
  </w:style>
  <w:style w:type="paragraph" w:styleId="Verzeichnis3">
    <w:name w:val="toc 3"/>
    <w:basedOn w:val="Standard"/>
    <w:next w:val="Standard"/>
    <w:autoRedefine/>
    <w:uiPriority w:val="39"/>
    <w:qFormat/>
    <w:rsid w:val="00AD2CA5"/>
    <w:pPr>
      <w:tabs>
        <w:tab w:val="left" w:pos="1418"/>
        <w:tab w:val="right" w:leader="dot" w:pos="9061"/>
      </w:tabs>
      <w:ind w:left="1701" w:hanging="850"/>
    </w:pPr>
    <w:rPr>
      <w:noProof/>
      <w:sz w:val="19"/>
      <w:szCs w:val="19"/>
    </w:rPr>
  </w:style>
  <w:style w:type="paragraph" w:customStyle="1" w:styleId="Struktur1">
    <w:name w:val="Struktur 1"/>
    <w:rsid w:val="005B17D7"/>
    <w:pPr>
      <w:tabs>
        <w:tab w:val="left" w:pos="567"/>
      </w:tabs>
      <w:spacing w:before="80" w:after="0" w:line="200" w:lineRule="exact"/>
      <w:ind w:left="567" w:hanging="357"/>
      <w:jc w:val="both"/>
    </w:pPr>
    <w:rPr>
      <w:rFonts w:ascii="Times New Roman" w:eastAsia="Times New Roman" w:hAnsi="Times New Roman" w:cs="Times New Roman"/>
      <w:sz w:val="18"/>
      <w:szCs w:val="20"/>
      <w:lang w:val="de-CH" w:eastAsia="de-DE"/>
    </w:rPr>
  </w:style>
  <w:style w:type="paragraph" w:customStyle="1" w:styleId="Problemstellung">
    <w:name w:val="Problemstellung"/>
    <w:basedOn w:val="Standard"/>
    <w:rsid w:val="005B17D7"/>
    <w:pPr>
      <w:tabs>
        <w:tab w:val="left" w:pos="284"/>
      </w:tabs>
    </w:pPr>
  </w:style>
  <w:style w:type="paragraph" w:styleId="berarbeitung">
    <w:name w:val="Revision"/>
    <w:hidden/>
    <w:uiPriority w:val="99"/>
    <w:semiHidden/>
    <w:rsid w:val="005B17D7"/>
    <w:pPr>
      <w:spacing w:after="0" w:line="240" w:lineRule="auto"/>
    </w:pPr>
    <w:rPr>
      <w:rFonts w:ascii="Arial" w:eastAsia="Times New Roman" w:hAnsi="Arial" w:cs="Times New Roman"/>
      <w:sz w:val="20"/>
      <w:szCs w:val="20"/>
      <w:lang w:val="de-CH" w:eastAsia="de-CH"/>
    </w:rPr>
  </w:style>
  <w:style w:type="table" w:styleId="MittlereSchattierung2-Akzent1">
    <w:name w:val="Medium Shading 2 Accent 1"/>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schriftung">
    <w:name w:val="caption"/>
    <w:basedOn w:val="Standard"/>
    <w:next w:val="Standard"/>
    <w:unhideWhenUsed/>
    <w:qFormat/>
    <w:rsid w:val="00263E47"/>
    <w:pPr>
      <w:spacing w:after="240"/>
    </w:pPr>
    <w:rPr>
      <w:bCs/>
    </w:rPr>
  </w:style>
  <w:style w:type="paragraph" w:styleId="Endnotentext">
    <w:name w:val="endnote text"/>
    <w:basedOn w:val="Standard"/>
    <w:link w:val="EndnotentextZchn"/>
    <w:rsid w:val="005B17D7"/>
  </w:style>
  <w:style w:type="character" w:customStyle="1" w:styleId="EndnotentextZchn">
    <w:name w:val="Endnotentext Zchn"/>
    <w:basedOn w:val="Absatz-Standardschriftart"/>
    <w:link w:val="Endnotentext"/>
    <w:rsid w:val="005B17D7"/>
    <w:rPr>
      <w:rFonts w:ascii="Arial" w:eastAsia="Times New Roman" w:hAnsi="Arial" w:cs="Times New Roman"/>
      <w:sz w:val="20"/>
      <w:szCs w:val="20"/>
      <w:lang w:val="de-CH" w:eastAsia="de-CH"/>
    </w:rPr>
  </w:style>
  <w:style w:type="character" w:styleId="Endnotenzeichen">
    <w:name w:val="endnote reference"/>
    <w:rsid w:val="005B17D7"/>
    <w:rPr>
      <w:vertAlign w:val="superscript"/>
    </w:rPr>
  </w:style>
  <w:style w:type="paragraph" w:customStyle="1" w:styleId="Default">
    <w:name w:val="Default"/>
    <w:rsid w:val="005B17D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ePunkt">
    <w:name w:val="Liste_Punkt"/>
    <w:basedOn w:val="Standard"/>
    <w:rsid w:val="00EB407A"/>
    <w:pPr>
      <w:numPr>
        <w:numId w:val="8"/>
      </w:numPr>
      <w:tabs>
        <w:tab w:val="clear" w:pos="785"/>
      </w:tabs>
      <w:spacing w:after="240" w:line="280" w:lineRule="atLeast"/>
      <w:ind w:left="680" w:hanging="340"/>
    </w:pPr>
    <w:rPr>
      <w:sz w:val="22"/>
      <w:lang w:eastAsia="de-DE"/>
    </w:rPr>
  </w:style>
  <w:style w:type="paragraph" w:customStyle="1" w:styleId="Tabellenkopf">
    <w:name w:val="Tabellenkopf"/>
    <w:basedOn w:val="Standard"/>
    <w:rsid w:val="00EB407A"/>
    <w:pPr>
      <w:spacing w:before="60" w:after="60" w:line="240" w:lineRule="auto"/>
    </w:pPr>
    <w:rPr>
      <w:b/>
      <w:lang w:eastAsia="de-DE"/>
    </w:rPr>
  </w:style>
  <w:style w:type="paragraph" w:customStyle="1" w:styleId="Tabellenkrper">
    <w:name w:val="Tabellenkörper"/>
    <w:basedOn w:val="Standard"/>
    <w:rsid w:val="00EB407A"/>
    <w:pPr>
      <w:spacing w:before="60" w:after="60" w:line="240" w:lineRule="auto"/>
    </w:pPr>
    <w:rPr>
      <w:lang w:eastAsia="de-DE"/>
    </w:rPr>
  </w:style>
  <w:style w:type="table" w:styleId="Gitternetztabelle3">
    <w:name w:val="Grid Table 3"/>
    <w:basedOn w:val="NormaleTabelle"/>
    <w:uiPriority w:val="48"/>
    <w:rsid w:val="00B06B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tternetztabelle6farbig">
    <w:name w:val="Grid Table 6 Colorful"/>
    <w:basedOn w:val="NormaleTabelle"/>
    <w:uiPriority w:val="51"/>
    <w:rsid w:val="001536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1">
    <w:name w:val="Grid Table 5 Dark Accent 1"/>
    <w:basedOn w:val="NormaleTabelle"/>
    <w:uiPriority w:val="50"/>
    <w:rsid w:val="00DE2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bbildung">
    <w:name w:val="Abbildung"/>
    <w:basedOn w:val="Standard"/>
    <w:link w:val="AbbildungCarattere"/>
    <w:qFormat/>
    <w:rsid w:val="0030777D"/>
    <w:pPr>
      <w:spacing w:before="60" w:line="271" w:lineRule="auto"/>
      <w:jc w:val="both"/>
    </w:pPr>
    <w:rPr>
      <w:sz w:val="16"/>
    </w:rPr>
  </w:style>
  <w:style w:type="paragraph" w:customStyle="1" w:styleId="UntertitelohneNummerierung">
    <w:name w:val="Untertitel ohne Nummerierung"/>
    <w:basedOn w:val="Listenabsatz"/>
    <w:link w:val="UntertitelohneNummerierungCarattere"/>
    <w:qFormat/>
    <w:rsid w:val="00F803A7"/>
    <w:pPr>
      <w:widowControl w:val="0"/>
      <w:spacing w:before="180" w:after="60"/>
      <w:ind w:left="0"/>
      <w:jc w:val="both"/>
    </w:pPr>
    <w:rPr>
      <w:b/>
      <w:i w:val="0"/>
    </w:rPr>
  </w:style>
  <w:style w:type="character" w:customStyle="1" w:styleId="AbbildungCarattere">
    <w:name w:val="Abbildung Carattere"/>
    <w:basedOn w:val="Absatz-Standardschriftart"/>
    <w:link w:val="Abbildung"/>
    <w:rsid w:val="0030777D"/>
    <w:rPr>
      <w:rFonts w:ascii="Arial" w:eastAsia="Times New Roman" w:hAnsi="Arial" w:cs="Times New Roman"/>
      <w:sz w:val="16"/>
      <w:szCs w:val="20"/>
      <w:lang w:val="de-CH" w:eastAsia="de-CH"/>
    </w:rPr>
  </w:style>
  <w:style w:type="character" w:customStyle="1" w:styleId="ListenabsatzZchn">
    <w:name w:val="Listenabsatz Zchn"/>
    <w:basedOn w:val="Absatz-Standardschriftart"/>
    <w:link w:val="Listenabsatz"/>
    <w:uiPriority w:val="34"/>
    <w:rsid w:val="007B6D92"/>
    <w:rPr>
      <w:rFonts w:ascii="Arial" w:eastAsia="Times New Roman" w:hAnsi="Arial" w:cs="Times New Roman"/>
      <w:i/>
      <w:sz w:val="20"/>
      <w:szCs w:val="20"/>
      <w:lang w:val="de-CH" w:eastAsia="de-CH"/>
    </w:rPr>
  </w:style>
  <w:style w:type="character" w:customStyle="1" w:styleId="UntertitelohneNummerierungCarattere">
    <w:name w:val="Untertitel ohne Nummerierung Carattere"/>
    <w:basedOn w:val="ListenabsatzZchn"/>
    <w:link w:val="UntertitelohneNummerierung"/>
    <w:rsid w:val="00F803A7"/>
    <w:rPr>
      <w:rFonts w:ascii="Arial" w:eastAsia="Times New Roman" w:hAnsi="Arial" w:cs="Times New Roman"/>
      <w:b/>
      <w:i w:val="0"/>
      <w:sz w:val="20"/>
      <w:szCs w:val="20"/>
      <w:lang w:val="de-CH" w:eastAsia="de-CH"/>
    </w:rPr>
  </w:style>
  <w:style w:type="character" w:styleId="BesuchterLink">
    <w:name w:val="FollowedHyperlink"/>
    <w:basedOn w:val="Absatz-Standardschriftart"/>
    <w:uiPriority w:val="99"/>
    <w:semiHidden/>
    <w:unhideWhenUsed/>
    <w:rsid w:val="00CD7C7B"/>
    <w:rPr>
      <w:color w:val="954F72" w:themeColor="followedHyperlink"/>
      <w:u w:val="single"/>
    </w:rPr>
  </w:style>
  <w:style w:type="character" w:customStyle="1" w:styleId="st1">
    <w:name w:val="st1"/>
    <w:basedOn w:val="Absatz-Standardschriftart"/>
    <w:rsid w:val="00FE0716"/>
  </w:style>
  <w:style w:type="character" w:customStyle="1" w:styleId="webteasertext2">
    <w:name w:val="webteasertext2"/>
    <w:basedOn w:val="Absatz-Standardschriftart"/>
    <w:rsid w:val="00E15585"/>
    <w:rPr>
      <w:b w:val="0"/>
      <w:bCs w:val="0"/>
      <w:sz w:val="22"/>
      <w:szCs w:val="22"/>
    </w:rPr>
  </w:style>
  <w:style w:type="paragraph" w:styleId="StandardWeb">
    <w:name w:val="Normal (Web)"/>
    <w:basedOn w:val="Standard"/>
    <w:uiPriority w:val="99"/>
    <w:unhideWhenUsed/>
    <w:rsid w:val="0079752F"/>
    <w:rPr>
      <w:rFonts w:ascii="Times New Roman" w:hAnsi="Times New Roman"/>
      <w:sz w:val="24"/>
      <w:szCs w:val="24"/>
    </w:rPr>
  </w:style>
  <w:style w:type="character" w:customStyle="1" w:styleId="trn">
    <w:name w:val="trn"/>
    <w:basedOn w:val="Absatz-Standardschriftart"/>
    <w:rsid w:val="001D244A"/>
  </w:style>
  <w:style w:type="paragraph" w:styleId="Aufzhlungszeichen">
    <w:name w:val="List Bullet"/>
    <w:basedOn w:val="Standard"/>
    <w:uiPriority w:val="99"/>
    <w:unhideWhenUsed/>
    <w:rsid w:val="00BD4DF2"/>
    <w:pPr>
      <w:numPr>
        <w:numId w:val="9"/>
      </w:numPr>
      <w:contextualSpacing/>
    </w:pPr>
  </w:style>
  <w:style w:type="paragraph" w:styleId="Blocktext">
    <w:name w:val="Block Text"/>
    <w:basedOn w:val="Standard"/>
    <w:qFormat/>
    <w:rsid w:val="00664DCD"/>
    <w:pPr>
      <w:adjustRightInd w:val="0"/>
      <w:snapToGrid w:val="0"/>
      <w:spacing w:after="140" w:line="280" w:lineRule="atLeast"/>
    </w:pPr>
    <w:rPr>
      <w:szCs w:val="24"/>
    </w:rPr>
  </w:style>
  <w:style w:type="paragraph" w:styleId="Liste">
    <w:name w:val="List"/>
    <w:basedOn w:val="Standard"/>
    <w:uiPriority w:val="99"/>
    <w:semiHidden/>
    <w:unhideWhenUsed/>
    <w:rsid w:val="000B144E"/>
    <w:pPr>
      <w:ind w:left="283" w:hanging="283"/>
      <w:contextualSpacing/>
    </w:pPr>
  </w:style>
  <w:style w:type="paragraph" w:styleId="KeinLeerraum">
    <w:name w:val="No Spacing"/>
    <w:uiPriority w:val="1"/>
    <w:qFormat/>
    <w:rsid w:val="008908D2"/>
    <w:pPr>
      <w:widowControl w:val="0"/>
      <w:spacing w:after="60" w:line="276" w:lineRule="auto"/>
      <w:ind w:left="284" w:hanging="284"/>
    </w:pPr>
    <w:rPr>
      <w:rFonts w:ascii="Arial" w:eastAsia="Calibri" w:hAnsi="Arial" w:cs="Times New Roman"/>
      <w:sz w:val="18"/>
      <w:lang w:val="de-CH"/>
    </w:rPr>
  </w:style>
  <w:style w:type="paragraph" w:customStyle="1" w:styleId="Randziffer">
    <w:name w:val="Randziffer"/>
    <w:basedOn w:val="Standard"/>
    <w:rsid w:val="00EA4B48"/>
    <w:pPr>
      <w:numPr>
        <w:numId w:val="11"/>
      </w:numPr>
      <w:spacing w:before="120" w:line="360" w:lineRule="atLeast"/>
      <w:jc w:val="both"/>
    </w:pPr>
    <w:rPr>
      <w:sz w:val="22"/>
      <w:lang w:eastAsia="de-DE"/>
    </w:rPr>
  </w:style>
  <w:style w:type="character" w:styleId="Fett">
    <w:name w:val="Strong"/>
    <w:basedOn w:val="Absatz-Standardschriftart"/>
    <w:uiPriority w:val="22"/>
    <w:qFormat/>
    <w:rsid w:val="00FE34CE"/>
    <w:rPr>
      <w:b/>
      <w:bCs/>
    </w:rPr>
  </w:style>
  <w:style w:type="character" w:customStyle="1" w:styleId="expandercomparator6">
    <w:name w:val="expandercomparator6"/>
    <w:basedOn w:val="Absatz-Standardschriftart"/>
    <w:rsid w:val="00FE34CE"/>
  </w:style>
  <w:style w:type="character" w:customStyle="1" w:styleId="context-menu7">
    <w:name w:val="context-menu7"/>
    <w:basedOn w:val="Absatz-Standardschriftart"/>
    <w:rsid w:val="00FE34CE"/>
  </w:style>
  <w:style w:type="paragraph" w:styleId="Verzeichnis5">
    <w:name w:val="toc 5"/>
    <w:basedOn w:val="Standard"/>
    <w:next w:val="Standard"/>
    <w:autoRedefine/>
    <w:uiPriority w:val="39"/>
    <w:unhideWhenUsed/>
    <w:rsid w:val="00642BEC"/>
    <w:pPr>
      <w:spacing w:after="100"/>
    </w:pPr>
  </w:style>
  <w:style w:type="paragraph" w:styleId="Verzeichnis7">
    <w:name w:val="toc 7"/>
    <w:basedOn w:val="Standard"/>
    <w:next w:val="Standard"/>
    <w:autoRedefine/>
    <w:uiPriority w:val="39"/>
    <w:semiHidden/>
    <w:unhideWhenUsed/>
    <w:rsid w:val="007143D8"/>
    <w:pPr>
      <w:spacing w:after="100"/>
      <w:ind w:left="1200"/>
    </w:pPr>
  </w:style>
  <w:style w:type="paragraph" w:customStyle="1" w:styleId="footnotedescription">
    <w:name w:val="footnote description"/>
    <w:next w:val="Standard"/>
    <w:link w:val="footnotedescriptionChar"/>
    <w:hidden/>
    <w:rsid w:val="002A14E7"/>
    <w:pPr>
      <w:spacing w:after="53" w:line="281" w:lineRule="auto"/>
      <w:ind w:left="228" w:hanging="228"/>
    </w:pPr>
    <w:rPr>
      <w:rFonts w:ascii="Arial" w:eastAsia="Arial" w:hAnsi="Arial" w:cs="Arial"/>
      <w:color w:val="000000"/>
      <w:sz w:val="18"/>
      <w:lang w:val="de-CH" w:eastAsia="de-CH"/>
    </w:rPr>
  </w:style>
  <w:style w:type="character" w:customStyle="1" w:styleId="footnotedescriptionChar">
    <w:name w:val="footnote description Char"/>
    <w:link w:val="footnotedescription"/>
    <w:rsid w:val="002A14E7"/>
    <w:rPr>
      <w:rFonts w:ascii="Arial" w:eastAsia="Arial" w:hAnsi="Arial" w:cs="Arial"/>
      <w:color w:val="000000"/>
      <w:sz w:val="18"/>
      <w:lang w:val="de-CH" w:eastAsia="de-CH"/>
    </w:rPr>
  </w:style>
  <w:style w:type="character" w:customStyle="1" w:styleId="footnotemark">
    <w:name w:val="footnote mark"/>
    <w:hidden/>
    <w:rsid w:val="002A14E7"/>
    <w:rPr>
      <w:rFonts w:ascii="Arial" w:eastAsia="Arial" w:hAnsi="Arial" w:cs="Arial"/>
      <w:color w:val="000000"/>
      <w:sz w:val="18"/>
      <w:vertAlign w:val="superscript"/>
    </w:rPr>
  </w:style>
  <w:style w:type="character" w:customStyle="1" w:styleId="UnresolvedMention">
    <w:name w:val="Unresolved Mention"/>
    <w:basedOn w:val="Absatz-Standardschriftart"/>
    <w:uiPriority w:val="99"/>
    <w:semiHidden/>
    <w:unhideWhenUsed/>
    <w:rsid w:val="00EC5CC4"/>
    <w:rPr>
      <w:color w:val="605E5C"/>
      <w:shd w:val="clear" w:color="auto" w:fill="E1DFDD"/>
    </w:rPr>
  </w:style>
  <w:style w:type="table" w:customStyle="1" w:styleId="Grigliatabella1">
    <w:name w:val="Griglia tabella1"/>
    <w:basedOn w:val="NormaleTabelle"/>
    <w:next w:val="Tabellenraster"/>
    <w:uiPriority w:val="39"/>
    <w:rsid w:val="007275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68">
      <w:bodyDiv w:val="1"/>
      <w:marLeft w:val="0"/>
      <w:marRight w:val="0"/>
      <w:marTop w:val="0"/>
      <w:marBottom w:val="0"/>
      <w:divBdr>
        <w:top w:val="none" w:sz="0" w:space="0" w:color="auto"/>
        <w:left w:val="none" w:sz="0" w:space="0" w:color="auto"/>
        <w:bottom w:val="none" w:sz="0" w:space="0" w:color="auto"/>
        <w:right w:val="none" w:sz="0" w:space="0" w:color="auto"/>
      </w:divBdr>
    </w:div>
    <w:div w:id="347871439">
      <w:bodyDiv w:val="1"/>
      <w:marLeft w:val="0"/>
      <w:marRight w:val="0"/>
      <w:marTop w:val="0"/>
      <w:marBottom w:val="0"/>
      <w:divBdr>
        <w:top w:val="none" w:sz="0" w:space="0" w:color="auto"/>
        <w:left w:val="none" w:sz="0" w:space="0" w:color="auto"/>
        <w:bottom w:val="none" w:sz="0" w:space="0" w:color="auto"/>
        <w:right w:val="none" w:sz="0" w:space="0" w:color="auto"/>
      </w:divBdr>
    </w:div>
    <w:div w:id="381952240">
      <w:bodyDiv w:val="1"/>
      <w:marLeft w:val="0"/>
      <w:marRight w:val="0"/>
      <w:marTop w:val="0"/>
      <w:marBottom w:val="0"/>
      <w:divBdr>
        <w:top w:val="none" w:sz="0" w:space="0" w:color="auto"/>
        <w:left w:val="none" w:sz="0" w:space="0" w:color="auto"/>
        <w:bottom w:val="none" w:sz="0" w:space="0" w:color="auto"/>
        <w:right w:val="none" w:sz="0" w:space="0" w:color="auto"/>
      </w:divBdr>
    </w:div>
    <w:div w:id="386607254">
      <w:bodyDiv w:val="1"/>
      <w:marLeft w:val="0"/>
      <w:marRight w:val="0"/>
      <w:marTop w:val="0"/>
      <w:marBottom w:val="0"/>
      <w:divBdr>
        <w:top w:val="none" w:sz="0" w:space="0" w:color="auto"/>
        <w:left w:val="none" w:sz="0" w:space="0" w:color="auto"/>
        <w:bottom w:val="none" w:sz="0" w:space="0" w:color="auto"/>
        <w:right w:val="none" w:sz="0" w:space="0" w:color="auto"/>
      </w:divBdr>
    </w:div>
    <w:div w:id="389232709">
      <w:bodyDiv w:val="1"/>
      <w:marLeft w:val="0"/>
      <w:marRight w:val="0"/>
      <w:marTop w:val="0"/>
      <w:marBottom w:val="0"/>
      <w:divBdr>
        <w:top w:val="none" w:sz="0" w:space="0" w:color="auto"/>
        <w:left w:val="none" w:sz="0" w:space="0" w:color="auto"/>
        <w:bottom w:val="none" w:sz="0" w:space="0" w:color="auto"/>
        <w:right w:val="none" w:sz="0" w:space="0" w:color="auto"/>
      </w:divBdr>
    </w:div>
    <w:div w:id="405954702">
      <w:bodyDiv w:val="1"/>
      <w:marLeft w:val="0"/>
      <w:marRight w:val="0"/>
      <w:marTop w:val="0"/>
      <w:marBottom w:val="0"/>
      <w:divBdr>
        <w:top w:val="none" w:sz="0" w:space="0" w:color="auto"/>
        <w:left w:val="none" w:sz="0" w:space="0" w:color="auto"/>
        <w:bottom w:val="none" w:sz="0" w:space="0" w:color="auto"/>
        <w:right w:val="none" w:sz="0" w:space="0" w:color="auto"/>
      </w:divBdr>
    </w:div>
    <w:div w:id="442961579">
      <w:bodyDiv w:val="1"/>
      <w:marLeft w:val="0"/>
      <w:marRight w:val="0"/>
      <w:marTop w:val="0"/>
      <w:marBottom w:val="0"/>
      <w:divBdr>
        <w:top w:val="none" w:sz="0" w:space="0" w:color="auto"/>
        <w:left w:val="none" w:sz="0" w:space="0" w:color="auto"/>
        <w:bottom w:val="none" w:sz="0" w:space="0" w:color="auto"/>
        <w:right w:val="none" w:sz="0" w:space="0" w:color="auto"/>
      </w:divBdr>
    </w:div>
    <w:div w:id="485517598">
      <w:bodyDiv w:val="1"/>
      <w:marLeft w:val="0"/>
      <w:marRight w:val="0"/>
      <w:marTop w:val="0"/>
      <w:marBottom w:val="0"/>
      <w:divBdr>
        <w:top w:val="none" w:sz="0" w:space="0" w:color="auto"/>
        <w:left w:val="none" w:sz="0" w:space="0" w:color="auto"/>
        <w:bottom w:val="none" w:sz="0" w:space="0" w:color="auto"/>
        <w:right w:val="none" w:sz="0" w:space="0" w:color="auto"/>
      </w:divBdr>
    </w:div>
    <w:div w:id="487981131">
      <w:bodyDiv w:val="1"/>
      <w:marLeft w:val="0"/>
      <w:marRight w:val="0"/>
      <w:marTop w:val="0"/>
      <w:marBottom w:val="0"/>
      <w:divBdr>
        <w:top w:val="none" w:sz="0" w:space="0" w:color="auto"/>
        <w:left w:val="none" w:sz="0" w:space="0" w:color="auto"/>
        <w:bottom w:val="none" w:sz="0" w:space="0" w:color="auto"/>
        <w:right w:val="none" w:sz="0" w:space="0" w:color="auto"/>
      </w:divBdr>
    </w:div>
    <w:div w:id="598297488">
      <w:bodyDiv w:val="1"/>
      <w:marLeft w:val="0"/>
      <w:marRight w:val="0"/>
      <w:marTop w:val="0"/>
      <w:marBottom w:val="0"/>
      <w:divBdr>
        <w:top w:val="none" w:sz="0" w:space="0" w:color="auto"/>
        <w:left w:val="none" w:sz="0" w:space="0" w:color="auto"/>
        <w:bottom w:val="none" w:sz="0" w:space="0" w:color="auto"/>
        <w:right w:val="none" w:sz="0" w:space="0" w:color="auto"/>
      </w:divBdr>
    </w:div>
    <w:div w:id="639504101">
      <w:bodyDiv w:val="1"/>
      <w:marLeft w:val="0"/>
      <w:marRight w:val="0"/>
      <w:marTop w:val="0"/>
      <w:marBottom w:val="0"/>
      <w:divBdr>
        <w:top w:val="none" w:sz="0" w:space="0" w:color="auto"/>
        <w:left w:val="none" w:sz="0" w:space="0" w:color="auto"/>
        <w:bottom w:val="none" w:sz="0" w:space="0" w:color="auto"/>
        <w:right w:val="none" w:sz="0" w:space="0" w:color="auto"/>
      </w:divBdr>
    </w:div>
    <w:div w:id="687297128">
      <w:bodyDiv w:val="1"/>
      <w:marLeft w:val="0"/>
      <w:marRight w:val="0"/>
      <w:marTop w:val="0"/>
      <w:marBottom w:val="0"/>
      <w:divBdr>
        <w:top w:val="none" w:sz="0" w:space="0" w:color="auto"/>
        <w:left w:val="none" w:sz="0" w:space="0" w:color="auto"/>
        <w:bottom w:val="none" w:sz="0" w:space="0" w:color="auto"/>
        <w:right w:val="none" w:sz="0" w:space="0" w:color="auto"/>
      </w:divBdr>
      <w:divsChild>
        <w:div w:id="206421">
          <w:marLeft w:val="0"/>
          <w:marRight w:val="0"/>
          <w:marTop w:val="0"/>
          <w:marBottom w:val="0"/>
          <w:divBdr>
            <w:top w:val="none" w:sz="0" w:space="0" w:color="auto"/>
            <w:left w:val="none" w:sz="0" w:space="0" w:color="auto"/>
            <w:bottom w:val="none" w:sz="0" w:space="0" w:color="auto"/>
            <w:right w:val="none" w:sz="0" w:space="0" w:color="auto"/>
          </w:divBdr>
          <w:divsChild>
            <w:div w:id="1472598334">
              <w:marLeft w:val="0"/>
              <w:marRight w:val="0"/>
              <w:marTop w:val="0"/>
              <w:marBottom w:val="0"/>
              <w:divBdr>
                <w:top w:val="none" w:sz="0" w:space="0" w:color="auto"/>
                <w:left w:val="none" w:sz="0" w:space="0" w:color="auto"/>
                <w:bottom w:val="none" w:sz="0" w:space="0" w:color="auto"/>
                <w:right w:val="none" w:sz="0" w:space="0" w:color="auto"/>
              </w:divBdr>
              <w:divsChild>
                <w:div w:id="1008826412">
                  <w:marLeft w:val="-225"/>
                  <w:marRight w:val="-225"/>
                  <w:marTop w:val="0"/>
                  <w:marBottom w:val="0"/>
                  <w:divBdr>
                    <w:top w:val="none" w:sz="0" w:space="0" w:color="auto"/>
                    <w:left w:val="none" w:sz="0" w:space="0" w:color="auto"/>
                    <w:bottom w:val="none" w:sz="0" w:space="0" w:color="auto"/>
                    <w:right w:val="none" w:sz="0" w:space="0" w:color="auto"/>
                  </w:divBdr>
                  <w:divsChild>
                    <w:div w:id="540674874">
                      <w:marLeft w:val="0"/>
                      <w:marRight w:val="0"/>
                      <w:marTop w:val="0"/>
                      <w:marBottom w:val="0"/>
                      <w:divBdr>
                        <w:top w:val="none" w:sz="0" w:space="0" w:color="auto"/>
                        <w:left w:val="none" w:sz="0" w:space="0" w:color="auto"/>
                        <w:bottom w:val="none" w:sz="0" w:space="0" w:color="auto"/>
                        <w:right w:val="none" w:sz="0" w:space="0" w:color="auto"/>
                      </w:divBdr>
                      <w:divsChild>
                        <w:div w:id="1892422468">
                          <w:marLeft w:val="-225"/>
                          <w:marRight w:val="-225"/>
                          <w:marTop w:val="0"/>
                          <w:marBottom w:val="0"/>
                          <w:divBdr>
                            <w:top w:val="none" w:sz="0" w:space="0" w:color="auto"/>
                            <w:left w:val="none" w:sz="0" w:space="0" w:color="auto"/>
                            <w:bottom w:val="none" w:sz="0" w:space="0" w:color="auto"/>
                            <w:right w:val="none" w:sz="0" w:space="0" w:color="auto"/>
                          </w:divBdr>
                          <w:divsChild>
                            <w:div w:id="2010711176">
                              <w:marLeft w:val="0"/>
                              <w:marRight w:val="0"/>
                              <w:marTop w:val="0"/>
                              <w:marBottom w:val="0"/>
                              <w:divBdr>
                                <w:top w:val="none" w:sz="0" w:space="0" w:color="auto"/>
                                <w:left w:val="none" w:sz="0" w:space="0" w:color="auto"/>
                                <w:bottom w:val="none" w:sz="0" w:space="0" w:color="auto"/>
                                <w:right w:val="none" w:sz="0" w:space="0" w:color="auto"/>
                              </w:divBdr>
                              <w:divsChild>
                                <w:div w:id="1124931035">
                                  <w:marLeft w:val="0"/>
                                  <w:marRight w:val="0"/>
                                  <w:marTop w:val="0"/>
                                  <w:marBottom w:val="0"/>
                                  <w:divBdr>
                                    <w:top w:val="none" w:sz="0" w:space="0" w:color="auto"/>
                                    <w:left w:val="none" w:sz="0" w:space="0" w:color="auto"/>
                                    <w:bottom w:val="none" w:sz="0" w:space="0" w:color="auto"/>
                                    <w:right w:val="none" w:sz="0" w:space="0" w:color="auto"/>
                                  </w:divBdr>
                                  <w:divsChild>
                                    <w:div w:id="533081953">
                                      <w:marLeft w:val="0"/>
                                      <w:marRight w:val="0"/>
                                      <w:marTop w:val="0"/>
                                      <w:marBottom w:val="0"/>
                                      <w:divBdr>
                                        <w:top w:val="none" w:sz="0" w:space="0" w:color="auto"/>
                                        <w:left w:val="none" w:sz="0" w:space="0" w:color="auto"/>
                                        <w:bottom w:val="none" w:sz="0" w:space="0" w:color="auto"/>
                                        <w:right w:val="none" w:sz="0" w:space="0" w:color="auto"/>
                                      </w:divBdr>
                                      <w:divsChild>
                                        <w:div w:id="1879465661">
                                          <w:marLeft w:val="0"/>
                                          <w:marRight w:val="0"/>
                                          <w:marTop w:val="0"/>
                                          <w:marBottom w:val="0"/>
                                          <w:divBdr>
                                            <w:top w:val="none" w:sz="0" w:space="0" w:color="auto"/>
                                            <w:left w:val="none" w:sz="0" w:space="0" w:color="auto"/>
                                            <w:bottom w:val="none" w:sz="0" w:space="0" w:color="auto"/>
                                            <w:right w:val="none" w:sz="0" w:space="0" w:color="auto"/>
                                          </w:divBdr>
                                          <w:divsChild>
                                            <w:div w:id="195580778">
                                              <w:marLeft w:val="0"/>
                                              <w:marRight w:val="0"/>
                                              <w:marTop w:val="0"/>
                                              <w:marBottom w:val="0"/>
                                              <w:divBdr>
                                                <w:top w:val="none" w:sz="0" w:space="0" w:color="auto"/>
                                                <w:left w:val="none" w:sz="0" w:space="0" w:color="auto"/>
                                                <w:bottom w:val="none" w:sz="0" w:space="0" w:color="auto"/>
                                                <w:right w:val="none" w:sz="0" w:space="0" w:color="auto"/>
                                              </w:divBdr>
                                            </w:div>
                                            <w:div w:id="668600692">
                                              <w:marLeft w:val="0"/>
                                              <w:marRight w:val="0"/>
                                              <w:marTop w:val="0"/>
                                              <w:marBottom w:val="0"/>
                                              <w:divBdr>
                                                <w:top w:val="none" w:sz="0" w:space="0" w:color="auto"/>
                                                <w:left w:val="none" w:sz="0" w:space="0" w:color="auto"/>
                                                <w:bottom w:val="none" w:sz="0" w:space="0" w:color="auto"/>
                                                <w:right w:val="none" w:sz="0" w:space="0" w:color="auto"/>
                                              </w:divBdr>
                                            </w:div>
                                            <w:div w:id="712464596">
                                              <w:marLeft w:val="0"/>
                                              <w:marRight w:val="0"/>
                                              <w:marTop w:val="0"/>
                                              <w:marBottom w:val="0"/>
                                              <w:divBdr>
                                                <w:top w:val="none" w:sz="0" w:space="0" w:color="auto"/>
                                                <w:left w:val="none" w:sz="0" w:space="0" w:color="auto"/>
                                                <w:bottom w:val="none" w:sz="0" w:space="0" w:color="auto"/>
                                                <w:right w:val="none" w:sz="0" w:space="0" w:color="auto"/>
                                              </w:divBdr>
                                            </w:div>
                                            <w:div w:id="829098749">
                                              <w:marLeft w:val="0"/>
                                              <w:marRight w:val="0"/>
                                              <w:marTop w:val="0"/>
                                              <w:marBottom w:val="0"/>
                                              <w:divBdr>
                                                <w:top w:val="none" w:sz="0" w:space="0" w:color="auto"/>
                                                <w:left w:val="none" w:sz="0" w:space="0" w:color="auto"/>
                                                <w:bottom w:val="none" w:sz="0" w:space="0" w:color="auto"/>
                                                <w:right w:val="none" w:sz="0" w:space="0" w:color="auto"/>
                                              </w:divBdr>
                                              <w:divsChild>
                                                <w:div w:id="807287840">
                                                  <w:marLeft w:val="0"/>
                                                  <w:marRight w:val="0"/>
                                                  <w:marTop w:val="0"/>
                                                  <w:marBottom w:val="0"/>
                                                  <w:divBdr>
                                                    <w:top w:val="none" w:sz="0" w:space="0" w:color="auto"/>
                                                    <w:left w:val="none" w:sz="0" w:space="0" w:color="auto"/>
                                                    <w:bottom w:val="none" w:sz="0" w:space="0" w:color="auto"/>
                                                    <w:right w:val="none" w:sz="0" w:space="0" w:color="auto"/>
                                                  </w:divBdr>
                                                </w:div>
                                              </w:divsChild>
                                            </w:div>
                                            <w:div w:id="947548748">
                                              <w:marLeft w:val="0"/>
                                              <w:marRight w:val="0"/>
                                              <w:marTop w:val="0"/>
                                              <w:marBottom w:val="0"/>
                                              <w:divBdr>
                                                <w:top w:val="none" w:sz="0" w:space="0" w:color="auto"/>
                                                <w:left w:val="none" w:sz="0" w:space="0" w:color="auto"/>
                                                <w:bottom w:val="none" w:sz="0" w:space="0" w:color="auto"/>
                                                <w:right w:val="none" w:sz="0" w:space="0" w:color="auto"/>
                                              </w:divBdr>
                                            </w:div>
                                            <w:div w:id="1100218609">
                                              <w:marLeft w:val="0"/>
                                              <w:marRight w:val="0"/>
                                              <w:marTop w:val="0"/>
                                              <w:marBottom w:val="0"/>
                                              <w:divBdr>
                                                <w:top w:val="none" w:sz="0" w:space="0" w:color="auto"/>
                                                <w:left w:val="none" w:sz="0" w:space="0" w:color="auto"/>
                                                <w:bottom w:val="none" w:sz="0" w:space="0" w:color="auto"/>
                                                <w:right w:val="none" w:sz="0" w:space="0" w:color="auto"/>
                                              </w:divBdr>
                                            </w:div>
                                            <w:div w:id="1428381963">
                                              <w:marLeft w:val="0"/>
                                              <w:marRight w:val="0"/>
                                              <w:marTop w:val="0"/>
                                              <w:marBottom w:val="0"/>
                                              <w:divBdr>
                                                <w:top w:val="none" w:sz="0" w:space="0" w:color="auto"/>
                                                <w:left w:val="none" w:sz="0" w:space="0" w:color="auto"/>
                                                <w:bottom w:val="none" w:sz="0" w:space="0" w:color="auto"/>
                                                <w:right w:val="none" w:sz="0" w:space="0" w:color="auto"/>
                                              </w:divBdr>
                                            </w:div>
                                            <w:div w:id="20420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334822">
      <w:bodyDiv w:val="1"/>
      <w:marLeft w:val="0"/>
      <w:marRight w:val="0"/>
      <w:marTop w:val="0"/>
      <w:marBottom w:val="0"/>
      <w:divBdr>
        <w:top w:val="none" w:sz="0" w:space="0" w:color="auto"/>
        <w:left w:val="none" w:sz="0" w:space="0" w:color="auto"/>
        <w:bottom w:val="none" w:sz="0" w:space="0" w:color="auto"/>
        <w:right w:val="none" w:sz="0" w:space="0" w:color="auto"/>
      </w:divBdr>
    </w:div>
    <w:div w:id="860825179">
      <w:bodyDiv w:val="1"/>
      <w:marLeft w:val="0"/>
      <w:marRight w:val="0"/>
      <w:marTop w:val="0"/>
      <w:marBottom w:val="0"/>
      <w:divBdr>
        <w:top w:val="none" w:sz="0" w:space="0" w:color="auto"/>
        <w:left w:val="none" w:sz="0" w:space="0" w:color="auto"/>
        <w:bottom w:val="none" w:sz="0" w:space="0" w:color="auto"/>
        <w:right w:val="none" w:sz="0" w:space="0" w:color="auto"/>
      </w:divBdr>
    </w:div>
    <w:div w:id="880244765">
      <w:bodyDiv w:val="1"/>
      <w:marLeft w:val="0"/>
      <w:marRight w:val="0"/>
      <w:marTop w:val="0"/>
      <w:marBottom w:val="0"/>
      <w:divBdr>
        <w:top w:val="none" w:sz="0" w:space="0" w:color="auto"/>
        <w:left w:val="none" w:sz="0" w:space="0" w:color="auto"/>
        <w:bottom w:val="none" w:sz="0" w:space="0" w:color="auto"/>
        <w:right w:val="none" w:sz="0" w:space="0" w:color="auto"/>
      </w:divBdr>
    </w:div>
    <w:div w:id="909969546">
      <w:bodyDiv w:val="1"/>
      <w:marLeft w:val="0"/>
      <w:marRight w:val="0"/>
      <w:marTop w:val="0"/>
      <w:marBottom w:val="0"/>
      <w:divBdr>
        <w:top w:val="none" w:sz="0" w:space="0" w:color="auto"/>
        <w:left w:val="none" w:sz="0" w:space="0" w:color="auto"/>
        <w:bottom w:val="none" w:sz="0" w:space="0" w:color="auto"/>
        <w:right w:val="none" w:sz="0" w:space="0" w:color="auto"/>
      </w:divBdr>
    </w:div>
    <w:div w:id="994184812">
      <w:bodyDiv w:val="1"/>
      <w:marLeft w:val="0"/>
      <w:marRight w:val="0"/>
      <w:marTop w:val="0"/>
      <w:marBottom w:val="0"/>
      <w:divBdr>
        <w:top w:val="none" w:sz="0" w:space="0" w:color="auto"/>
        <w:left w:val="none" w:sz="0" w:space="0" w:color="auto"/>
        <w:bottom w:val="none" w:sz="0" w:space="0" w:color="auto"/>
        <w:right w:val="none" w:sz="0" w:space="0" w:color="auto"/>
      </w:divBdr>
    </w:div>
    <w:div w:id="1009255250">
      <w:bodyDiv w:val="1"/>
      <w:marLeft w:val="0"/>
      <w:marRight w:val="0"/>
      <w:marTop w:val="0"/>
      <w:marBottom w:val="0"/>
      <w:divBdr>
        <w:top w:val="none" w:sz="0" w:space="0" w:color="auto"/>
        <w:left w:val="none" w:sz="0" w:space="0" w:color="auto"/>
        <w:bottom w:val="none" w:sz="0" w:space="0" w:color="auto"/>
        <w:right w:val="none" w:sz="0" w:space="0" w:color="auto"/>
      </w:divBdr>
    </w:div>
    <w:div w:id="1053889551">
      <w:bodyDiv w:val="1"/>
      <w:marLeft w:val="0"/>
      <w:marRight w:val="0"/>
      <w:marTop w:val="0"/>
      <w:marBottom w:val="0"/>
      <w:divBdr>
        <w:top w:val="none" w:sz="0" w:space="0" w:color="auto"/>
        <w:left w:val="none" w:sz="0" w:space="0" w:color="auto"/>
        <w:bottom w:val="none" w:sz="0" w:space="0" w:color="auto"/>
        <w:right w:val="none" w:sz="0" w:space="0" w:color="auto"/>
      </w:divBdr>
    </w:div>
    <w:div w:id="1079327710">
      <w:bodyDiv w:val="1"/>
      <w:marLeft w:val="0"/>
      <w:marRight w:val="0"/>
      <w:marTop w:val="0"/>
      <w:marBottom w:val="0"/>
      <w:divBdr>
        <w:top w:val="none" w:sz="0" w:space="0" w:color="auto"/>
        <w:left w:val="none" w:sz="0" w:space="0" w:color="auto"/>
        <w:bottom w:val="none" w:sz="0" w:space="0" w:color="auto"/>
        <w:right w:val="none" w:sz="0" w:space="0" w:color="auto"/>
      </w:divBdr>
    </w:div>
    <w:div w:id="1125540396">
      <w:bodyDiv w:val="1"/>
      <w:marLeft w:val="0"/>
      <w:marRight w:val="0"/>
      <w:marTop w:val="0"/>
      <w:marBottom w:val="0"/>
      <w:divBdr>
        <w:top w:val="none" w:sz="0" w:space="0" w:color="auto"/>
        <w:left w:val="none" w:sz="0" w:space="0" w:color="auto"/>
        <w:bottom w:val="none" w:sz="0" w:space="0" w:color="auto"/>
        <w:right w:val="none" w:sz="0" w:space="0" w:color="auto"/>
      </w:divBdr>
    </w:div>
    <w:div w:id="1162771172">
      <w:bodyDiv w:val="1"/>
      <w:marLeft w:val="0"/>
      <w:marRight w:val="0"/>
      <w:marTop w:val="0"/>
      <w:marBottom w:val="0"/>
      <w:divBdr>
        <w:top w:val="none" w:sz="0" w:space="0" w:color="auto"/>
        <w:left w:val="none" w:sz="0" w:space="0" w:color="auto"/>
        <w:bottom w:val="none" w:sz="0" w:space="0" w:color="auto"/>
        <w:right w:val="none" w:sz="0" w:space="0" w:color="auto"/>
      </w:divBdr>
      <w:divsChild>
        <w:div w:id="653876642">
          <w:marLeft w:val="547"/>
          <w:marRight w:val="0"/>
          <w:marTop w:val="101"/>
          <w:marBottom w:val="0"/>
          <w:divBdr>
            <w:top w:val="none" w:sz="0" w:space="0" w:color="auto"/>
            <w:left w:val="none" w:sz="0" w:space="0" w:color="auto"/>
            <w:bottom w:val="none" w:sz="0" w:space="0" w:color="auto"/>
            <w:right w:val="none" w:sz="0" w:space="0" w:color="auto"/>
          </w:divBdr>
        </w:div>
        <w:div w:id="1403718539">
          <w:marLeft w:val="547"/>
          <w:marRight w:val="0"/>
          <w:marTop w:val="101"/>
          <w:marBottom w:val="0"/>
          <w:divBdr>
            <w:top w:val="none" w:sz="0" w:space="0" w:color="auto"/>
            <w:left w:val="none" w:sz="0" w:space="0" w:color="auto"/>
            <w:bottom w:val="none" w:sz="0" w:space="0" w:color="auto"/>
            <w:right w:val="none" w:sz="0" w:space="0" w:color="auto"/>
          </w:divBdr>
        </w:div>
      </w:divsChild>
    </w:div>
    <w:div w:id="1213158398">
      <w:bodyDiv w:val="1"/>
      <w:marLeft w:val="0"/>
      <w:marRight w:val="0"/>
      <w:marTop w:val="0"/>
      <w:marBottom w:val="0"/>
      <w:divBdr>
        <w:top w:val="none" w:sz="0" w:space="0" w:color="auto"/>
        <w:left w:val="none" w:sz="0" w:space="0" w:color="auto"/>
        <w:bottom w:val="none" w:sz="0" w:space="0" w:color="auto"/>
        <w:right w:val="none" w:sz="0" w:space="0" w:color="auto"/>
      </w:divBdr>
    </w:div>
    <w:div w:id="1255432619">
      <w:bodyDiv w:val="1"/>
      <w:marLeft w:val="0"/>
      <w:marRight w:val="0"/>
      <w:marTop w:val="0"/>
      <w:marBottom w:val="0"/>
      <w:divBdr>
        <w:top w:val="none" w:sz="0" w:space="0" w:color="auto"/>
        <w:left w:val="none" w:sz="0" w:space="0" w:color="auto"/>
        <w:bottom w:val="none" w:sz="0" w:space="0" w:color="auto"/>
        <w:right w:val="none" w:sz="0" w:space="0" w:color="auto"/>
      </w:divBdr>
    </w:div>
    <w:div w:id="1389844807">
      <w:bodyDiv w:val="1"/>
      <w:marLeft w:val="0"/>
      <w:marRight w:val="0"/>
      <w:marTop w:val="0"/>
      <w:marBottom w:val="0"/>
      <w:divBdr>
        <w:top w:val="none" w:sz="0" w:space="0" w:color="auto"/>
        <w:left w:val="none" w:sz="0" w:space="0" w:color="auto"/>
        <w:bottom w:val="none" w:sz="0" w:space="0" w:color="auto"/>
        <w:right w:val="none" w:sz="0" w:space="0" w:color="auto"/>
      </w:divBdr>
      <w:divsChild>
        <w:div w:id="831137323">
          <w:marLeft w:val="0"/>
          <w:marRight w:val="0"/>
          <w:marTop w:val="0"/>
          <w:marBottom w:val="0"/>
          <w:divBdr>
            <w:top w:val="none" w:sz="0" w:space="0" w:color="auto"/>
            <w:left w:val="none" w:sz="0" w:space="0" w:color="auto"/>
            <w:bottom w:val="none" w:sz="0" w:space="0" w:color="auto"/>
            <w:right w:val="none" w:sz="0" w:space="0" w:color="auto"/>
          </w:divBdr>
          <w:divsChild>
            <w:div w:id="1464080650">
              <w:marLeft w:val="0"/>
              <w:marRight w:val="0"/>
              <w:marTop w:val="0"/>
              <w:marBottom w:val="0"/>
              <w:divBdr>
                <w:top w:val="none" w:sz="0" w:space="0" w:color="auto"/>
                <w:left w:val="none" w:sz="0" w:space="0" w:color="auto"/>
                <w:bottom w:val="none" w:sz="0" w:space="0" w:color="auto"/>
                <w:right w:val="none" w:sz="0" w:space="0" w:color="auto"/>
              </w:divBdr>
              <w:divsChild>
                <w:div w:id="1963540156">
                  <w:marLeft w:val="-225"/>
                  <w:marRight w:val="-225"/>
                  <w:marTop w:val="0"/>
                  <w:marBottom w:val="0"/>
                  <w:divBdr>
                    <w:top w:val="none" w:sz="0" w:space="0" w:color="auto"/>
                    <w:left w:val="none" w:sz="0" w:space="0" w:color="auto"/>
                    <w:bottom w:val="none" w:sz="0" w:space="0" w:color="auto"/>
                    <w:right w:val="none" w:sz="0" w:space="0" w:color="auto"/>
                  </w:divBdr>
                  <w:divsChild>
                    <w:div w:id="685861081">
                      <w:marLeft w:val="0"/>
                      <w:marRight w:val="0"/>
                      <w:marTop w:val="0"/>
                      <w:marBottom w:val="0"/>
                      <w:divBdr>
                        <w:top w:val="none" w:sz="0" w:space="0" w:color="auto"/>
                        <w:left w:val="none" w:sz="0" w:space="0" w:color="auto"/>
                        <w:bottom w:val="none" w:sz="0" w:space="0" w:color="auto"/>
                        <w:right w:val="none" w:sz="0" w:space="0" w:color="auto"/>
                      </w:divBdr>
                      <w:divsChild>
                        <w:div w:id="1468354173">
                          <w:marLeft w:val="-225"/>
                          <w:marRight w:val="-225"/>
                          <w:marTop w:val="0"/>
                          <w:marBottom w:val="0"/>
                          <w:divBdr>
                            <w:top w:val="none" w:sz="0" w:space="0" w:color="auto"/>
                            <w:left w:val="none" w:sz="0" w:space="0" w:color="auto"/>
                            <w:bottom w:val="none" w:sz="0" w:space="0" w:color="auto"/>
                            <w:right w:val="none" w:sz="0" w:space="0" w:color="auto"/>
                          </w:divBdr>
                          <w:divsChild>
                            <w:div w:id="1218274046">
                              <w:marLeft w:val="0"/>
                              <w:marRight w:val="0"/>
                              <w:marTop w:val="0"/>
                              <w:marBottom w:val="0"/>
                              <w:divBdr>
                                <w:top w:val="none" w:sz="0" w:space="0" w:color="auto"/>
                                <w:left w:val="none" w:sz="0" w:space="0" w:color="auto"/>
                                <w:bottom w:val="none" w:sz="0" w:space="0" w:color="auto"/>
                                <w:right w:val="none" w:sz="0" w:space="0" w:color="auto"/>
                              </w:divBdr>
                              <w:divsChild>
                                <w:div w:id="308826666">
                                  <w:marLeft w:val="0"/>
                                  <w:marRight w:val="0"/>
                                  <w:marTop w:val="0"/>
                                  <w:marBottom w:val="0"/>
                                  <w:divBdr>
                                    <w:top w:val="none" w:sz="0" w:space="0" w:color="auto"/>
                                    <w:left w:val="none" w:sz="0" w:space="0" w:color="auto"/>
                                    <w:bottom w:val="none" w:sz="0" w:space="0" w:color="auto"/>
                                    <w:right w:val="none" w:sz="0" w:space="0" w:color="auto"/>
                                  </w:divBdr>
                                  <w:divsChild>
                                    <w:div w:id="13634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22208">
      <w:bodyDiv w:val="1"/>
      <w:marLeft w:val="0"/>
      <w:marRight w:val="0"/>
      <w:marTop w:val="0"/>
      <w:marBottom w:val="0"/>
      <w:divBdr>
        <w:top w:val="none" w:sz="0" w:space="0" w:color="auto"/>
        <w:left w:val="none" w:sz="0" w:space="0" w:color="auto"/>
        <w:bottom w:val="none" w:sz="0" w:space="0" w:color="auto"/>
        <w:right w:val="none" w:sz="0" w:space="0" w:color="auto"/>
      </w:divBdr>
    </w:div>
    <w:div w:id="1421950628">
      <w:bodyDiv w:val="1"/>
      <w:marLeft w:val="0"/>
      <w:marRight w:val="0"/>
      <w:marTop w:val="0"/>
      <w:marBottom w:val="0"/>
      <w:divBdr>
        <w:top w:val="none" w:sz="0" w:space="0" w:color="auto"/>
        <w:left w:val="none" w:sz="0" w:space="0" w:color="auto"/>
        <w:bottom w:val="none" w:sz="0" w:space="0" w:color="auto"/>
        <w:right w:val="none" w:sz="0" w:space="0" w:color="auto"/>
      </w:divBdr>
    </w:div>
    <w:div w:id="1449930057">
      <w:bodyDiv w:val="1"/>
      <w:marLeft w:val="0"/>
      <w:marRight w:val="0"/>
      <w:marTop w:val="0"/>
      <w:marBottom w:val="0"/>
      <w:divBdr>
        <w:top w:val="none" w:sz="0" w:space="0" w:color="auto"/>
        <w:left w:val="none" w:sz="0" w:space="0" w:color="auto"/>
        <w:bottom w:val="none" w:sz="0" w:space="0" w:color="auto"/>
        <w:right w:val="none" w:sz="0" w:space="0" w:color="auto"/>
      </w:divBdr>
    </w:div>
    <w:div w:id="1478374899">
      <w:bodyDiv w:val="1"/>
      <w:marLeft w:val="0"/>
      <w:marRight w:val="0"/>
      <w:marTop w:val="0"/>
      <w:marBottom w:val="0"/>
      <w:divBdr>
        <w:top w:val="none" w:sz="0" w:space="0" w:color="auto"/>
        <w:left w:val="none" w:sz="0" w:space="0" w:color="auto"/>
        <w:bottom w:val="none" w:sz="0" w:space="0" w:color="auto"/>
        <w:right w:val="none" w:sz="0" w:space="0" w:color="auto"/>
      </w:divBdr>
    </w:div>
    <w:div w:id="1544714083">
      <w:bodyDiv w:val="1"/>
      <w:marLeft w:val="0"/>
      <w:marRight w:val="0"/>
      <w:marTop w:val="0"/>
      <w:marBottom w:val="0"/>
      <w:divBdr>
        <w:top w:val="none" w:sz="0" w:space="0" w:color="auto"/>
        <w:left w:val="none" w:sz="0" w:space="0" w:color="auto"/>
        <w:bottom w:val="none" w:sz="0" w:space="0" w:color="auto"/>
        <w:right w:val="none" w:sz="0" w:space="0" w:color="auto"/>
      </w:divBdr>
    </w:div>
    <w:div w:id="1618756659">
      <w:bodyDiv w:val="1"/>
      <w:marLeft w:val="0"/>
      <w:marRight w:val="0"/>
      <w:marTop w:val="0"/>
      <w:marBottom w:val="0"/>
      <w:divBdr>
        <w:top w:val="none" w:sz="0" w:space="0" w:color="auto"/>
        <w:left w:val="none" w:sz="0" w:space="0" w:color="auto"/>
        <w:bottom w:val="none" w:sz="0" w:space="0" w:color="auto"/>
        <w:right w:val="none" w:sz="0" w:space="0" w:color="auto"/>
      </w:divBdr>
    </w:div>
    <w:div w:id="1730810089">
      <w:bodyDiv w:val="1"/>
      <w:marLeft w:val="0"/>
      <w:marRight w:val="0"/>
      <w:marTop w:val="0"/>
      <w:marBottom w:val="0"/>
      <w:divBdr>
        <w:top w:val="none" w:sz="0" w:space="0" w:color="auto"/>
        <w:left w:val="none" w:sz="0" w:space="0" w:color="auto"/>
        <w:bottom w:val="none" w:sz="0" w:space="0" w:color="auto"/>
        <w:right w:val="none" w:sz="0" w:space="0" w:color="auto"/>
      </w:divBdr>
    </w:div>
    <w:div w:id="1748267513">
      <w:bodyDiv w:val="1"/>
      <w:marLeft w:val="0"/>
      <w:marRight w:val="0"/>
      <w:marTop w:val="0"/>
      <w:marBottom w:val="0"/>
      <w:divBdr>
        <w:top w:val="none" w:sz="0" w:space="0" w:color="auto"/>
        <w:left w:val="none" w:sz="0" w:space="0" w:color="auto"/>
        <w:bottom w:val="none" w:sz="0" w:space="0" w:color="auto"/>
        <w:right w:val="none" w:sz="0" w:space="0" w:color="auto"/>
      </w:divBdr>
    </w:div>
    <w:div w:id="1774744330">
      <w:bodyDiv w:val="1"/>
      <w:marLeft w:val="0"/>
      <w:marRight w:val="0"/>
      <w:marTop w:val="0"/>
      <w:marBottom w:val="0"/>
      <w:divBdr>
        <w:top w:val="none" w:sz="0" w:space="0" w:color="auto"/>
        <w:left w:val="none" w:sz="0" w:space="0" w:color="auto"/>
        <w:bottom w:val="none" w:sz="0" w:space="0" w:color="auto"/>
        <w:right w:val="none" w:sz="0" w:space="0" w:color="auto"/>
      </w:divBdr>
    </w:div>
    <w:div w:id="1784225518">
      <w:bodyDiv w:val="1"/>
      <w:marLeft w:val="0"/>
      <w:marRight w:val="0"/>
      <w:marTop w:val="0"/>
      <w:marBottom w:val="0"/>
      <w:divBdr>
        <w:top w:val="none" w:sz="0" w:space="0" w:color="auto"/>
        <w:left w:val="none" w:sz="0" w:space="0" w:color="auto"/>
        <w:bottom w:val="none" w:sz="0" w:space="0" w:color="auto"/>
        <w:right w:val="none" w:sz="0" w:space="0" w:color="auto"/>
      </w:divBdr>
      <w:divsChild>
        <w:div w:id="243994169">
          <w:marLeft w:val="446"/>
          <w:marRight w:val="0"/>
          <w:marTop w:val="0"/>
          <w:marBottom w:val="0"/>
          <w:divBdr>
            <w:top w:val="none" w:sz="0" w:space="0" w:color="auto"/>
            <w:left w:val="none" w:sz="0" w:space="0" w:color="auto"/>
            <w:bottom w:val="none" w:sz="0" w:space="0" w:color="auto"/>
            <w:right w:val="none" w:sz="0" w:space="0" w:color="auto"/>
          </w:divBdr>
        </w:div>
        <w:div w:id="486630512">
          <w:marLeft w:val="446"/>
          <w:marRight w:val="0"/>
          <w:marTop w:val="0"/>
          <w:marBottom w:val="0"/>
          <w:divBdr>
            <w:top w:val="none" w:sz="0" w:space="0" w:color="auto"/>
            <w:left w:val="none" w:sz="0" w:space="0" w:color="auto"/>
            <w:bottom w:val="none" w:sz="0" w:space="0" w:color="auto"/>
            <w:right w:val="none" w:sz="0" w:space="0" w:color="auto"/>
          </w:divBdr>
        </w:div>
        <w:div w:id="1146825817">
          <w:marLeft w:val="446"/>
          <w:marRight w:val="0"/>
          <w:marTop w:val="0"/>
          <w:marBottom w:val="0"/>
          <w:divBdr>
            <w:top w:val="none" w:sz="0" w:space="0" w:color="auto"/>
            <w:left w:val="none" w:sz="0" w:space="0" w:color="auto"/>
            <w:bottom w:val="none" w:sz="0" w:space="0" w:color="auto"/>
            <w:right w:val="none" w:sz="0" w:space="0" w:color="auto"/>
          </w:divBdr>
        </w:div>
      </w:divsChild>
    </w:div>
    <w:div w:id="1788814049">
      <w:bodyDiv w:val="1"/>
      <w:marLeft w:val="0"/>
      <w:marRight w:val="0"/>
      <w:marTop w:val="0"/>
      <w:marBottom w:val="0"/>
      <w:divBdr>
        <w:top w:val="none" w:sz="0" w:space="0" w:color="auto"/>
        <w:left w:val="none" w:sz="0" w:space="0" w:color="auto"/>
        <w:bottom w:val="none" w:sz="0" w:space="0" w:color="auto"/>
        <w:right w:val="none" w:sz="0" w:space="0" w:color="auto"/>
      </w:divBdr>
    </w:div>
    <w:div w:id="1798793284">
      <w:bodyDiv w:val="1"/>
      <w:marLeft w:val="0"/>
      <w:marRight w:val="0"/>
      <w:marTop w:val="0"/>
      <w:marBottom w:val="0"/>
      <w:divBdr>
        <w:top w:val="none" w:sz="0" w:space="0" w:color="auto"/>
        <w:left w:val="none" w:sz="0" w:space="0" w:color="auto"/>
        <w:bottom w:val="none" w:sz="0" w:space="0" w:color="auto"/>
        <w:right w:val="none" w:sz="0" w:space="0" w:color="auto"/>
      </w:divBdr>
    </w:div>
    <w:div w:id="1932808359">
      <w:bodyDiv w:val="1"/>
      <w:marLeft w:val="0"/>
      <w:marRight w:val="0"/>
      <w:marTop w:val="0"/>
      <w:marBottom w:val="0"/>
      <w:divBdr>
        <w:top w:val="none" w:sz="0" w:space="0" w:color="auto"/>
        <w:left w:val="none" w:sz="0" w:space="0" w:color="auto"/>
        <w:bottom w:val="none" w:sz="0" w:space="0" w:color="auto"/>
        <w:right w:val="none" w:sz="0" w:space="0" w:color="auto"/>
      </w:divBdr>
    </w:div>
    <w:div w:id="1953241133">
      <w:bodyDiv w:val="1"/>
      <w:marLeft w:val="0"/>
      <w:marRight w:val="0"/>
      <w:marTop w:val="0"/>
      <w:marBottom w:val="0"/>
      <w:divBdr>
        <w:top w:val="none" w:sz="0" w:space="0" w:color="auto"/>
        <w:left w:val="none" w:sz="0" w:space="0" w:color="auto"/>
        <w:bottom w:val="none" w:sz="0" w:space="0" w:color="auto"/>
        <w:right w:val="none" w:sz="0" w:space="0" w:color="auto"/>
      </w:divBdr>
    </w:div>
    <w:div w:id="1975792357">
      <w:bodyDiv w:val="1"/>
      <w:marLeft w:val="0"/>
      <w:marRight w:val="0"/>
      <w:marTop w:val="0"/>
      <w:marBottom w:val="0"/>
      <w:divBdr>
        <w:top w:val="none" w:sz="0" w:space="0" w:color="auto"/>
        <w:left w:val="none" w:sz="0" w:space="0" w:color="auto"/>
        <w:bottom w:val="none" w:sz="0" w:space="0" w:color="auto"/>
        <w:right w:val="none" w:sz="0" w:space="0" w:color="auto"/>
      </w:divBdr>
    </w:div>
    <w:div w:id="1985312215">
      <w:bodyDiv w:val="1"/>
      <w:marLeft w:val="0"/>
      <w:marRight w:val="0"/>
      <w:marTop w:val="0"/>
      <w:marBottom w:val="0"/>
      <w:divBdr>
        <w:top w:val="none" w:sz="0" w:space="0" w:color="auto"/>
        <w:left w:val="none" w:sz="0" w:space="0" w:color="auto"/>
        <w:bottom w:val="none" w:sz="0" w:space="0" w:color="auto"/>
        <w:right w:val="none" w:sz="0" w:space="0" w:color="auto"/>
      </w:divBdr>
    </w:div>
    <w:div w:id="20495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re.admin.ch/are/it/home/sviluppo-e-pianificazione-del-territorio/strategia-e-pianificazione/concezioni-e-piani-settoriali/piani-settoriali-della-confederazione/sac/rielaborazione-e-rafforzament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Konzept Windenergie DE [27.06.2017]"/>
    <f:field ref="objsubject" par="" edit="true" text=""/>
    <f:field ref="objcreatedby" par="" text="Cattaneo, Mattia (ARE - CAM)"/>
    <f:field ref="objcreatedat" par="" text="27.06.2017 09:39:52"/>
    <f:field ref="objchangedby" par="" text="Cattaneo, Mattia (ARE - CAM)"/>
    <f:field ref="objmodifiedat" par="" text="27.06.2017 09:39:55"/>
    <f:field ref="doc_FSCFOLIO_1_1001_FieldDocumentNumber" par="" text=""/>
    <f:field ref="doc_FSCFOLIO_1_1001_FieldSubject" par="" edit="true" text=""/>
    <f:field ref="FSCFOLIO_1_1001_FieldCurrentUser" par="" text="Mattia Cattaneo"/>
    <f:field ref="CCAPRECONFIG_15_1001_Objektname" par="" edit="true" text="Konzept Windenergie DE [27.06.2017]"/>
    <f:field ref="CHPRECONFIG_1_1001_Objektname" par="" edit="true" text="Konzept Windenergie DE [27.06.2017]"/>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Posta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5F9612DF438B5A47B14598812F0FBE46" ma:contentTypeVersion="0" ma:contentTypeDescription="Ein neues Dokument erstellen." ma:contentTypeScope="" ma:versionID="89e8cd02937708299a66b9aafcdbaef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3D9B-2D19-40C5-9BF5-EC11E61F2D82}">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6457BE50-9235-457B-BF39-D8846916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C3ADCD-4F54-4DF0-BA92-C04EA776309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1AB59C-5FC2-4A24-8E43-D091BCBF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14108</Words>
  <Characters>88882</Characters>
  <Application>Microsoft Office Word</Application>
  <DocSecurity>0</DocSecurity>
  <Lines>740</Lines>
  <Paragraphs>205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Rapporto esplicativo Piano settoriale SAC</vt:lpstr>
      <vt:lpstr>Rapporto esplicativo Piano settoriale SAC</vt:lpstr>
    </vt:vector>
  </TitlesOfParts>
  <Company>Bundesamt für Raumentwicklung ARE</Company>
  <LinksUpToDate>false</LinksUpToDate>
  <CharactersWithSpaces>102785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Rapporto esplicativo Piano settoriale SAC</dc:title>
  <dc:subject/>
  <dc:creator>Bundesamt für Raumentwicklung ARE</dc:creator>
  <cp:keywords/>
  <dc:description/>
  <cp:lastModifiedBy>Grimm Olivia ARE</cp:lastModifiedBy>
  <cp:revision>46</cp:revision>
  <cp:lastPrinted>2018-12-14T13:02:00Z</cp:lastPrinted>
  <dcterms:created xsi:type="dcterms:W3CDTF">2018-11-28T09:36:00Z</dcterms:created>
  <dcterms:modified xsi:type="dcterms:W3CDTF">2018-12-20T06:30:00Z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RECFG@100.2000:Doc_Dossier">
    <vt:lpwstr>00 - Verabschiedung BR</vt:lpwstr>
  </property>
  <property fmtid="{D5CDD505-2E9C-101B-9397-08002B2CF9AE}" pid="3" name="FSC#ARECFG@100.2000:Doc_Rubrik">
    <vt:lpwstr>341.3 Konzept Windenergie</vt:lpwstr>
  </property>
  <property fmtid="{D5CDD505-2E9C-101B-9397-08002B2CF9AE}" pid="4" name="FSC#ARECFG@100.2000:Doc_Ordnungspos_1">
    <vt:lpwstr>3 Koordination Mobilität und Infrastrukturen_x000d_
34 Koordination Versorgung und Energie_x000d_
341 Konzepte und Sachpläne Versorgung + Energie</vt:lpwstr>
  </property>
  <property fmtid="{D5CDD505-2E9C-101B-9397-08002B2CF9AE}" pid="5" name="FSC#ARECFG@100.2000:Doc_Ordnungspos_2">
    <vt:lpwstr>00 - Verabschiedung BR</vt:lpwstr>
  </property>
  <property fmtid="{D5CDD505-2E9C-101B-9397-08002B2CF9AE}" pid="6" name="FSC#ARECFG@100.2000:Doc_Ordnungspos_3">
    <vt:lpwstr>00 - Verabschiedung BR</vt:lpwstr>
  </property>
  <property fmtid="{D5CDD505-2E9C-101B-9397-08002B2CF9AE}" pid="7" name="FSC#ARECFG@100.2000:Doc_Ordnungspos_4">
    <vt:lpwstr>00 - Verabschiedung BR</vt:lpwstr>
  </property>
  <property fmtid="{D5CDD505-2E9C-101B-9397-08002B2CF9AE}" pid="8" name="FSC#ARECFG@100.2000:Rec_Contactpers">
    <vt:lpwstr/>
  </property>
  <property fmtid="{D5CDD505-2E9C-101B-9397-08002B2CF9AE}" pid="9" name="FSC#ARECFG@100.2000:Rec_FullName">
    <vt:lpwstr/>
  </property>
  <property fmtid="{D5CDD505-2E9C-101B-9397-08002B2CF9AE}" pid="10" name="FSC#ARECFG@100.2000:Rec_CompleteAddress">
    <vt:lpwstr/>
  </property>
  <property fmtid="{D5CDD505-2E9C-101B-9397-08002B2CF9AE}" pid="11" name="FSC#ARECFG@100.2000:Rec_Email">
    <vt:lpwstr/>
  </property>
  <property fmtid="{D5CDD505-2E9C-101B-9397-08002B2CF9AE}" pid="12" name="FSC#ARECFG@100.2000:Rec_Introduction">
    <vt:lpwstr/>
  </property>
  <property fmtid="{D5CDD505-2E9C-101B-9397-08002B2CF9AE}" pid="13" name="FSC#ARECFG@100.2000:Rec_TransMedia">
    <vt:lpwstr/>
  </property>
  <property fmtid="{D5CDD505-2E9C-101B-9397-08002B2CF9AE}" pid="14" name="FSC#ARECFG@100.2000:Subfile_FileRespOrg">
    <vt:lpwstr>Planifications fédérales</vt:lpwstr>
  </property>
  <property fmtid="{D5CDD505-2E9C-101B-9397-08002B2CF9AE}" pid="15" name="FSC#ARECFG@100.2000:Subfile_FileResponsible">
    <vt:lpwstr>Mattia Cattaneo</vt:lpwstr>
  </property>
  <property fmtid="{D5CDD505-2E9C-101B-9397-08002B2CF9AE}" pid="16" name="FSC#ARECFG@100.2000:Subfile_Sektionschef">
    <vt:lpwstr>Dr. Lena Poschet</vt:lpwstr>
  </property>
  <property fmtid="{D5CDD505-2E9C-101B-9397-08002B2CF9AE}" pid="17" name="FSC#ARECFG@100.2000:Doc_cooAddress">
    <vt:lpwstr>COO.2093.100.5.697158</vt:lpwstr>
  </property>
  <property fmtid="{D5CDD505-2E9C-101B-9397-08002B2CF9AE}" pid="18" name="FSC#ARECFG@100.2000:Doc_FileReference">
    <vt:lpwstr>341.3-00004/00014/00001/00008</vt:lpwstr>
  </property>
  <property fmtid="{D5CDD505-2E9C-101B-9397-08002B2CF9AE}" pid="19" name="FSC#ARECFG@100.2000:Subfile_Titel">
    <vt:lpwstr/>
  </property>
  <property fmtid="{D5CDD505-2E9C-101B-9397-08002B2CF9AE}" pid="20" name="FSC#ARECFG@100.2000:Proj_Number">
    <vt:lpwstr/>
  </property>
  <property fmtid="{D5CDD505-2E9C-101B-9397-08002B2CF9AE}" pid="21" name="FSC#ARECFG@100.2000:Proj_Total">
    <vt:lpwstr/>
  </property>
  <property fmtid="{D5CDD505-2E9C-101B-9397-08002B2CF9AE}" pid="22" name="FSC#ARECFG@100.2000:Proj_Start">
    <vt:lpwstr/>
  </property>
  <property fmtid="{D5CDD505-2E9C-101B-9397-08002B2CF9AE}" pid="23" name="FSC#ARECFG@100.2000:Proj_Ende">
    <vt:lpwstr/>
  </property>
  <property fmtid="{D5CDD505-2E9C-101B-9397-08002B2CF9AE}" pid="24" name="FSC#ARECFG@100.2000:Proj_Ziele">
    <vt:lpwstr/>
  </property>
  <property fmtid="{D5CDD505-2E9C-101B-9397-08002B2CF9AE}" pid="25" name="FSC#ARECFG@100.2000:Proj_Kurzbeschr">
    <vt:lpwstr/>
  </property>
  <property fmtid="{D5CDD505-2E9C-101B-9397-08002B2CF9AE}" pid="26" name="FSC#ARECFG@100.2000:Proj_Schwerpunkt">
    <vt:lpwstr/>
  </property>
  <property fmtid="{D5CDD505-2E9C-101B-9397-08002B2CF9AE}" pid="27" name="FSC#ARECFG@100.2000:Proj_Jahr_1">
    <vt:lpwstr>0</vt:lpwstr>
  </property>
  <property fmtid="{D5CDD505-2E9C-101B-9397-08002B2CF9AE}" pid="28" name="FSC#ARECFG@100.2000:Proj_Jahr_2">
    <vt:lpwstr>1</vt:lpwstr>
  </property>
  <property fmtid="{D5CDD505-2E9C-101B-9397-08002B2CF9AE}" pid="29" name="FSC#ARECFG@100.2000:Proj_Jahr_3">
    <vt:lpwstr>2</vt:lpwstr>
  </property>
  <property fmtid="{D5CDD505-2E9C-101B-9397-08002B2CF9AE}" pid="30" name="FSC#ARECFG@100.2000:Proj_Jahr_4">
    <vt:lpwstr>3</vt:lpwstr>
  </property>
  <property fmtid="{D5CDD505-2E9C-101B-9397-08002B2CF9AE}" pid="31" name="FSC#ARECFG@100.2000:Proj_Jahr_5">
    <vt:lpwstr>4</vt:lpwstr>
  </property>
  <property fmtid="{D5CDD505-2E9C-101B-9397-08002B2CF9AE}" pid="32" name="FSC#ARECFG@100.2000:Proj_Betrag_1">
    <vt:lpwstr/>
  </property>
  <property fmtid="{D5CDD505-2E9C-101B-9397-08002B2CF9AE}" pid="33" name="FSC#ARECFG@100.2000:Proj_Betrag_2">
    <vt:lpwstr/>
  </property>
  <property fmtid="{D5CDD505-2E9C-101B-9397-08002B2CF9AE}" pid="34" name="FSC#ARECFG@100.2000:Proj_Betrag_3">
    <vt:lpwstr/>
  </property>
  <property fmtid="{D5CDD505-2E9C-101B-9397-08002B2CF9AE}" pid="35" name="FSC#ARECFG@100.2000:Proj_Betrag_4">
    <vt:lpwstr/>
  </property>
  <property fmtid="{D5CDD505-2E9C-101B-9397-08002B2CF9AE}" pid="36" name="FSC#ARECFG@100.2000:Proj_Betrag_5">
    <vt:lpwstr/>
  </property>
  <property fmtid="{D5CDD505-2E9C-101B-9397-08002B2CF9AE}" pid="37" name="FSC#ARECFG@100.2000:Proj_Anteil_ARE">
    <vt:lpwstr/>
  </property>
  <property fmtid="{D5CDD505-2E9C-101B-9397-08002B2CF9AE}" pid="38" name="FSC#ARECFG@100.2000:Proj_Herkunft_Geld">
    <vt:lpwstr/>
  </property>
  <property fmtid="{D5CDD505-2E9C-101B-9397-08002B2CF9AE}" pid="39" name="FSC#ARECFG@100.2000:Proj_Kreditart">
    <vt:lpwstr/>
  </property>
  <property fmtid="{D5CDD505-2E9C-101B-9397-08002B2CF9AE}" pid="40" name="FSC#ARECFG@100.2000:Proj_Beschaffung">
    <vt:lpwstr/>
  </property>
  <property fmtid="{D5CDD505-2E9C-101B-9397-08002B2CF9AE}" pid="41" name="FSC#ARECFG@100.2000:Proj_Beschaffung_Bemerk">
    <vt:lpwstr/>
  </property>
  <property fmtid="{D5CDD505-2E9C-101B-9397-08002B2CF9AE}" pid="42" name="FSC#ARECFG@100.2000:Vert_Jahr_1">
    <vt:lpwstr>0</vt:lpwstr>
  </property>
  <property fmtid="{D5CDD505-2E9C-101B-9397-08002B2CF9AE}" pid="43" name="FSC#ARECFG@100.2000:Vert_Jahr_2">
    <vt:lpwstr>1</vt:lpwstr>
  </property>
  <property fmtid="{D5CDD505-2E9C-101B-9397-08002B2CF9AE}" pid="44" name="FSC#ARECFG@100.2000:Vert_Jahr_3">
    <vt:lpwstr>2</vt:lpwstr>
  </property>
  <property fmtid="{D5CDD505-2E9C-101B-9397-08002B2CF9AE}" pid="45" name="FSC#ARECFG@100.2000:Vert_Jahr_4">
    <vt:lpwstr>3</vt:lpwstr>
  </property>
  <property fmtid="{D5CDD505-2E9C-101B-9397-08002B2CF9AE}" pid="46" name="FSC#ARECFG@100.2000:Vert_Jahr_5">
    <vt:lpwstr>4</vt:lpwstr>
  </property>
  <property fmtid="{D5CDD505-2E9C-101B-9397-08002B2CF9AE}" pid="47" name="FSC#ARECFG@100.2000:Vert_Betrag_1">
    <vt:lpwstr/>
  </property>
  <property fmtid="{D5CDD505-2E9C-101B-9397-08002B2CF9AE}" pid="48" name="FSC#ARECFG@100.2000:Vert_Betrag_2">
    <vt:lpwstr/>
  </property>
  <property fmtid="{D5CDD505-2E9C-101B-9397-08002B2CF9AE}" pid="49" name="FSC#ARECFG@100.2000:Vert_Betrag_3">
    <vt:lpwstr/>
  </property>
  <property fmtid="{D5CDD505-2E9C-101B-9397-08002B2CF9AE}" pid="50" name="FSC#ARECFG@100.2000:Vert_Betrag_4">
    <vt:lpwstr/>
  </property>
  <property fmtid="{D5CDD505-2E9C-101B-9397-08002B2CF9AE}" pid="51" name="FSC#ARECFG@100.2000:Vert_Betrag_5">
    <vt:lpwstr/>
  </property>
  <property fmtid="{D5CDD505-2E9C-101B-9397-08002B2CF9AE}" pid="52" name="FSC#ARECFG@100.2000:Vert_Selbstaendig">
    <vt:lpwstr/>
  </property>
  <property fmtid="{D5CDD505-2E9C-101B-9397-08002B2CF9AE}" pid="53" name="FSC#ARECFG@100.2000:Vert_Total">
    <vt:lpwstr/>
  </property>
  <property fmtid="{D5CDD505-2E9C-101B-9397-08002B2CF9AE}" pid="54" name="FSC#ARECFG@100.2000:Proj_Genehmiger">
    <vt:lpwstr/>
  </property>
  <property fmtid="{D5CDD505-2E9C-101B-9397-08002B2CF9AE}" pid="55" name="FSC#ARECFG@100.2000:Vert_Genehmiger">
    <vt:lpwstr/>
  </property>
  <property fmtid="{D5CDD505-2E9C-101B-9397-08002B2CF9AE}" pid="56" name="FSC#UVEKCFG@15.1700:Function">
    <vt:lpwstr/>
  </property>
  <property fmtid="{D5CDD505-2E9C-101B-9397-08002B2CF9AE}" pid="57" name="FSC#UVEKCFG@15.1700:FileRespOrg">
    <vt:lpwstr>Planifications fédérales</vt:lpwstr>
  </property>
  <property fmtid="{D5CDD505-2E9C-101B-9397-08002B2CF9AE}" pid="58" name="FSC#UVEKCFG@15.1700:DefaultGroupFileResponsible">
    <vt:lpwstr/>
  </property>
  <property fmtid="{D5CDD505-2E9C-101B-9397-08002B2CF9AE}" pid="59" name="FSC#UVEKCFG@15.1700:FileRespFunction">
    <vt:lpwstr/>
  </property>
  <property fmtid="{D5CDD505-2E9C-101B-9397-08002B2CF9AE}" pid="60" name="FSC#UVEKCFG@15.1700:AssignedClassification">
    <vt:lpwstr/>
  </property>
  <property fmtid="{D5CDD505-2E9C-101B-9397-08002B2CF9AE}" pid="61" name="FSC#UVEKCFG@15.1700:AssignedClassificationCode">
    <vt:lpwstr/>
  </property>
  <property fmtid="{D5CDD505-2E9C-101B-9397-08002B2CF9AE}" pid="62" name="FSC#UVEKCFG@15.1700:FileResponsible">
    <vt:lpwstr/>
  </property>
  <property fmtid="{D5CDD505-2E9C-101B-9397-08002B2CF9AE}" pid="63" name="FSC#UVEKCFG@15.1700:FileResponsibleTel">
    <vt:lpwstr/>
  </property>
  <property fmtid="{D5CDD505-2E9C-101B-9397-08002B2CF9AE}" pid="64" name="FSC#UVEKCFG@15.1700:FileResponsibleEmail">
    <vt:lpwstr/>
  </property>
  <property fmtid="{D5CDD505-2E9C-101B-9397-08002B2CF9AE}" pid="65" name="FSC#UVEKCFG@15.1700:FileResponsibleFax">
    <vt:lpwstr/>
  </property>
  <property fmtid="{D5CDD505-2E9C-101B-9397-08002B2CF9AE}" pid="66" name="FSC#UVEKCFG@15.1700:FileResponsibleAddress">
    <vt:lpwstr/>
  </property>
  <property fmtid="{D5CDD505-2E9C-101B-9397-08002B2CF9AE}" pid="67" name="FSC#UVEKCFG@15.1700:FileResponsibleStreet">
    <vt:lpwstr/>
  </property>
  <property fmtid="{D5CDD505-2E9C-101B-9397-08002B2CF9AE}" pid="68" name="FSC#UVEKCFG@15.1700:FileResponsiblezipcode">
    <vt:lpwstr/>
  </property>
  <property fmtid="{D5CDD505-2E9C-101B-9397-08002B2CF9AE}" pid="69" name="FSC#UVEKCFG@15.1700:FileResponsiblecity">
    <vt:lpwstr/>
  </property>
  <property fmtid="{D5CDD505-2E9C-101B-9397-08002B2CF9AE}" pid="70" name="FSC#UVEKCFG@15.1700:FileResponsibleAbbreviation">
    <vt:lpwstr/>
  </property>
  <property fmtid="{D5CDD505-2E9C-101B-9397-08002B2CF9AE}" pid="71" name="FSC#UVEKCFG@15.1700:FileRespOrgHome">
    <vt:lpwstr>Worblentalstrasse 66, 3063 Ittigen</vt:lpwstr>
  </property>
  <property fmtid="{D5CDD505-2E9C-101B-9397-08002B2CF9AE}" pid="72" name="FSC#UVEKCFG@15.1700:CurrUserAbbreviation">
    <vt:lpwstr>CAM</vt:lpwstr>
  </property>
  <property fmtid="{D5CDD505-2E9C-101B-9397-08002B2CF9AE}" pid="73" name="FSC#UVEKCFG@15.1700:CategoryReference">
    <vt:lpwstr>341.3</vt:lpwstr>
  </property>
  <property fmtid="{D5CDD505-2E9C-101B-9397-08002B2CF9AE}" pid="74" name="FSC#UVEKCFG@15.1700:cooAddress">
    <vt:lpwstr>COO.2093.100.5.697156</vt:lpwstr>
  </property>
  <property fmtid="{D5CDD505-2E9C-101B-9397-08002B2CF9AE}" pid="75" name="FSC#UVEKCFG@15.1700:sleeveFileReference">
    <vt:lpwstr/>
  </property>
  <property fmtid="{D5CDD505-2E9C-101B-9397-08002B2CF9AE}" pid="76" name="FSC#UVEKCFG@15.1700:BureauName">
    <vt:lpwstr/>
  </property>
  <property fmtid="{D5CDD505-2E9C-101B-9397-08002B2CF9AE}" pid="77" name="FSC#UVEKCFG@15.1700:BureauShortName">
    <vt:lpwstr/>
  </property>
  <property fmtid="{D5CDD505-2E9C-101B-9397-08002B2CF9AE}" pid="78" name="FSC#UVEKCFG@15.1700:BureauWebsite">
    <vt:lpwstr/>
  </property>
  <property fmtid="{D5CDD505-2E9C-101B-9397-08002B2CF9AE}" pid="79" name="FSC#UVEKCFG@15.1700:SubFileTitle">
    <vt:lpwstr>Konzept Windenergie DE [27.06.2017]</vt:lpwstr>
  </property>
  <property fmtid="{D5CDD505-2E9C-101B-9397-08002B2CF9AE}" pid="80" name="FSC#UVEKCFG@15.1700:ForeignNumber">
    <vt:lpwstr/>
  </property>
  <property fmtid="{D5CDD505-2E9C-101B-9397-08002B2CF9AE}" pid="81" name="FSC#UVEKCFG@15.1700:Amtstitel">
    <vt:lpwstr/>
  </property>
  <property fmtid="{D5CDD505-2E9C-101B-9397-08002B2CF9AE}" pid="82" name="FSC#UVEKCFG@15.1700:ZusendungAm">
    <vt:lpwstr/>
  </property>
  <property fmtid="{D5CDD505-2E9C-101B-9397-08002B2CF9AE}" pid="83" name="FSC#UVEKCFG@15.1700:SignerLeft">
    <vt:lpwstr/>
  </property>
  <property fmtid="{D5CDD505-2E9C-101B-9397-08002B2CF9AE}" pid="84" name="FSC#UVEKCFG@15.1700:SignerRight">
    <vt:lpwstr/>
  </property>
  <property fmtid="{D5CDD505-2E9C-101B-9397-08002B2CF9AE}" pid="85" name="FSC#UVEKCFG@15.1700:SignerLeftJobTitle">
    <vt:lpwstr/>
  </property>
  <property fmtid="{D5CDD505-2E9C-101B-9397-08002B2CF9AE}" pid="86" name="FSC#UVEKCFG@15.1700:SignerRightJobTitle">
    <vt:lpwstr/>
  </property>
  <property fmtid="{D5CDD505-2E9C-101B-9397-08002B2CF9AE}" pid="87" name="FSC#UVEKCFG@15.1700:SignerLeftFunction">
    <vt:lpwstr/>
  </property>
  <property fmtid="{D5CDD505-2E9C-101B-9397-08002B2CF9AE}" pid="88" name="FSC#UVEKCFG@15.1700:SignerRightFunction">
    <vt:lpwstr/>
  </property>
  <property fmtid="{D5CDD505-2E9C-101B-9397-08002B2CF9AE}" pid="89" name="FSC#UVEKCFG@15.1700:SignerLeftUserRoleGroup">
    <vt:lpwstr/>
  </property>
  <property fmtid="{D5CDD505-2E9C-101B-9397-08002B2CF9AE}" pid="90" name="FSC#UVEKCFG@15.1700:SignerRightUserRoleGroup">
    <vt:lpwstr/>
  </property>
  <property fmtid="{D5CDD505-2E9C-101B-9397-08002B2CF9AE}" pid="91" name="FSC#COOELAK@1.1001:Subject">
    <vt:lpwstr/>
  </property>
  <property fmtid="{D5CDD505-2E9C-101B-9397-08002B2CF9AE}" pid="92" name="FSC#COOELAK@1.1001:FileReference">
    <vt:lpwstr>341.3-00004</vt:lpwstr>
  </property>
  <property fmtid="{D5CDD505-2E9C-101B-9397-08002B2CF9AE}" pid="93" name="FSC#COOELAK@1.1001:FileRefYear">
    <vt:lpwstr>2017</vt:lpwstr>
  </property>
  <property fmtid="{D5CDD505-2E9C-101B-9397-08002B2CF9AE}" pid="94" name="FSC#COOELAK@1.1001:FileRefOrdinal">
    <vt:lpwstr>4</vt:lpwstr>
  </property>
  <property fmtid="{D5CDD505-2E9C-101B-9397-08002B2CF9AE}" pid="95" name="FSC#COOELAK@1.1001:FileRefOU">
    <vt:lpwstr>BP</vt:lpwstr>
  </property>
  <property fmtid="{D5CDD505-2E9C-101B-9397-08002B2CF9AE}" pid="96" name="FSC#COOELAK@1.1001:Organization">
    <vt:lpwstr/>
  </property>
  <property fmtid="{D5CDD505-2E9C-101B-9397-08002B2CF9AE}" pid="97" name="FSC#COOELAK@1.1001:Owner">
    <vt:lpwstr>Cattaneo Mattia</vt:lpwstr>
  </property>
  <property fmtid="{D5CDD505-2E9C-101B-9397-08002B2CF9AE}" pid="98" name="FSC#COOELAK@1.1001:OwnerExtension">
    <vt:lpwstr>+41 58 462 89 25</vt:lpwstr>
  </property>
  <property fmtid="{D5CDD505-2E9C-101B-9397-08002B2CF9AE}" pid="99" name="FSC#COOELAK@1.1001:OwnerFaxExtension">
    <vt:lpwstr>+ 41 58 463 18 86</vt:lpwstr>
  </property>
  <property fmtid="{D5CDD505-2E9C-101B-9397-08002B2CF9AE}" pid="100" name="FSC#COOELAK@1.1001:DispatchedBy">
    <vt:lpwstr/>
  </property>
  <property fmtid="{D5CDD505-2E9C-101B-9397-08002B2CF9AE}" pid="101" name="FSC#COOELAK@1.1001:DispatchedAt">
    <vt:lpwstr/>
  </property>
  <property fmtid="{D5CDD505-2E9C-101B-9397-08002B2CF9AE}" pid="102" name="FSC#COOELAK@1.1001:ApprovedBy">
    <vt:lpwstr/>
  </property>
  <property fmtid="{D5CDD505-2E9C-101B-9397-08002B2CF9AE}" pid="103" name="FSC#COOELAK@1.1001:ApprovedAt">
    <vt:lpwstr/>
  </property>
  <property fmtid="{D5CDD505-2E9C-101B-9397-08002B2CF9AE}" pid="104" name="FSC#COOELAK@1.1001:Department">
    <vt:lpwstr>Planifications fédérales (ARE)</vt:lpwstr>
  </property>
  <property fmtid="{D5CDD505-2E9C-101B-9397-08002B2CF9AE}" pid="105" name="FSC#COOELAK@1.1001:CreatedAt">
    <vt:lpwstr>27.06.2017</vt:lpwstr>
  </property>
  <property fmtid="{D5CDD505-2E9C-101B-9397-08002B2CF9AE}" pid="106" name="FSC#COOELAK@1.1001:OU">
    <vt:lpwstr>Planifications fédérales (ARE)</vt:lpwstr>
  </property>
  <property fmtid="{D5CDD505-2E9C-101B-9397-08002B2CF9AE}" pid="107" name="FSC#COOELAK@1.1001:Priority">
    <vt:lpwstr> ()</vt:lpwstr>
  </property>
  <property fmtid="{D5CDD505-2E9C-101B-9397-08002B2CF9AE}" pid="108" name="FSC#COOELAK@1.1001:ObjBarCode">
    <vt:lpwstr>*COO.2093.100.5.697156*</vt:lpwstr>
  </property>
  <property fmtid="{D5CDD505-2E9C-101B-9397-08002B2CF9AE}" pid="109" name="FSC#COOELAK@1.1001:RefBarCode">
    <vt:lpwstr>*COO.2093.100.5.697158*</vt:lpwstr>
  </property>
  <property fmtid="{D5CDD505-2E9C-101B-9397-08002B2CF9AE}" pid="110" name="FSC#COOELAK@1.1001:FileRefBarCode">
    <vt:lpwstr>*341.3-00004*</vt:lpwstr>
  </property>
  <property fmtid="{D5CDD505-2E9C-101B-9397-08002B2CF9AE}" pid="111" name="FSC#COOELAK@1.1001:ExternalRef">
    <vt:lpwstr/>
  </property>
  <property fmtid="{D5CDD505-2E9C-101B-9397-08002B2CF9AE}" pid="112" name="FSC#COOELAK@1.1001:IncomingNumber">
    <vt:lpwstr/>
  </property>
  <property fmtid="{D5CDD505-2E9C-101B-9397-08002B2CF9AE}" pid="113" name="FSC#COOELAK@1.1001:IncomingSubject">
    <vt:lpwstr/>
  </property>
  <property fmtid="{D5CDD505-2E9C-101B-9397-08002B2CF9AE}" pid="114" name="FSC#COOELAK@1.1001:ProcessResponsible">
    <vt:lpwstr/>
  </property>
  <property fmtid="{D5CDD505-2E9C-101B-9397-08002B2CF9AE}" pid="115" name="FSC#COOELAK@1.1001:ProcessResponsiblePhone">
    <vt:lpwstr/>
  </property>
  <property fmtid="{D5CDD505-2E9C-101B-9397-08002B2CF9AE}" pid="116" name="FSC#COOELAK@1.1001:ProcessResponsibleMail">
    <vt:lpwstr/>
  </property>
  <property fmtid="{D5CDD505-2E9C-101B-9397-08002B2CF9AE}" pid="117" name="FSC#COOELAK@1.1001:ProcessResponsibleFax">
    <vt:lpwstr/>
  </property>
  <property fmtid="{D5CDD505-2E9C-101B-9397-08002B2CF9AE}" pid="118" name="FSC#COOELAK@1.1001:ApproverFirstName">
    <vt:lpwstr/>
  </property>
  <property fmtid="{D5CDD505-2E9C-101B-9397-08002B2CF9AE}" pid="119" name="FSC#COOELAK@1.1001:ApproverSurName">
    <vt:lpwstr/>
  </property>
  <property fmtid="{D5CDD505-2E9C-101B-9397-08002B2CF9AE}" pid="120" name="FSC#COOELAK@1.1001:ApproverTitle">
    <vt:lpwstr/>
  </property>
  <property fmtid="{D5CDD505-2E9C-101B-9397-08002B2CF9AE}" pid="121" name="FSC#COOELAK@1.1001:ExternalDate">
    <vt:lpwstr/>
  </property>
  <property fmtid="{D5CDD505-2E9C-101B-9397-08002B2CF9AE}" pid="122" name="FSC#COOELAK@1.1001:SettlementApprovedAt">
    <vt:lpwstr/>
  </property>
  <property fmtid="{D5CDD505-2E9C-101B-9397-08002B2CF9AE}" pid="123" name="FSC#COOELAK@1.1001:BaseNumber">
    <vt:lpwstr>341.3</vt:lpwstr>
  </property>
  <property fmtid="{D5CDD505-2E9C-101B-9397-08002B2CF9AE}" pid="124" name="FSC#COOELAK@1.1001:CurrentUserRolePos">
    <vt:lpwstr>Collaborateur, -trice spécialisé(e)</vt:lpwstr>
  </property>
  <property fmtid="{D5CDD505-2E9C-101B-9397-08002B2CF9AE}" pid="125" name="FSC#COOELAK@1.1001:CurrentUserEmail">
    <vt:lpwstr>mattia.cattaneo@are.admin.ch</vt:lpwstr>
  </property>
  <property fmtid="{D5CDD505-2E9C-101B-9397-08002B2CF9AE}" pid="126" name="FSC#ELAKGOV@1.1001:PersonalSubjGender">
    <vt:lpwstr/>
  </property>
  <property fmtid="{D5CDD505-2E9C-101B-9397-08002B2CF9AE}" pid="127" name="FSC#ELAKGOV@1.1001:PersonalSubjFirstName">
    <vt:lpwstr/>
  </property>
  <property fmtid="{D5CDD505-2E9C-101B-9397-08002B2CF9AE}" pid="128" name="FSC#ELAKGOV@1.1001:PersonalSubjSurName">
    <vt:lpwstr/>
  </property>
  <property fmtid="{D5CDD505-2E9C-101B-9397-08002B2CF9AE}" pid="129" name="FSC#ELAKGOV@1.1001:PersonalSubjSalutation">
    <vt:lpwstr/>
  </property>
  <property fmtid="{D5CDD505-2E9C-101B-9397-08002B2CF9AE}" pid="130" name="FSC#ELAKGOV@1.1001:PersonalSubjAddress">
    <vt:lpwstr/>
  </property>
  <property fmtid="{D5CDD505-2E9C-101B-9397-08002B2CF9AE}" pid="131" name="FSC#ATSTATECFG@1.1001:Office">
    <vt:lpwstr/>
  </property>
  <property fmtid="{D5CDD505-2E9C-101B-9397-08002B2CF9AE}" pid="132" name="FSC#ATSTATECFG@1.1001:Agent">
    <vt:lpwstr/>
  </property>
  <property fmtid="{D5CDD505-2E9C-101B-9397-08002B2CF9AE}" pid="133" name="FSC#ATSTATECFG@1.1001:AgentPhone">
    <vt:lpwstr/>
  </property>
  <property fmtid="{D5CDD505-2E9C-101B-9397-08002B2CF9AE}" pid="134" name="FSC#ATSTATECFG@1.1001:DepartmentFax">
    <vt:lpwstr>+ 41  58 463 18 86</vt:lpwstr>
  </property>
  <property fmtid="{D5CDD505-2E9C-101B-9397-08002B2CF9AE}" pid="135" name="FSC#ATSTATECFG@1.1001:DepartmentEmail">
    <vt:lpwstr>info@are.admin.ch</vt:lpwstr>
  </property>
  <property fmtid="{D5CDD505-2E9C-101B-9397-08002B2CF9AE}" pid="136" name="FSC#ATSTATECFG@1.1001:SubfileDate">
    <vt:lpwstr/>
  </property>
  <property fmtid="{D5CDD505-2E9C-101B-9397-08002B2CF9AE}" pid="137" name="FSC#ATSTATECFG@1.1001:SubfileSubject">
    <vt:lpwstr>Konzept Windenergie DE [27.06.2017]</vt:lpwstr>
  </property>
  <property fmtid="{D5CDD505-2E9C-101B-9397-08002B2CF9AE}" pid="138" name="FSC#ATSTATECFG@1.1001:DepartmentZipCode">
    <vt:lpwstr>3063</vt:lpwstr>
  </property>
  <property fmtid="{D5CDD505-2E9C-101B-9397-08002B2CF9AE}" pid="139" name="FSC#ATSTATECFG@1.1001:DepartmentCountry">
    <vt:lpwstr/>
  </property>
  <property fmtid="{D5CDD505-2E9C-101B-9397-08002B2CF9AE}" pid="140" name="FSC#ATSTATECFG@1.1001:DepartmentCity">
    <vt:lpwstr>Ittigen</vt:lpwstr>
  </property>
  <property fmtid="{D5CDD505-2E9C-101B-9397-08002B2CF9AE}" pid="141" name="FSC#ATSTATECFG@1.1001:DepartmentStreet">
    <vt:lpwstr>Worblentalstrasse 66</vt:lpwstr>
  </property>
  <property fmtid="{D5CDD505-2E9C-101B-9397-08002B2CF9AE}" pid="142" name="FSC#ATSTATECFG@1.1001:DepartmentDVR">
    <vt:lpwstr/>
  </property>
  <property fmtid="{D5CDD505-2E9C-101B-9397-08002B2CF9AE}" pid="143" name="FSC#ATSTATECFG@1.1001:DepartmentUID">
    <vt:lpwstr/>
  </property>
  <property fmtid="{D5CDD505-2E9C-101B-9397-08002B2CF9AE}" pid="144" name="FSC#ATSTATECFG@1.1001:SubfileReference">
    <vt:lpwstr>341.3-00004/00014/00001/00008</vt:lpwstr>
  </property>
  <property fmtid="{D5CDD505-2E9C-101B-9397-08002B2CF9AE}" pid="145" name="FSC#ATSTATECFG@1.1001:Clause">
    <vt:lpwstr/>
  </property>
  <property fmtid="{D5CDD505-2E9C-101B-9397-08002B2CF9AE}" pid="146" name="FSC#ATSTATECFG@1.1001:ApprovedSignature">
    <vt:lpwstr/>
  </property>
  <property fmtid="{D5CDD505-2E9C-101B-9397-08002B2CF9AE}" pid="147" name="FSC#ATSTATECFG@1.1001:BankAccount">
    <vt:lpwstr/>
  </property>
  <property fmtid="{D5CDD505-2E9C-101B-9397-08002B2CF9AE}" pid="148" name="FSC#ATSTATECFG@1.1001:BankAccountOwner">
    <vt:lpwstr/>
  </property>
  <property fmtid="{D5CDD505-2E9C-101B-9397-08002B2CF9AE}" pid="149" name="FSC#ATSTATECFG@1.1001:BankInstitute">
    <vt:lpwstr/>
  </property>
  <property fmtid="{D5CDD505-2E9C-101B-9397-08002B2CF9AE}" pid="150" name="FSC#ATSTATECFG@1.1001:BankAccountID">
    <vt:lpwstr/>
  </property>
  <property fmtid="{D5CDD505-2E9C-101B-9397-08002B2CF9AE}" pid="151" name="FSC#ATSTATECFG@1.1001:BankAccountIBAN">
    <vt:lpwstr/>
  </property>
  <property fmtid="{D5CDD505-2E9C-101B-9397-08002B2CF9AE}" pid="152" name="FSC#ATSTATECFG@1.1001:BankAccountBIC">
    <vt:lpwstr/>
  </property>
  <property fmtid="{D5CDD505-2E9C-101B-9397-08002B2CF9AE}" pid="153" name="FSC#ATSTATECFG@1.1001:BankName">
    <vt:lpwstr/>
  </property>
  <property fmtid="{D5CDD505-2E9C-101B-9397-08002B2CF9AE}" pid="154" name="FSC#COOSYSTEM@1.1:Container">
    <vt:lpwstr>COO.2093.100.5.697156</vt:lpwstr>
  </property>
  <property fmtid="{D5CDD505-2E9C-101B-9397-08002B2CF9AE}" pid="155" name="FSC#FSCFOLIO@1.1001:docpropproject">
    <vt:lpwstr/>
  </property>
  <property fmtid="{D5CDD505-2E9C-101B-9397-08002B2CF9AE}" pid="156" name="FSC$NOPARSEFILE">
    <vt:bool>false</vt:bool>
  </property>
  <property fmtid="{D5CDD505-2E9C-101B-9397-08002B2CF9AE}" pid="157" name="FSC#ARECFG@100.2000:Doc_SubDossier_Last">
    <vt:lpwstr>Word Dok.</vt:lpwstr>
  </property>
  <property fmtid="{D5CDD505-2E9C-101B-9397-08002B2CF9AE}" pid="158" name="FSC#ARECFG@100.2000:Doc_SubDossier_Location">
    <vt:lpwstr/>
  </property>
  <property fmtid="{D5CDD505-2E9C-101B-9397-08002B2CF9AE}" pid="159" name="FSC#ARECFG@100.2000:Doc_SubDossier_Path">
    <vt:lpwstr>Publikation KW - Dokumente DE</vt:lpwstr>
  </property>
  <property fmtid="{D5CDD505-2E9C-101B-9397-08002B2CF9AE}" pid="160" name="FSC#HonorarAnsatzPro">
    <vt:lpwstr/>
  </property>
  <property fmtid="{D5CDD505-2E9C-101B-9397-08002B2CF9AE}" pid="161" name="FSC#HonorarAnsatz">
    <vt:lpwstr/>
  </property>
  <property fmtid="{D5CDD505-2E9C-101B-9397-08002B2CF9AE}" pid="162" name="FSC#MWST">
    <vt:lpwstr/>
  </property>
  <property fmtid="{D5CDD505-2E9C-101B-9397-08002B2CF9AE}" pid="163" name="FSC#ARECFG@100.2000:Doc_Sprache">
    <vt:lpwstr>SUBLANG_FRENCH_UVEK</vt:lpwstr>
  </property>
  <property fmtid="{D5CDD505-2E9C-101B-9397-08002B2CF9AE}" pid="164" name="FSC#ARECFG@100.2000:Proj_Anteil_1">
    <vt:lpwstr/>
  </property>
  <property fmtid="{D5CDD505-2E9C-101B-9397-08002B2CF9AE}" pid="165" name="FSC#ARECFG@100.2000:Proj_Anteil_2">
    <vt:lpwstr/>
  </property>
  <property fmtid="{D5CDD505-2E9C-101B-9397-08002B2CF9AE}" pid="166" name="FSC#ARECFG@100.2000:Proj_Anteil_3">
    <vt:lpwstr/>
  </property>
  <property fmtid="{D5CDD505-2E9C-101B-9397-08002B2CF9AE}" pid="167" name="FSC#ARECFG@100.2000:Proj_Anteil_4">
    <vt:lpwstr/>
  </property>
  <property fmtid="{D5CDD505-2E9C-101B-9397-08002B2CF9AE}" pid="168" name="FSC#ARECFG@100.2000:Proj_Anteil_5">
    <vt:lpwstr/>
  </property>
  <property fmtid="{D5CDD505-2E9C-101B-9397-08002B2CF9AE}" pid="169" name="FSC#ARECFG@100.2000:Vert_Anteil_ARE_1">
    <vt:lpwstr/>
  </property>
  <property fmtid="{D5CDD505-2E9C-101B-9397-08002B2CF9AE}" pid="170" name="FSC#ARECFG@100.2000:Vert_Anteil_ARE_2">
    <vt:lpwstr/>
  </property>
  <property fmtid="{D5CDD505-2E9C-101B-9397-08002B2CF9AE}" pid="171" name="FSC#ARECFG@100.2000:Vert_Anteil_ARE_3">
    <vt:lpwstr/>
  </property>
  <property fmtid="{D5CDD505-2E9C-101B-9397-08002B2CF9AE}" pid="172" name="FSC#ARECFG@100.2000:Vert_Anteil_ARE_4">
    <vt:lpwstr/>
  </property>
  <property fmtid="{D5CDD505-2E9C-101B-9397-08002B2CF9AE}" pid="173" name="FSC#ARECFG@100.2000:Vert_Anteil_ARE_5">
    <vt:lpwstr/>
  </property>
  <property fmtid="{D5CDD505-2E9C-101B-9397-08002B2CF9AE}" pid="174" name="FSC#UVEKCFG@15.1700:DocumentNumber">
    <vt:lpwstr>2017-06-27-0046</vt:lpwstr>
  </property>
  <property fmtid="{D5CDD505-2E9C-101B-9397-08002B2CF9AE}" pid="175" name="FSC#UVEKCFG@15.1700:AssignmentNumber">
    <vt:lpwstr/>
  </property>
  <property fmtid="{D5CDD505-2E9C-101B-9397-08002B2CF9AE}" pid="176" name="FSC#UVEKCFG@15.1700:EM_Personal">
    <vt:lpwstr/>
  </property>
  <property fmtid="{D5CDD505-2E9C-101B-9397-08002B2CF9AE}" pid="177" name="FSC#UVEKCFG@15.1700:EM_Geschlecht">
    <vt:lpwstr/>
  </property>
  <property fmtid="{D5CDD505-2E9C-101B-9397-08002B2CF9AE}" pid="178" name="FSC#UVEKCFG@15.1700:EM_GebDatum">
    <vt:lpwstr/>
  </property>
  <property fmtid="{D5CDD505-2E9C-101B-9397-08002B2CF9AE}" pid="179" name="FSC#UVEKCFG@15.1700:EM_Funktion">
    <vt:lpwstr/>
  </property>
  <property fmtid="{D5CDD505-2E9C-101B-9397-08002B2CF9AE}" pid="180" name="FSC#UVEKCFG@15.1700:EM_Beruf">
    <vt:lpwstr/>
  </property>
  <property fmtid="{D5CDD505-2E9C-101B-9397-08002B2CF9AE}" pid="181" name="FSC#UVEKCFG@15.1700:EM_SVNR">
    <vt:lpwstr/>
  </property>
  <property fmtid="{D5CDD505-2E9C-101B-9397-08002B2CF9AE}" pid="182" name="FSC#UVEKCFG@15.1700:EM_Familienstand">
    <vt:lpwstr/>
  </property>
  <property fmtid="{D5CDD505-2E9C-101B-9397-08002B2CF9AE}" pid="183" name="FSC#UVEKCFG@15.1700:EM_Muttersprache">
    <vt:lpwstr/>
  </property>
  <property fmtid="{D5CDD505-2E9C-101B-9397-08002B2CF9AE}" pid="184" name="FSC#UVEKCFG@15.1700:EM_Geboren_in">
    <vt:lpwstr/>
  </property>
  <property fmtid="{D5CDD505-2E9C-101B-9397-08002B2CF9AE}" pid="185" name="FSC#UVEKCFG@15.1700:EM_Briefanrede">
    <vt:lpwstr/>
  </property>
  <property fmtid="{D5CDD505-2E9C-101B-9397-08002B2CF9AE}" pid="186" name="FSC#UVEKCFG@15.1700:EM_Kommunikationssprache">
    <vt:lpwstr/>
  </property>
  <property fmtid="{D5CDD505-2E9C-101B-9397-08002B2CF9AE}" pid="187" name="FSC#UVEKCFG@15.1700:EM_Webseite">
    <vt:lpwstr/>
  </property>
  <property fmtid="{D5CDD505-2E9C-101B-9397-08002B2CF9AE}" pid="188" name="FSC#UVEKCFG@15.1700:EM_TelNr_Business">
    <vt:lpwstr/>
  </property>
  <property fmtid="{D5CDD505-2E9C-101B-9397-08002B2CF9AE}" pid="189" name="FSC#UVEKCFG@15.1700:EM_TelNr_Private">
    <vt:lpwstr/>
  </property>
  <property fmtid="{D5CDD505-2E9C-101B-9397-08002B2CF9AE}" pid="190" name="FSC#UVEKCFG@15.1700:EM_TelNr_Mobile">
    <vt:lpwstr/>
  </property>
  <property fmtid="{D5CDD505-2E9C-101B-9397-08002B2CF9AE}" pid="191" name="FSC#UVEKCFG@15.1700:EM_TelNr_Other">
    <vt:lpwstr/>
  </property>
  <property fmtid="{D5CDD505-2E9C-101B-9397-08002B2CF9AE}" pid="192" name="FSC#UVEKCFG@15.1700:EM_EMail1">
    <vt:lpwstr/>
  </property>
  <property fmtid="{D5CDD505-2E9C-101B-9397-08002B2CF9AE}" pid="193" name="FSC#UVEKCFG@15.1700:EM_EMail2">
    <vt:lpwstr/>
  </property>
  <property fmtid="{D5CDD505-2E9C-101B-9397-08002B2CF9AE}" pid="194" name="FSC#UVEKCFG@15.1700:EM_EMail3">
    <vt:lpwstr/>
  </property>
  <property fmtid="{D5CDD505-2E9C-101B-9397-08002B2CF9AE}" pid="195" name="FSC#UVEKCFG@15.1700:EM_Name">
    <vt:lpwstr/>
  </property>
  <property fmtid="{D5CDD505-2E9C-101B-9397-08002B2CF9AE}" pid="196" name="FSC#UVEKCFG@15.1700:EM_UID">
    <vt:lpwstr/>
  </property>
  <property fmtid="{D5CDD505-2E9C-101B-9397-08002B2CF9AE}" pid="197" name="FSC#UVEKCFG@15.1700:EM_Rechtsform">
    <vt:lpwstr/>
  </property>
  <property fmtid="{D5CDD505-2E9C-101B-9397-08002B2CF9AE}" pid="198" name="FSC#UVEKCFG@15.1700:EM_Klassifizierung">
    <vt:lpwstr/>
  </property>
  <property fmtid="{D5CDD505-2E9C-101B-9397-08002B2CF9AE}" pid="199" name="FSC#UVEKCFG@15.1700:EM_Gruendungsjahr">
    <vt:lpwstr/>
  </property>
  <property fmtid="{D5CDD505-2E9C-101B-9397-08002B2CF9AE}" pid="200" name="FSC#UVEKCFG@15.1700:EM_Versandart">
    <vt:lpwstr>Posta B</vt:lpwstr>
  </property>
  <property fmtid="{D5CDD505-2E9C-101B-9397-08002B2CF9AE}" pid="201" name="FSC#UVEKCFG@15.1700:EM_Versandvermek">
    <vt:lpwstr/>
  </property>
  <property fmtid="{D5CDD505-2E9C-101B-9397-08002B2CF9AE}" pid="202" name="FSC#UVEKCFG@15.1700:EM_Anrede">
    <vt:lpwstr/>
  </property>
  <property fmtid="{D5CDD505-2E9C-101B-9397-08002B2CF9AE}" pid="203" name="FSC#UVEKCFG@15.1700:EM_Titel">
    <vt:lpwstr/>
  </property>
  <property fmtid="{D5CDD505-2E9C-101B-9397-08002B2CF9AE}" pid="204" name="FSC#UVEKCFG@15.1700:EM_Nachgestellter_Titel">
    <vt:lpwstr/>
  </property>
  <property fmtid="{D5CDD505-2E9C-101B-9397-08002B2CF9AE}" pid="205" name="FSC#UVEKCFG@15.1700:EM_Vorname">
    <vt:lpwstr/>
  </property>
  <property fmtid="{D5CDD505-2E9C-101B-9397-08002B2CF9AE}" pid="206" name="FSC#UVEKCFG@15.1700:EM_Nachname">
    <vt:lpwstr/>
  </property>
  <property fmtid="{D5CDD505-2E9C-101B-9397-08002B2CF9AE}" pid="207" name="FSC#UVEKCFG@15.1700:EM_Kurzbezeichnung">
    <vt:lpwstr/>
  </property>
  <property fmtid="{D5CDD505-2E9C-101B-9397-08002B2CF9AE}" pid="208" name="FSC#UVEKCFG@15.1700:EM_Organisations_Zeile_1">
    <vt:lpwstr/>
  </property>
  <property fmtid="{D5CDD505-2E9C-101B-9397-08002B2CF9AE}" pid="209" name="FSC#UVEKCFG@15.1700:EM_Organisations_Zeile_2">
    <vt:lpwstr/>
  </property>
  <property fmtid="{D5CDD505-2E9C-101B-9397-08002B2CF9AE}" pid="210" name="FSC#UVEKCFG@15.1700:EM_Organisations_Zeile_3">
    <vt:lpwstr/>
  </property>
  <property fmtid="{D5CDD505-2E9C-101B-9397-08002B2CF9AE}" pid="211" name="FSC#UVEKCFG@15.1700:EM_Strasse">
    <vt:lpwstr/>
  </property>
  <property fmtid="{D5CDD505-2E9C-101B-9397-08002B2CF9AE}" pid="212" name="FSC#UVEKCFG@15.1700:EM_Hausnummer">
    <vt:lpwstr/>
  </property>
  <property fmtid="{D5CDD505-2E9C-101B-9397-08002B2CF9AE}" pid="213" name="FSC#UVEKCFG@15.1700:EM_Strasse2">
    <vt:lpwstr/>
  </property>
  <property fmtid="{D5CDD505-2E9C-101B-9397-08002B2CF9AE}" pid="214" name="FSC#UVEKCFG@15.1700:EM_Hausnummer_Zusatz">
    <vt:lpwstr/>
  </property>
  <property fmtid="{D5CDD505-2E9C-101B-9397-08002B2CF9AE}" pid="215" name="FSC#UVEKCFG@15.1700:EM_Postfach">
    <vt:lpwstr/>
  </property>
  <property fmtid="{D5CDD505-2E9C-101B-9397-08002B2CF9AE}" pid="216" name="FSC#UVEKCFG@15.1700:EM_PLZ">
    <vt:lpwstr/>
  </property>
  <property fmtid="{D5CDD505-2E9C-101B-9397-08002B2CF9AE}" pid="217" name="FSC#UVEKCFG@15.1700:EM_Ort">
    <vt:lpwstr/>
  </property>
  <property fmtid="{D5CDD505-2E9C-101B-9397-08002B2CF9AE}" pid="218" name="FSC#UVEKCFG@15.1700:EM_Land">
    <vt:lpwstr/>
  </property>
  <property fmtid="{D5CDD505-2E9C-101B-9397-08002B2CF9AE}" pid="219" name="FSC#UVEKCFG@15.1700:EM_E_Mail_Adresse">
    <vt:lpwstr/>
  </property>
  <property fmtid="{D5CDD505-2E9C-101B-9397-08002B2CF9AE}" pid="220" name="FSC#UVEKCFG@15.1700:EM_Funktionsbezeichnung">
    <vt:lpwstr/>
  </property>
  <property fmtid="{D5CDD505-2E9C-101B-9397-08002B2CF9AE}" pid="221" name="FSC#UVEKCFG@15.1700:EM_Serienbrieffeld_1">
    <vt:lpwstr/>
  </property>
  <property fmtid="{D5CDD505-2E9C-101B-9397-08002B2CF9AE}" pid="222" name="FSC#UVEKCFG@15.1700:EM_Serienbrieffeld_2">
    <vt:lpwstr/>
  </property>
  <property fmtid="{D5CDD505-2E9C-101B-9397-08002B2CF9AE}" pid="223" name="FSC#UVEKCFG@15.1700:EM_Serienbrieffeld_3">
    <vt:lpwstr/>
  </property>
  <property fmtid="{D5CDD505-2E9C-101B-9397-08002B2CF9AE}" pid="224" name="FSC#UVEKCFG@15.1700:EM_Serienbrieffeld_4">
    <vt:lpwstr/>
  </property>
  <property fmtid="{D5CDD505-2E9C-101B-9397-08002B2CF9AE}" pid="225" name="FSC#UVEKCFG@15.1700:EM_Serienbrieffeld_5">
    <vt:lpwstr/>
  </property>
  <property fmtid="{D5CDD505-2E9C-101B-9397-08002B2CF9AE}" pid="226" name="FSC#UVEKCFG@15.1700:EM_Addresse_CH">
    <vt:lpwstr/>
  </property>
  <property fmtid="{D5CDD505-2E9C-101B-9397-08002B2CF9AE}" pid="227" name="FSC#UVEKCFG@15.1700:EM_Addresse_EU">
    <vt:lpwstr/>
  </property>
  <property fmtid="{D5CDD505-2E9C-101B-9397-08002B2CF9AE}" pid="228" name="FSC#UVEKCFG@15.1700:EM_Addresse_UK">
    <vt:lpwstr/>
  </property>
  <property fmtid="{D5CDD505-2E9C-101B-9397-08002B2CF9AE}" pid="229" name="FSC#UVEKCFG@15.1700:EM_Addresse_US">
    <vt:lpwstr/>
  </property>
  <property fmtid="{D5CDD505-2E9C-101B-9397-08002B2CF9AE}" pid="230" name="FSC#UVEKCFG@15.1700:EM_TelNr_Fax">
    <vt:lpwstr/>
  </property>
  <property fmtid="{D5CDD505-2E9C-101B-9397-08002B2CF9AE}" pid="231" name="FSC#UVEKCFG@15.1700:EM_Address">
    <vt:lpwstr/>
  </property>
  <property fmtid="{D5CDD505-2E9C-101B-9397-08002B2CF9AE}" pid="232" name="FSC#UVEKCFG@15.1700:Abs_Nachname">
    <vt:lpwstr/>
  </property>
  <property fmtid="{D5CDD505-2E9C-101B-9397-08002B2CF9AE}" pid="233" name="FSC#UVEKCFG@15.1700:Abs_Vorname">
    <vt:lpwstr/>
  </property>
  <property fmtid="{D5CDD505-2E9C-101B-9397-08002B2CF9AE}" pid="234" name="FSC#UVEKCFG@15.1700:Abs_Zeichen">
    <vt:lpwstr/>
  </property>
  <property fmtid="{D5CDD505-2E9C-101B-9397-08002B2CF9AE}" pid="235" name="FSC#UVEKCFG@15.1700:Anrede">
    <vt:lpwstr/>
  </property>
  <property fmtid="{D5CDD505-2E9C-101B-9397-08002B2CF9AE}" pid="236" name="FSC#UVEKCFG@15.1700:EM_Versandartspez">
    <vt:lpwstr/>
  </property>
  <property fmtid="{D5CDD505-2E9C-101B-9397-08002B2CF9AE}" pid="237" name="FSC#UVEKCFG@15.1700:Briefdatum">
    <vt:lpwstr>03.04.2018</vt:lpwstr>
  </property>
  <property fmtid="{D5CDD505-2E9C-101B-9397-08002B2CF9AE}" pid="238" name="FSC#UVEKCFG@15.1700:Empf_Zeichen">
    <vt:lpwstr/>
  </property>
  <property fmtid="{D5CDD505-2E9C-101B-9397-08002B2CF9AE}" pid="239" name="FSC#UVEKCFG@15.1700:FilialePLZ">
    <vt:lpwstr/>
  </property>
  <property fmtid="{D5CDD505-2E9C-101B-9397-08002B2CF9AE}" pid="240" name="FSC#UVEKCFG@15.1700:Gegenstand">
    <vt:lpwstr>Konzept Windenergie DE [27.06.2017]</vt:lpwstr>
  </property>
  <property fmtid="{D5CDD505-2E9C-101B-9397-08002B2CF9AE}" pid="241" name="FSC#UVEKCFG@15.1700:Nummer">
    <vt:lpwstr>2017-06-27-0046</vt:lpwstr>
  </property>
  <property fmtid="{D5CDD505-2E9C-101B-9397-08002B2CF9AE}" pid="242" name="FSC#UVEKCFG@15.1700:Unterschrift_Nachname">
    <vt:lpwstr/>
  </property>
  <property fmtid="{D5CDD505-2E9C-101B-9397-08002B2CF9AE}" pid="243" name="FSC#UVEKCFG@15.1700:Unterschrift_Vorname">
    <vt:lpwstr/>
  </property>
  <property fmtid="{D5CDD505-2E9C-101B-9397-08002B2CF9AE}" pid="244" name="ContentTypeId">
    <vt:lpwstr>0x0101005F9612DF438B5A47B14598812F0FBE46</vt:lpwstr>
  </property>
</Properties>
</file>